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B705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p>
    <w:p w14:paraId="69041F0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72"/>
          <w:szCs w:val="72"/>
          <w:highlight w:val="none"/>
          <w:lang w:eastAsia="zh-CN"/>
        </w:rPr>
      </w:pPr>
      <w:r>
        <w:rPr>
          <w:rFonts w:hint="eastAsia" w:ascii="宋体" w:hAnsi="宋体" w:cs="宋体"/>
          <w:b/>
          <w:bCs w:val="0"/>
          <w:color w:val="auto"/>
          <w:sz w:val="72"/>
          <w:szCs w:val="72"/>
          <w:highlight w:val="none"/>
          <w:lang w:eastAsia="zh-CN"/>
        </w:rPr>
        <w:t>福建省建阳监狱二、四人位上下铺铁床（含床板）采购项目（</w:t>
      </w:r>
      <w:r>
        <w:rPr>
          <w:rFonts w:hint="eastAsia" w:ascii="宋体" w:hAnsi="宋体" w:cs="宋体"/>
          <w:b/>
          <w:bCs w:val="0"/>
          <w:color w:val="auto"/>
          <w:sz w:val="72"/>
          <w:szCs w:val="72"/>
          <w:highlight w:val="none"/>
          <w:lang w:val="en-US" w:eastAsia="zh-CN"/>
        </w:rPr>
        <w:t>二次</w:t>
      </w:r>
      <w:r>
        <w:rPr>
          <w:rFonts w:hint="eastAsia" w:ascii="宋体" w:hAnsi="宋体" w:cs="宋体"/>
          <w:b/>
          <w:bCs w:val="0"/>
          <w:color w:val="auto"/>
          <w:sz w:val="72"/>
          <w:szCs w:val="72"/>
          <w:highlight w:val="none"/>
          <w:lang w:eastAsia="zh-CN"/>
        </w:rPr>
        <w:t>）</w:t>
      </w:r>
    </w:p>
    <w:p w14:paraId="337FA12F">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72"/>
          <w:szCs w:val="72"/>
          <w:highlight w:val="none"/>
          <w:lang w:eastAsia="zh-CN"/>
        </w:rPr>
      </w:pPr>
      <w:r>
        <w:rPr>
          <w:rFonts w:hint="eastAsia" w:ascii="宋体" w:hAnsi="宋体" w:cs="宋体"/>
          <w:b/>
          <w:bCs w:val="0"/>
          <w:color w:val="auto"/>
          <w:sz w:val="72"/>
          <w:szCs w:val="72"/>
          <w:highlight w:val="none"/>
          <w:lang w:eastAsia="zh-CN"/>
        </w:rPr>
        <w:t>网上竞价文件</w:t>
      </w:r>
    </w:p>
    <w:p w14:paraId="7012332C">
      <w:pPr>
        <w:pStyle w:val="9"/>
        <w:spacing w:line="0" w:lineRule="atLeast"/>
        <w:rPr>
          <w:rFonts w:hAnsi="宋体"/>
          <w:b/>
          <w:color w:val="auto"/>
          <w:sz w:val="32"/>
          <w:highlight w:val="none"/>
        </w:rPr>
      </w:pPr>
    </w:p>
    <w:p w14:paraId="132E006B">
      <w:pPr>
        <w:pStyle w:val="9"/>
        <w:spacing w:line="0" w:lineRule="atLeast"/>
        <w:jc w:val="center"/>
        <w:rPr>
          <w:rFonts w:hAnsi="宋体"/>
          <w:b/>
          <w:color w:val="auto"/>
          <w:sz w:val="36"/>
          <w:highlight w:val="none"/>
        </w:rPr>
      </w:pPr>
      <w:bookmarkStart w:id="29" w:name="_GoBack"/>
      <w:bookmarkEnd w:id="29"/>
    </w:p>
    <w:p w14:paraId="27D84FF1">
      <w:pPr>
        <w:pStyle w:val="9"/>
        <w:spacing w:line="0" w:lineRule="atLeast"/>
        <w:jc w:val="center"/>
        <w:rPr>
          <w:rFonts w:hAnsi="宋体"/>
          <w:b/>
          <w:color w:val="auto"/>
          <w:sz w:val="36"/>
          <w:highlight w:val="none"/>
        </w:rPr>
      </w:pPr>
    </w:p>
    <w:p w14:paraId="548A6816">
      <w:pPr>
        <w:pStyle w:val="9"/>
        <w:spacing w:line="0" w:lineRule="atLeast"/>
        <w:jc w:val="both"/>
        <w:rPr>
          <w:rFonts w:hAnsi="宋体"/>
          <w:b/>
          <w:color w:val="auto"/>
          <w:sz w:val="36"/>
          <w:highlight w:val="none"/>
        </w:rPr>
      </w:pPr>
    </w:p>
    <w:p w14:paraId="74A0AFEA">
      <w:pPr>
        <w:pStyle w:val="9"/>
        <w:spacing w:line="0" w:lineRule="atLeast"/>
        <w:jc w:val="both"/>
        <w:rPr>
          <w:rFonts w:hAnsi="宋体"/>
          <w:b/>
          <w:color w:val="auto"/>
          <w:sz w:val="36"/>
          <w:highlight w:val="none"/>
        </w:rPr>
      </w:pPr>
    </w:p>
    <w:p w14:paraId="5A791884">
      <w:pPr>
        <w:pStyle w:val="9"/>
        <w:spacing w:line="400" w:lineRule="exact"/>
        <w:rPr>
          <w:rFonts w:hAnsi="宋体"/>
          <w:b/>
          <w:color w:val="auto"/>
          <w:sz w:val="36"/>
          <w:highlight w:val="none"/>
        </w:rPr>
      </w:pPr>
    </w:p>
    <w:p w14:paraId="1BAB69C2">
      <w:pPr>
        <w:pStyle w:val="9"/>
        <w:spacing w:line="640" w:lineRule="exact"/>
        <w:ind w:firstLine="602" w:firstLineChars="200"/>
        <w:jc w:val="center"/>
        <w:rPr>
          <w:rFonts w:hint="default" w:hAnsi="宋体" w:eastAsia="宋体"/>
          <w:b/>
          <w:color w:val="auto"/>
          <w:sz w:val="30"/>
          <w:szCs w:val="30"/>
          <w:highlight w:val="none"/>
          <w:lang w:val="en-US" w:eastAsia="zh-CN"/>
        </w:rPr>
      </w:pPr>
      <w:r>
        <w:rPr>
          <w:rFonts w:hint="eastAsia" w:hAnsi="宋体"/>
          <w:b/>
          <w:color w:val="auto"/>
          <w:sz w:val="30"/>
          <w:szCs w:val="30"/>
          <w:highlight w:val="none"/>
        </w:rPr>
        <w:t>项目编号：</w:t>
      </w:r>
      <w:r>
        <w:rPr>
          <w:rFonts w:hint="eastAsia" w:hAnsi="宋体"/>
          <w:b/>
          <w:color w:val="auto"/>
          <w:sz w:val="30"/>
          <w:szCs w:val="30"/>
          <w:highlight w:val="none"/>
          <w:lang w:eastAsia="zh-CN"/>
        </w:rPr>
        <w:t>JJZB-WJ-2024003-1</w:t>
      </w:r>
    </w:p>
    <w:p w14:paraId="5F8C8F74">
      <w:pPr>
        <w:pStyle w:val="9"/>
        <w:spacing w:line="640" w:lineRule="exact"/>
        <w:ind w:firstLine="904" w:firstLineChars="300"/>
        <w:jc w:val="both"/>
        <w:rPr>
          <w:rFonts w:hint="eastAsia" w:hAnsi="宋体"/>
          <w:b/>
          <w:color w:val="auto"/>
          <w:sz w:val="30"/>
          <w:szCs w:val="30"/>
          <w:highlight w:val="none"/>
          <w:lang w:eastAsia="zh-CN"/>
        </w:rPr>
      </w:pPr>
      <w:r>
        <w:rPr>
          <w:rFonts w:hint="eastAsia" w:hAnsi="宋体"/>
          <w:b/>
          <w:color w:val="auto"/>
          <w:sz w:val="30"/>
          <w:szCs w:val="30"/>
          <w:highlight w:val="none"/>
        </w:rPr>
        <w:t>项目名称：</w:t>
      </w:r>
      <w:r>
        <w:rPr>
          <w:rFonts w:hint="eastAsia" w:hAnsi="宋体"/>
          <w:b/>
          <w:color w:val="auto"/>
          <w:sz w:val="30"/>
          <w:szCs w:val="30"/>
          <w:highlight w:val="none"/>
          <w:lang w:eastAsia="zh-CN"/>
        </w:rPr>
        <w:t>福建省建阳监狱二、四人位上下铺铁床（含床板）</w:t>
      </w:r>
    </w:p>
    <w:p w14:paraId="2FEC0EBF">
      <w:pPr>
        <w:pStyle w:val="9"/>
        <w:spacing w:line="640" w:lineRule="exact"/>
        <w:ind w:firstLine="2409" w:firstLineChars="800"/>
        <w:jc w:val="both"/>
        <w:rPr>
          <w:rFonts w:hint="eastAsia" w:hAnsi="宋体"/>
          <w:b/>
          <w:color w:val="auto"/>
          <w:sz w:val="30"/>
          <w:szCs w:val="30"/>
          <w:highlight w:val="none"/>
          <w:lang w:eastAsia="zh-CN"/>
        </w:rPr>
      </w:pPr>
      <w:r>
        <w:rPr>
          <w:rFonts w:hint="eastAsia" w:hAnsi="宋体"/>
          <w:b/>
          <w:color w:val="auto"/>
          <w:sz w:val="30"/>
          <w:szCs w:val="30"/>
          <w:highlight w:val="none"/>
          <w:lang w:eastAsia="zh-CN"/>
        </w:rPr>
        <w:t>采购项目（</w:t>
      </w:r>
      <w:r>
        <w:rPr>
          <w:rFonts w:hint="eastAsia" w:hAnsi="宋体"/>
          <w:b/>
          <w:color w:val="auto"/>
          <w:sz w:val="30"/>
          <w:szCs w:val="30"/>
          <w:highlight w:val="none"/>
          <w:lang w:val="en-US" w:eastAsia="zh-CN"/>
        </w:rPr>
        <w:t>二次</w:t>
      </w:r>
      <w:r>
        <w:rPr>
          <w:rFonts w:hint="eastAsia" w:hAnsi="宋体"/>
          <w:b/>
          <w:color w:val="auto"/>
          <w:sz w:val="30"/>
          <w:szCs w:val="30"/>
          <w:highlight w:val="none"/>
          <w:lang w:eastAsia="zh-CN"/>
        </w:rPr>
        <w:t>）</w:t>
      </w:r>
    </w:p>
    <w:p w14:paraId="0695DF54">
      <w:pPr>
        <w:pStyle w:val="9"/>
        <w:spacing w:line="640" w:lineRule="exact"/>
        <w:jc w:val="both"/>
        <w:rPr>
          <w:rFonts w:hint="eastAsia" w:hAnsi="宋体"/>
          <w:b/>
          <w:color w:val="auto"/>
          <w:sz w:val="32"/>
          <w:szCs w:val="32"/>
          <w:highlight w:val="none"/>
          <w:lang w:eastAsia="zh-CN"/>
        </w:rPr>
      </w:pPr>
    </w:p>
    <w:p w14:paraId="3046D549">
      <w:pPr>
        <w:pStyle w:val="9"/>
        <w:spacing w:line="640" w:lineRule="exact"/>
        <w:jc w:val="both"/>
        <w:rPr>
          <w:rFonts w:hint="eastAsia" w:hAnsi="宋体"/>
          <w:b/>
          <w:color w:val="auto"/>
          <w:sz w:val="32"/>
          <w:szCs w:val="32"/>
          <w:highlight w:val="none"/>
          <w:lang w:eastAsia="zh-CN"/>
        </w:rPr>
      </w:pPr>
    </w:p>
    <w:p w14:paraId="23BC2FE4">
      <w:pPr>
        <w:pStyle w:val="9"/>
        <w:spacing w:line="640" w:lineRule="exact"/>
        <w:jc w:val="both"/>
        <w:rPr>
          <w:rFonts w:hint="eastAsia" w:hAnsi="宋体"/>
          <w:b/>
          <w:color w:val="auto"/>
          <w:sz w:val="32"/>
          <w:szCs w:val="32"/>
          <w:highlight w:val="none"/>
          <w:lang w:eastAsia="zh-CN"/>
        </w:rPr>
      </w:pPr>
    </w:p>
    <w:p w14:paraId="4E54EB49">
      <w:pPr>
        <w:pStyle w:val="9"/>
        <w:spacing w:line="640" w:lineRule="exact"/>
        <w:ind w:firstLine="2891" w:firstLineChars="900"/>
        <w:jc w:val="both"/>
        <w:rPr>
          <w:color w:val="auto"/>
          <w:highlight w:val="none"/>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福建省建阳监狱</w:t>
      </w:r>
    </w:p>
    <w:p w14:paraId="7C5D0C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57A748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eastAsia="zh-CN"/>
        </w:rPr>
        <w:t>四</w:t>
      </w:r>
      <w:r>
        <w:rPr>
          <w:rFonts w:hint="eastAsia" w:ascii="宋体" w:hAnsi="宋体"/>
          <w:b/>
          <w:color w:val="auto"/>
          <w:sz w:val="32"/>
          <w:szCs w:val="32"/>
          <w:highlight w:val="none"/>
        </w:rPr>
        <w:t>年</w:t>
      </w:r>
      <w:r>
        <w:rPr>
          <w:rFonts w:hint="eastAsia" w:ascii="宋体" w:hAnsi="宋体"/>
          <w:b/>
          <w:color w:val="auto"/>
          <w:sz w:val="32"/>
          <w:szCs w:val="32"/>
          <w:highlight w:val="none"/>
          <w:lang w:eastAsia="zh-CN"/>
        </w:rPr>
        <w:t>十</w:t>
      </w:r>
      <w:r>
        <w:rPr>
          <w:rFonts w:hint="eastAsia" w:ascii="宋体" w:hAnsi="宋体"/>
          <w:b/>
          <w:color w:val="auto"/>
          <w:sz w:val="32"/>
          <w:szCs w:val="32"/>
          <w:highlight w:val="none"/>
        </w:rPr>
        <w:t>月</w:t>
      </w:r>
    </w:p>
    <w:p w14:paraId="6B25D603">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771D7A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03D7D72C">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eastAsia="宋体" w:cs="宋体"/>
          <w:b/>
          <w:bCs/>
          <w:color w:val="auto"/>
          <w:kern w:val="0"/>
          <w:sz w:val="24"/>
          <w:highlight w:val="none"/>
          <w:u w:val="single"/>
          <w:lang w:eastAsia="zh-CN"/>
        </w:rPr>
        <w:t>福建省建阳监狱</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福建省建阳监狱二、四人位上下铺铁床（含床板）采购项目（</w:t>
      </w:r>
      <w:r>
        <w:rPr>
          <w:rFonts w:hint="eastAsia" w:ascii="宋体" w:hAnsi="宋体" w:cs="宋体"/>
          <w:b/>
          <w:bCs/>
          <w:color w:val="auto"/>
          <w:kern w:val="0"/>
          <w:sz w:val="24"/>
          <w:highlight w:val="none"/>
          <w:u w:val="single"/>
          <w:lang w:val="en-US" w:eastAsia="zh-CN"/>
        </w:rPr>
        <w:t>二次</w:t>
      </w:r>
      <w:r>
        <w:rPr>
          <w:rFonts w:hint="eastAsia" w:ascii="宋体" w:hAnsi="宋体" w:cs="宋体"/>
          <w:b/>
          <w:bCs/>
          <w:color w:val="auto"/>
          <w:kern w:val="0"/>
          <w:sz w:val="24"/>
          <w:highlight w:val="none"/>
          <w:u w:val="single"/>
          <w:lang w:eastAsia="zh-CN"/>
        </w:rPr>
        <w:t>）</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0DA936E3">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JJZB-WJ-2024003-1</w:t>
      </w:r>
    </w:p>
    <w:p w14:paraId="66B5A0A8">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福建省建阳监狱二、四人位上下铺铁床（含床板）采购项目（二次）</w:t>
      </w:r>
    </w:p>
    <w:p w14:paraId="13B45725">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3.网上竞价货物名称、数量及主要技术规格售后服务要求等详见“第二章 网上竞价内容及要求”</w:t>
      </w:r>
      <w:r>
        <w:rPr>
          <w:rFonts w:hint="eastAsia" w:ascii="宋体" w:hAnsi="宋体" w:eastAsia="宋体" w:cs="宋体"/>
          <w:b/>
          <w:color w:val="auto"/>
          <w:kern w:val="0"/>
          <w:sz w:val="24"/>
          <w:highlight w:val="none"/>
        </w:rPr>
        <w:t>。</w:t>
      </w:r>
    </w:p>
    <w:p w14:paraId="13779B97">
      <w:pPr>
        <w:pStyle w:val="16"/>
        <w:keepNext w:val="0"/>
        <w:keepLines w:val="0"/>
        <w:pageBreakBefore w:val="0"/>
        <w:kinsoku/>
        <w:overflowPunct/>
        <w:topLinePunct w:val="0"/>
        <w:autoSpaceDE/>
        <w:autoSpaceDN/>
        <w:bidi w:val="0"/>
        <w:adjustRightInd/>
        <w:snapToGrid/>
        <w:spacing w:before="0" w:beforeAutospacing="0" w:after="0" w:afterAutospacing="0" w:line="44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5BDD3099">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592494A7">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597AA258">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04</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0C0B4A73">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04</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3062027B">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p>
    <w:p w14:paraId="5D28A5C7">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787E3039">
      <w:pPr>
        <w:pStyle w:val="27"/>
        <w:keepNext w:val="0"/>
        <w:keepLines w:val="0"/>
        <w:pageBreakBefore w:val="0"/>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1E5E3B4C">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F39465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F01D486">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249533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325B8148">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b/>
          <w:bCs/>
          <w:color w:val="auto"/>
          <w:sz w:val="24"/>
          <w:highlight w:val="none"/>
        </w:rPr>
      </w:pPr>
      <w:r>
        <w:rPr>
          <w:rFonts w:hint="eastAsia" w:ascii="宋体" w:hAnsi="宋体" w:eastAsia="宋体" w:cs="宋体"/>
          <w:b/>
          <w:bCs/>
          <w:sz w:val="24"/>
          <w:highlight w:val="none"/>
        </w:rPr>
        <w:t>⑤特定资格要求</w:t>
      </w:r>
      <w:r>
        <w:rPr>
          <w:rFonts w:hint="eastAsia" w:ascii="宋体" w:hAnsi="宋体" w:eastAsia="宋体" w:cs="宋体"/>
          <w:b/>
          <w:bCs/>
          <w:sz w:val="24"/>
          <w:highlight w:val="none"/>
          <w:lang w:eastAsia="zh-CN"/>
        </w:rPr>
        <w:t>：本项目为专门面向小微企业采购，供应商须提供中小企业声明函。监狱企业、残疾人福利性单位视同小型、微型企业。注：本项目采购标的对应的中小企业划分标准所属行业为“工业”。</w:t>
      </w:r>
    </w:p>
    <w:p w14:paraId="33C6B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16A3E0BA">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27C233C8">
      <w:pPr>
        <w:keepNext w:val="0"/>
        <w:keepLines w:val="0"/>
        <w:pageBreakBefore w:val="0"/>
        <w:widowControl/>
        <w:shd w:val="clear"/>
        <w:kinsoku/>
        <w:overflowPunct/>
        <w:topLinePunct w:val="0"/>
        <w:autoSpaceDE/>
        <w:autoSpaceDN/>
        <w:bidi w:val="0"/>
        <w:adjustRightInd/>
        <w:snapToGrid/>
        <w:spacing w:line="440" w:lineRule="exact"/>
        <w:ind w:left="0" w:firstLine="480" w:firstLineChars="200"/>
        <w:jc w:val="left"/>
        <w:textAlignment w:val="auto"/>
        <w:rPr>
          <w:rStyle w:val="28"/>
          <w:rFonts w:hint="eastAsia" w:ascii="宋体" w:hAnsi="宋体" w:eastAsia="宋体" w:cs="宋体"/>
          <w:color w:val="auto"/>
          <w:highlight w:val="none"/>
        </w:rPr>
      </w:pPr>
      <w:r>
        <w:rPr>
          <w:rStyle w:val="28"/>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D707F29">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73B34AD8">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eastAsia="zh-CN"/>
        </w:rPr>
        <w:t>附件</w:t>
      </w:r>
      <w:r>
        <w:rPr>
          <w:rFonts w:hint="eastAsia" w:ascii="宋体" w:hAnsi="宋体" w:eastAsia="宋体" w:cs="宋体"/>
          <w:color w:val="auto"/>
          <w:sz w:val="24"/>
          <w:highlight w:val="none"/>
        </w:rPr>
        <w:t>中获取网上竞价文件。</w:t>
      </w:r>
    </w:p>
    <w:p w14:paraId="31AD2856">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5F5BAA54">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000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，网上竞价保证金须以对公转账、支票、汇票等非现金形式提交且应在报名截止时间前到达指定账户，否则报名审核不合格。采购代理机构将以网上竞价保证金收款银行提供的保证金到帐时间为依据进行确认。</w:t>
      </w:r>
    </w:p>
    <w:p w14:paraId="623E7B0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2EEEA2E0">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14C38828">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0FDB20B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3B6CF0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94C5C75">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329D5C2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5D554F4C">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本项目的代理服务费向</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收取。收费标准</w:t>
      </w:r>
      <w:r>
        <w:rPr>
          <w:rFonts w:hint="eastAsia" w:ascii="宋体" w:hAnsi="宋体" w:cs="宋体"/>
          <w:color w:val="auto"/>
          <w:sz w:val="24"/>
          <w:highlight w:val="none"/>
          <w:lang w:eastAsia="zh-CN"/>
        </w:rPr>
        <w:t>以成交</w:t>
      </w:r>
      <w:r>
        <w:rPr>
          <w:rFonts w:hint="eastAsia" w:ascii="宋体" w:hAnsi="宋体" w:eastAsia="宋体" w:cs="宋体"/>
          <w:color w:val="auto"/>
          <w:sz w:val="24"/>
          <w:highlight w:val="none"/>
        </w:rPr>
        <w:t>金额为基数，按差额定率累进法计算取服务费，具体按以下标准计取：</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0(万元)以下收费费率标准：1.00%；</w:t>
      </w:r>
    </w:p>
    <w:p w14:paraId="018EBE3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176670EE">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02C91F45">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eastAsia="zh-CN"/>
        </w:rPr>
        <w:t>福建省建阳监狱</w:t>
      </w:r>
    </w:p>
    <w:p w14:paraId="580C8D3F">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rPr>
        <w:t>福建省建阳市童游曼头山7号　</w:t>
      </w:r>
    </w:p>
    <w:p w14:paraId="46624C53">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暨</w:t>
      </w:r>
      <w:r>
        <w:rPr>
          <w:rFonts w:hint="eastAsia" w:ascii="宋体" w:hAnsi="宋体" w:eastAsia="宋体" w:cs="宋体"/>
          <w:color w:val="auto"/>
          <w:sz w:val="24"/>
          <w:highlight w:val="none"/>
        </w:rPr>
        <w:t>警官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0599-8071038 </w:t>
      </w:r>
    </w:p>
    <w:p w14:paraId="7F75DF6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511115AD">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75751B8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编：350002</w:t>
      </w:r>
    </w:p>
    <w:p w14:paraId="0B374977">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01D454D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吴碧金</w:t>
      </w:r>
      <w:r>
        <w:rPr>
          <w:rFonts w:hint="eastAsia" w:ascii="宋体" w:hAnsi="宋体" w:cs="宋体"/>
          <w:color w:val="auto"/>
          <w:sz w:val="24"/>
          <w:highlight w:val="none"/>
          <w:lang w:eastAsia="zh-CN"/>
        </w:rPr>
        <w:t>、赖天凤</w:t>
      </w:r>
    </w:p>
    <w:p w14:paraId="78F4D17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5483A87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480274E4">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45F1A67C">
      <w:pPr>
        <w:pStyle w:val="3"/>
        <w:keepNext w:val="0"/>
        <w:keepLines w:val="0"/>
        <w:pageBreakBefore w:val="0"/>
        <w:kinsoku/>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中国政府采购网，网址：www.ccgp.gov.cn；</w:t>
      </w:r>
    </w:p>
    <w:p w14:paraId="60D3623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2A9FFB73">
      <w:pPr>
        <w:spacing w:line="360" w:lineRule="auto"/>
        <w:rPr>
          <w:color w:val="auto"/>
          <w:highlight w:val="none"/>
        </w:rPr>
      </w:pPr>
    </w:p>
    <w:p w14:paraId="020DAEB0">
      <w:pPr>
        <w:spacing w:line="360" w:lineRule="auto"/>
        <w:rPr>
          <w:color w:val="auto"/>
          <w:highlight w:val="none"/>
        </w:rPr>
      </w:pPr>
      <w:r>
        <w:rPr>
          <w:color w:val="auto"/>
          <w:highlight w:val="none"/>
        </w:rPr>
        <w:br w:type="page"/>
      </w:r>
    </w:p>
    <w:p w14:paraId="5AA85EC2">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0DAB092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65FE95F">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A0366B9">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2C7BF49A">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28"/>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3E7C8728">
      <w:pPr>
        <w:pStyle w:val="20"/>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highlight w:val="none"/>
        </w:rPr>
        <w:t>须提供承诺函，格式详见第五章。</w:t>
      </w:r>
    </w:p>
    <w:p w14:paraId="130D2F29">
      <w:pPr>
        <w:pStyle w:val="20"/>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5.如本项目设定最高单价限价，则供应商须在最高单价限价范围内进行网上竞价，成交后，须提供不高于最高单价限价的最终成交分项单价报价。须提供承诺函，格式详见第五章。</w:t>
      </w:r>
    </w:p>
    <w:p w14:paraId="69B957C1">
      <w:pPr>
        <w:keepNext w:val="0"/>
        <w:keepLines w:val="0"/>
        <w:pageBreakBefore w:val="0"/>
        <w:kinsoku/>
        <w:topLinePunct w:val="0"/>
        <w:bidi w:val="0"/>
        <w:spacing w:line="400" w:lineRule="exact"/>
        <w:ind w:firstLine="482" w:firstLineChars="200"/>
        <w:rPr>
          <w:rStyle w:val="28"/>
          <w:rFonts w:ascii="宋体" w:hAnsi="宋体"/>
          <w:b/>
          <w:bCs/>
          <w:color w:val="auto"/>
          <w:kern w:val="0"/>
          <w:sz w:val="24"/>
          <w:highlight w:val="none"/>
        </w:rPr>
      </w:pPr>
      <w:r>
        <w:rPr>
          <w:rStyle w:val="28"/>
          <w:rFonts w:hint="eastAsia" w:ascii="宋体" w:hAnsi="宋体"/>
          <w:b/>
          <w:bCs/>
          <w:color w:val="auto"/>
          <w:kern w:val="0"/>
          <w:sz w:val="24"/>
          <w:highlight w:val="none"/>
        </w:rPr>
        <w:t>二、报名须知</w:t>
      </w:r>
    </w:p>
    <w:p w14:paraId="2A4DA031">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28"/>
          <w:rFonts w:ascii="宋体" w:hAnsi="宋体" w:cs="宋体"/>
          <w:color w:val="auto"/>
          <w:kern w:val="0"/>
          <w:sz w:val="24"/>
          <w:highlight w:val="none"/>
        </w:rPr>
      </w:pPr>
      <w:r>
        <w:rPr>
          <w:rStyle w:val="28"/>
          <w:rFonts w:hint="eastAsia" w:ascii="宋体" w:hAnsi="宋体" w:cs="宋体"/>
          <w:color w:val="auto"/>
          <w:kern w:val="0"/>
          <w:sz w:val="24"/>
          <w:highlight w:val="none"/>
        </w:rPr>
        <w:t>1.供应商应在网上竞价平台（网址：http://www.fjjjzb.com/）上进行注册、报名（上传响应文件）、网上竞价等相关操作</w:t>
      </w:r>
      <w:r>
        <w:rPr>
          <w:rStyle w:val="28"/>
          <w:rFonts w:hint="eastAsia" w:ascii="宋体" w:hAnsi="宋体" w:cs="宋体"/>
          <w:b/>
          <w:bCs/>
          <w:color w:val="auto"/>
          <w:kern w:val="0"/>
          <w:sz w:val="24"/>
          <w:highlight w:val="none"/>
        </w:rPr>
        <w:t>。</w:t>
      </w:r>
      <w:r>
        <w:rPr>
          <w:rStyle w:val="28"/>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060ADF38">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28"/>
          <w:rFonts w:hint="eastAsia" w:ascii="宋体" w:hAnsi="宋体" w:cs="宋体"/>
          <w:color w:val="auto"/>
          <w:sz w:val="24"/>
          <w:highlight w:val="none"/>
        </w:rPr>
        <w:t>按本文件第五章“第一部分 资格及技术商务部分”格式制作报名审核文件，并在规定的</w:t>
      </w:r>
      <w:r>
        <w:rPr>
          <w:rStyle w:val="28"/>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28"/>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392D3C3D">
      <w:pPr>
        <w:pStyle w:val="16"/>
        <w:keepNext w:val="0"/>
        <w:keepLines w:val="0"/>
        <w:pageBreakBefore w:val="0"/>
        <w:shd w:val="clear"/>
        <w:kinsoku/>
        <w:topLinePunct w:val="0"/>
        <w:bidi w:val="0"/>
        <w:spacing w:before="0" w:beforeAutospacing="0" w:after="0" w:afterAutospacing="0" w:line="400" w:lineRule="exact"/>
        <w:ind w:firstLine="480"/>
        <w:rPr>
          <w:rStyle w:val="28"/>
          <w:rFonts w:ascii="Times New Roman" w:hAnsi="Times New Roman" w:cs="Times New Roman"/>
          <w:b/>
          <w:bCs/>
          <w:color w:val="auto"/>
          <w:sz w:val="24"/>
          <w:highlight w:val="none"/>
        </w:rPr>
      </w:pPr>
      <w:r>
        <w:rPr>
          <w:rFonts w:hint="eastAsia"/>
          <w:color w:val="auto"/>
          <w:highlight w:val="none"/>
        </w:rPr>
        <w:t>3.</w:t>
      </w:r>
      <w:r>
        <w:rPr>
          <w:rStyle w:val="28"/>
          <w:rFonts w:hint="eastAsia"/>
          <w:color w:val="auto"/>
          <w:sz w:val="24"/>
          <w:highlight w:val="none"/>
        </w:rPr>
        <w:t>供应商提交的响应文件符合网上竞价文件要求的（即不存在网上竞价文件中规定的无效响应情形的）方可在网上竞价时间内参与竞价</w:t>
      </w:r>
      <w:r>
        <w:rPr>
          <w:rStyle w:val="28"/>
          <w:color w:val="auto"/>
          <w:sz w:val="24"/>
          <w:highlight w:val="none"/>
        </w:rPr>
        <w:t>。</w:t>
      </w:r>
      <w:r>
        <w:rPr>
          <w:rStyle w:val="28"/>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28"/>
          <w:rFonts w:ascii="Times New Roman" w:hAnsi="Times New Roman" w:cs="Times New Roman"/>
          <w:color w:val="auto"/>
          <w:highlight w:val="none"/>
        </w:rPr>
        <w:t>力</w:t>
      </w:r>
      <w:r>
        <w:rPr>
          <w:rStyle w:val="28"/>
          <w:rFonts w:hint="eastAsia" w:ascii="Times New Roman" w:hAnsi="Times New Roman" w:cs="Times New Roman"/>
          <w:color w:val="auto"/>
          <w:sz w:val="24"/>
          <w:highlight w:val="none"/>
        </w:rPr>
        <w:t>。</w:t>
      </w:r>
      <w:r>
        <w:rPr>
          <w:rStyle w:val="28"/>
          <w:rFonts w:hint="eastAsia"/>
          <w:b/>
          <w:bCs/>
          <w:color w:val="auto"/>
          <w:kern w:val="0"/>
          <w:sz w:val="24"/>
          <w:highlight w:val="none"/>
        </w:rPr>
        <w:t>本项目为</w:t>
      </w:r>
      <w:r>
        <w:rPr>
          <w:rStyle w:val="28"/>
          <w:rFonts w:hint="eastAsia"/>
          <w:color w:val="auto"/>
          <w:kern w:val="0"/>
          <w:sz w:val="24"/>
          <w:highlight w:val="none"/>
        </w:rPr>
        <w:t>：</w:t>
      </w:r>
      <w:r>
        <w:rPr>
          <w:rStyle w:val="28"/>
          <w:rFonts w:ascii="Times New Roman" w:hAnsi="Times New Roman" w:cs="Times New Roman"/>
          <w:b/>
          <w:bCs/>
          <w:color w:val="auto"/>
          <w:sz w:val="24"/>
          <w:highlight w:val="none"/>
        </w:rPr>
        <w:t>首次采用网上竞价采购方式流标，</w:t>
      </w:r>
      <w:r>
        <w:rPr>
          <w:rStyle w:val="28"/>
          <w:rFonts w:hint="eastAsia" w:ascii="Times New Roman" w:hAnsi="Times New Roman" w:cs="Times New Roman"/>
          <w:b/>
          <w:bCs/>
          <w:color w:val="auto"/>
          <w:sz w:val="24"/>
          <w:highlight w:val="none"/>
        </w:rPr>
        <w:t>再</w:t>
      </w:r>
      <w:r>
        <w:rPr>
          <w:rStyle w:val="28"/>
          <w:rFonts w:ascii="Times New Roman" w:hAnsi="Times New Roman" w:cs="Times New Roman"/>
          <w:b/>
          <w:bCs/>
          <w:color w:val="auto"/>
          <w:sz w:val="24"/>
          <w:highlight w:val="none"/>
        </w:rPr>
        <w:t>组织新一轮网上竞价采购的项目，采购过程中</w:t>
      </w:r>
      <w:r>
        <w:rPr>
          <w:rStyle w:val="28"/>
          <w:rFonts w:hint="eastAsia" w:ascii="Times New Roman" w:hAnsi="Times New Roman" w:cs="Times New Roman"/>
          <w:b/>
          <w:bCs/>
          <w:color w:val="auto"/>
          <w:sz w:val="24"/>
          <w:highlight w:val="none"/>
        </w:rPr>
        <w:t>若</w:t>
      </w:r>
      <w:r>
        <w:rPr>
          <w:rStyle w:val="28"/>
          <w:rFonts w:ascii="Times New Roman" w:hAnsi="Times New Roman" w:cs="Times New Roman"/>
          <w:b/>
          <w:bCs/>
          <w:color w:val="auto"/>
          <w:sz w:val="24"/>
          <w:highlight w:val="none"/>
        </w:rPr>
        <w:t>合格的供应商只有两家时，可以直接与该两家供应商进行网上竞价采购</w:t>
      </w:r>
      <w:r>
        <w:rPr>
          <w:rStyle w:val="28"/>
          <w:rFonts w:hint="eastAsia" w:ascii="Times New Roman" w:hAnsi="Times New Roman" w:cs="Times New Roman"/>
          <w:b/>
          <w:bCs/>
          <w:color w:val="auto"/>
          <w:sz w:val="24"/>
          <w:highlight w:val="none"/>
        </w:rPr>
        <w:t>）</w:t>
      </w:r>
      <w:r>
        <w:rPr>
          <w:rFonts w:hint="eastAsia"/>
          <w:b/>
          <w:bCs/>
          <w:color w:val="auto"/>
          <w:highlight w:val="none"/>
        </w:rPr>
        <w:t>。</w:t>
      </w:r>
    </w:p>
    <w:p w14:paraId="1F4833D0">
      <w:pPr>
        <w:pStyle w:val="16"/>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4"/>
          <w:rFonts w:hint="eastAsia"/>
          <w:color w:val="auto"/>
          <w:highlight w:val="none"/>
        </w:rPr>
        <w:t>报名审核不合格，视为无效响应：</w:t>
      </w:r>
    </w:p>
    <w:p w14:paraId="17B98CA8">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11C65545">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8EE6C95">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5C997239">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28"/>
          <w:rFonts w:hint="eastAsia" w:ascii="宋体" w:hAnsi="宋体"/>
          <w:b/>
          <w:bCs/>
          <w:color w:val="auto"/>
          <w:kern w:val="0"/>
          <w:sz w:val="24"/>
          <w:highlight w:val="none"/>
        </w:rPr>
        <w:t>三、网上</w:t>
      </w:r>
      <w:r>
        <w:rPr>
          <w:rStyle w:val="28"/>
          <w:rFonts w:ascii="宋体" w:hAnsi="宋体"/>
          <w:b/>
          <w:bCs/>
          <w:color w:val="auto"/>
          <w:kern w:val="0"/>
          <w:sz w:val="24"/>
          <w:highlight w:val="none"/>
        </w:rPr>
        <w:t>竞价规则</w:t>
      </w:r>
    </w:p>
    <w:p w14:paraId="4AAC3D63">
      <w:pPr>
        <w:pStyle w:val="16"/>
        <w:keepNext w:val="0"/>
        <w:keepLines w:val="0"/>
        <w:pageBreakBefore w:val="0"/>
        <w:kinsoku/>
        <w:topLinePunct w:val="0"/>
        <w:bidi w:val="0"/>
        <w:spacing w:before="0" w:beforeAutospacing="0" w:after="0" w:afterAutospacing="0" w:line="400" w:lineRule="exact"/>
        <w:ind w:firstLine="480"/>
        <w:rPr>
          <w:rStyle w:val="28"/>
          <w:color w:val="auto"/>
          <w:kern w:val="0"/>
          <w:sz w:val="24"/>
          <w:highlight w:val="none"/>
        </w:rPr>
      </w:pPr>
      <w:r>
        <w:rPr>
          <w:rFonts w:hint="eastAsia"/>
          <w:color w:val="auto"/>
          <w:highlight w:val="none"/>
        </w:rPr>
        <w:t>1.</w:t>
      </w:r>
      <w:r>
        <w:rPr>
          <w:rStyle w:val="28"/>
          <w:color w:val="auto"/>
          <w:kern w:val="0"/>
          <w:sz w:val="24"/>
          <w:highlight w:val="none"/>
        </w:rPr>
        <w:t>网上竞价的报价时限为</w:t>
      </w:r>
      <w:r>
        <w:rPr>
          <w:rStyle w:val="28"/>
          <w:rFonts w:hint="eastAsia"/>
          <w:color w:val="auto"/>
          <w:kern w:val="0"/>
          <w:sz w:val="24"/>
          <w:highlight w:val="none"/>
        </w:rPr>
        <w:t>网上竞价开始时间起至网上竞价截止时间止，在此期间内</w:t>
      </w:r>
      <w:r>
        <w:rPr>
          <w:rStyle w:val="28"/>
          <w:color w:val="auto"/>
          <w:kern w:val="0"/>
          <w:sz w:val="24"/>
          <w:highlight w:val="none"/>
        </w:rPr>
        <w:t>，报名审核</w:t>
      </w:r>
      <w:r>
        <w:rPr>
          <w:rStyle w:val="28"/>
          <w:rFonts w:hint="eastAsia"/>
          <w:color w:val="auto"/>
          <w:kern w:val="0"/>
          <w:sz w:val="24"/>
          <w:highlight w:val="none"/>
        </w:rPr>
        <w:t>通过</w:t>
      </w:r>
      <w:r>
        <w:rPr>
          <w:rStyle w:val="28"/>
          <w:color w:val="auto"/>
          <w:kern w:val="0"/>
          <w:sz w:val="24"/>
          <w:highlight w:val="none"/>
        </w:rPr>
        <w:t>的</w:t>
      </w:r>
      <w:r>
        <w:rPr>
          <w:rStyle w:val="28"/>
          <w:rFonts w:hint="eastAsia"/>
          <w:color w:val="auto"/>
          <w:kern w:val="0"/>
          <w:sz w:val="24"/>
          <w:highlight w:val="none"/>
        </w:rPr>
        <w:t>供应商</w:t>
      </w:r>
      <w:r>
        <w:rPr>
          <w:rStyle w:val="28"/>
          <w:color w:val="auto"/>
          <w:kern w:val="0"/>
          <w:sz w:val="24"/>
          <w:highlight w:val="none"/>
        </w:rPr>
        <w:t>可通过</w:t>
      </w:r>
      <w:r>
        <w:rPr>
          <w:rStyle w:val="28"/>
          <w:rFonts w:hint="eastAsia"/>
          <w:color w:val="auto"/>
          <w:kern w:val="0"/>
          <w:sz w:val="24"/>
          <w:highlight w:val="none"/>
        </w:rPr>
        <w:t>网上竞价平台</w:t>
      </w:r>
      <w:r>
        <w:rPr>
          <w:rStyle w:val="28"/>
          <w:color w:val="auto"/>
          <w:kern w:val="0"/>
          <w:sz w:val="24"/>
          <w:highlight w:val="none"/>
        </w:rPr>
        <w:t>参与</w:t>
      </w:r>
      <w:r>
        <w:rPr>
          <w:rStyle w:val="28"/>
          <w:rFonts w:hint="eastAsia"/>
          <w:color w:val="auto"/>
          <w:kern w:val="0"/>
          <w:sz w:val="24"/>
          <w:highlight w:val="none"/>
        </w:rPr>
        <w:t>网上</w:t>
      </w:r>
      <w:r>
        <w:rPr>
          <w:rStyle w:val="28"/>
          <w:color w:val="auto"/>
          <w:kern w:val="0"/>
          <w:sz w:val="24"/>
          <w:highlight w:val="none"/>
        </w:rPr>
        <w:t>竞价（不限报价次数，在规定时间内提交报价均可）。</w:t>
      </w:r>
      <w:r>
        <w:rPr>
          <w:rStyle w:val="28"/>
          <w:rFonts w:hint="eastAsia"/>
          <w:b/>
          <w:bCs/>
          <w:color w:val="auto"/>
          <w:kern w:val="0"/>
          <w:sz w:val="24"/>
          <w:highlight w:val="none"/>
        </w:rPr>
        <w:t>本项目为</w:t>
      </w:r>
      <w:r>
        <w:rPr>
          <w:rStyle w:val="28"/>
          <w:rFonts w:hint="eastAsia"/>
          <w:color w:val="auto"/>
          <w:kern w:val="0"/>
          <w:sz w:val="24"/>
          <w:highlight w:val="none"/>
        </w:rPr>
        <w:t>：</w:t>
      </w:r>
      <w:r>
        <w:rPr>
          <w:rStyle w:val="28"/>
          <w:rFonts w:ascii="Times New Roman" w:hAnsi="Times New Roman" w:cs="Times New Roman"/>
          <w:b/>
          <w:bCs/>
          <w:color w:val="auto"/>
          <w:sz w:val="24"/>
          <w:highlight w:val="none"/>
        </w:rPr>
        <w:t>首次采用网上竞价采购方式流标，</w:t>
      </w:r>
      <w:r>
        <w:rPr>
          <w:rStyle w:val="28"/>
          <w:rFonts w:hint="eastAsia" w:ascii="Times New Roman" w:hAnsi="Times New Roman" w:cs="Times New Roman"/>
          <w:b/>
          <w:bCs/>
          <w:color w:val="auto"/>
          <w:sz w:val="24"/>
          <w:highlight w:val="none"/>
        </w:rPr>
        <w:t>再</w:t>
      </w:r>
      <w:r>
        <w:rPr>
          <w:rStyle w:val="28"/>
          <w:rFonts w:ascii="Times New Roman" w:hAnsi="Times New Roman" w:cs="Times New Roman"/>
          <w:b/>
          <w:bCs/>
          <w:color w:val="auto"/>
          <w:sz w:val="24"/>
          <w:highlight w:val="none"/>
        </w:rPr>
        <w:t>组织新一轮网上竞价采购的项目，采购过程中</w:t>
      </w:r>
      <w:r>
        <w:rPr>
          <w:rStyle w:val="28"/>
          <w:rFonts w:hint="eastAsia" w:ascii="Times New Roman" w:hAnsi="Times New Roman" w:cs="Times New Roman"/>
          <w:b/>
          <w:bCs/>
          <w:color w:val="auto"/>
          <w:sz w:val="24"/>
          <w:highlight w:val="none"/>
        </w:rPr>
        <w:t>若</w:t>
      </w:r>
      <w:r>
        <w:rPr>
          <w:rStyle w:val="28"/>
          <w:rFonts w:ascii="Times New Roman" w:hAnsi="Times New Roman" w:cs="Times New Roman"/>
          <w:b/>
          <w:bCs/>
          <w:color w:val="auto"/>
          <w:sz w:val="24"/>
          <w:highlight w:val="none"/>
        </w:rPr>
        <w:t>合格的供应商只有两家时，可以直接与该两家供应商进行网上竞价采购</w:t>
      </w:r>
      <w:r>
        <w:rPr>
          <w:rStyle w:val="28"/>
          <w:rFonts w:hint="eastAsia" w:ascii="Times New Roman" w:hAnsi="Times New Roman" w:cs="Times New Roman"/>
          <w:b/>
          <w:bCs/>
          <w:color w:val="auto"/>
          <w:sz w:val="24"/>
          <w:highlight w:val="none"/>
        </w:rPr>
        <w:t>）</w:t>
      </w:r>
      <w:r>
        <w:rPr>
          <w:rFonts w:hint="eastAsia"/>
          <w:b/>
          <w:bCs/>
          <w:color w:val="auto"/>
          <w:highlight w:val="none"/>
        </w:rPr>
        <w:t>。</w:t>
      </w:r>
    </w:p>
    <w:p w14:paraId="68188F80">
      <w:pPr>
        <w:keepNext w:val="0"/>
        <w:keepLines w:val="0"/>
        <w:pageBreakBefore w:val="0"/>
        <w:widowControl/>
        <w:kinsoku/>
        <w:topLinePunct w:val="0"/>
        <w:bidi w:val="0"/>
        <w:spacing w:line="400" w:lineRule="exact"/>
        <w:ind w:firstLine="482" w:firstLineChars="200"/>
        <w:jc w:val="left"/>
        <w:textAlignment w:val="baseline"/>
        <w:rPr>
          <w:rStyle w:val="28"/>
          <w:rFonts w:ascii="宋体" w:hAnsi="宋体"/>
          <w:color w:val="auto"/>
          <w:kern w:val="0"/>
          <w:sz w:val="24"/>
          <w:highlight w:val="yellow"/>
        </w:rPr>
      </w:pPr>
      <w:r>
        <w:rPr>
          <w:rStyle w:val="28"/>
          <w:rFonts w:hint="eastAsia" w:ascii="宋体" w:hAnsi="宋体"/>
          <w:b/>
          <w:bCs/>
          <w:color w:val="auto"/>
          <w:kern w:val="0"/>
          <w:sz w:val="24"/>
          <w:highlight w:val="none"/>
        </w:rPr>
        <w:t>2.供应商</w:t>
      </w:r>
      <w:r>
        <w:rPr>
          <w:rStyle w:val="28"/>
          <w:rFonts w:ascii="宋体" w:hAnsi="宋体"/>
          <w:b/>
          <w:bCs/>
          <w:color w:val="auto"/>
          <w:kern w:val="0"/>
          <w:sz w:val="24"/>
          <w:highlight w:val="none"/>
        </w:rPr>
        <w:t>首次提交的报价</w:t>
      </w:r>
      <w:r>
        <w:rPr>
          <w:rStyle w:val="28"/>
          <w:rFonts w:hint="eastAsia" w:ascii="宋体" w:hAnsi="宋体"/>
          <w:b/>
          <w:bCs/>
          <w:color w:val="auto"/>
          <w:kern w:val="0"/>
          <w:sz w:val="24"/>
          <w:highlight w:val="none"/>
        </w:rPr>
        <w:t>总价</w:t>
      </w:r>
      <w:r>
        <w:rPr>
          <w:rStyle w:val="28"/>
          <w:rFonts w:ascii="宋体" w:hAnsi="宋体"/>
          <w:b/>
          <w:bCs/>
          <w:color w:val="auto"/>
          <w:kern w:val="0"/>
          <w:sz w:val="24"/>
          <w:highlight w:val="none"/>
        </w:rPr>
        <w:t>须</w:t>
      </w:r>
      <w:r>
        <w:rPr>
          <w:rStyle w:val="28"/>
          <w:rFonts w:hint="eastAsia" w:ascii="宋体" w:hAnsi="宋体"/>
          <w:b/>
          <w:bCs/>
          <w:color w:val="auto"/>
          <w:kern w:val="0"/>
          <w:sz w:val="24"/>
          <w:highlight w:val="none"/>
        </w:rPr>
        <w:t>低于</w:t>
      </w:r>
      <w:r>
        <w:rPr>
          <w:rStyle w:val="28"/>
          <w:rFonts w:ascii="宋体" w:hAnsi="宋体"/>
          <w:b/>
          <w:bCs/>
          <w:color w:val="auto"/>
          <w:kern w:val="0"/>
          <w:sz w:val="24"/>
          <w:highlight w:val="none"/>
        </w:rPr>
        <w:t>本项目</w:t>
      </w:r>
      <w:r>
        <w:rPr>
          <w:rStyle w:val="28"/>
          <w:rFonts w:hint="eastAsia" w:ascii="宋体" w:hAnsi="宋体"/>
          <w:b/>
          <w:bCs/>
          <w:color w:val="auto"/>
          <w:kern w:val="0"/>
          <w:sz w:val="24"/>
          <w:highlight w:val="none"/>
        </w:rPr>
        <w:t>总价</w:t>
      </w:r>
      <w:r>
        <w:rPr>
          <w:rStyle w:val="28"/>
          <w:rFonts w:ascii="宋体" w:hAnsi="宋体"/>
          <w:b/>
          <w:bCs/>
          <w:color w:val="auto"/>
          <w:kern w:val="0"/>
          <w:sz w:val="24"/>
          <w:highlight w:val="none"/>
        </w:rPr>
        <w:t>最高限价</w:t>
      </w:r>
      <w:r>
        <w:rPr>
          <w:rStyle w:val="28"/>
          <w:rFonts w:hint="eastAsia" w:ascii="宋体" w:hAnsi="宋体"/>
          <w:b/>
          <w:bCs/>
          <w:color w:val="auto"/>
          <w:kern w:val="0"/>
          <w:sz w:val="24"/>
          <w:highlight w:val="none"/>
        </w:rPr>
        <w:t>的</w:t>
      </w:r>
      <w:r>
        <w:rPr>
          <w:rStyle w:val="28"/>
          <w:rFonts w:ascii="宋体" w:hAnsi="宋体"/>
          <w:b/>
          <w:bCs/>
          <w:color w:val="auto"/>
          <w:kern w:val="0"/>
          <w:sz w:val="24"/>
          <w:highlight w:val="none"/>
        </w:rPr>
        <w:t>3%</w:t>
      </w:r>
      <w:r>
        <w:rPr>
          <w:rStyle w:val="28"/>
          <w:rFonts w:hint="eastAsia" w:ascii="宋体" w:hAnsi="宋体"/>
          <w:b/>
          <w:bCs/>
          <w:color w:val="auto"/>
          <w:kern w:val="0"/>
          <w:sz w:val="24"/>
          <w:highlight w:val="none"/>
        </w:rPr>
        <w:t>以上（不含</w:t>
      </w:r>
      <w:r>
        <w:rPr>
          <w:rStyle w:val="28"/>
          <w:rFonts w:ascii="宋体" w:hAnsi="宋体"/>
          <w:b/>
          <w:bCs/>
          <w:color w:val="auto"/>
          <w:kern w:val="0"/>
          <w:sz w:val="24"/>
          <w:highlight w:val="none"/>
        </w:rPr>
        <w:t>3%</w:t>
      </w:r>
      <w:r>
        <w:rPr>
          <w:rStyle w:val="28"/>
          <w:rFonts w:hint="eastAsia" w:ascii="宋体" w:hAnsi="宋体"/>
          <w:b/>
          <w:bCs/>
          <w:color w:val="auto"/>
          <w:kern w:val="0"/>
          <w:sz w:val="24"/>
          <w:highlight w:val="none"/>
        </w:rPr>
        <w:t>）</w:t>
      </w:r>
      <w:r>
        <w:rPr>
          <w:rStyle w:val="28"/>
          <w:rFonts w:ascii="宋体" w:hAnsi="宋体"/>
          <w:b/>
          <w:bCs/>
          <w:color w:val="auto"/>
          <w:kern w:val="0"/>
          <w:sz w:val="24"/>
          <w:highlight w:val="none"/>
        </w:rPr>
        <w:t>，否则</w:t>
      </w:r>
      <w:r>
        <w:rPr>
          <w:rStyle w:val="28"/>
          <w:rFonts w:ascii="宋体" w:hAnsi="宋体" w:cs="宋体"/>
          <w:b/>
          <w:bCs/>
          <w:color w:val="auto"/>
          <w:kern w:val="0"/>
          <w:sz w:val="24"/>
          <w:highlight w:val="none"/>
        </w:rPr>
        <w:t>视为无效报价</w:t>
      </w:r>
      <w:r>
        <w:rPr>
          <w:rStyle w:val="28"/>
          <w:rFonts w:ascii="宋体" w:hAnsi="宋体"/>
          <w:b/>
          <w:bCs/>
          <w:color w:val="auto"/>
          <w:kern w:val="0"/>
          <w:sz w:val="24"/>
          <w:highlight w:val="none"/>
        </w:rPr>
        <w:t>。</w:t>
      </w:r>
      <w:r>
        <w:rPr>
          <w:rStyle w:val="28"/>
          <w:rFonts w:ascii="宋体" w:hAnsi="宋体"/>
          <w:color w:val="auto"/>
          <w:kern w:val="0"/>
          <w:sz w:val="24"/>
          <w:highlight w:val="none"/>
        </w:rPr>
        <w:t>在</w:t>
      </w:r>
      <w:r>
        <w:rPr>
          <w:rStyle w:val="28"/>
          <w:rFonts w:hint="eastAsia" w:ascii="宋体" w:hAnsi="宋体"/>
          <w:color w:val="auto"/>
          <w:kern w:val="0"/>
          <w:sz w:val="24"/>
          <w:highlight w:val="none"/>
        </w:rPr>
        <w:t>网上竞价时间</w:t>
      </w:r>
      <w:r>
        <w:rPr>
          <w:rStyle w:val="28"/>
          <w:rFonts w:ascii="宋体" w:hAnsi="宋体"/>
          <w:color w:val="auto"/>
          <w:kern w:val="0"/>
          <w:sz w:val="24"/>
          <w:highlight w:val="none"/>
        </w:rPr>
        <w:t>内</w:t>
      </w:r>
      <w:r>
        <w:rPr>
          <w:rStyle w:val="28"/>
          <w:rFonts w:hint="eastAsia" w:ascii="宋体" w:hAnsi="宋体"/>
          <w:color w:val="auto"/>
          <w:kern w:val="0"/>
          <w:sz w:val="24"/>
          <w:highlight w:val="none"/>
        </w:rPr>
        <w:t>、同一供应商有</w:t>
      </w:r>
      <w:r>
        <w:rPr>
          <w:rStyle w:val="28"/>
          <w:rFonts w:ascii="宋体" w:hAnsi="宋体"/>
          <w:color w:val="auto"/>
          <w:kern w:val="0"/>
          <w:sz w:val="24"/>
          <w:highlight w:val="none"/>
        </w:rPr>
        <w:t>多次报价的</w:t>
      </w:r>
      <w:r>
        <w:rPr>
          <w:rStyle w:val="28"/>
          <w:rFonts w:hint="eastAsia" w:ascii="宋体" w:hAnsi="宋体"/>
          <w:color w:val="auto"/>
          <w:kern w:val="0"/>
          <w:sz w:val="24"/>
          <w:highlight w:val="none"/>
        </w:rPr>
        <w:t>情况下</w:t>
      </w:r>
      <w:r>
        <w:rPr>
          <w:rStyle w:val="28"/>
          <w:rFonts w:ascii="宋体" w:hAnsi="宋体"/>
          <w:color w:val="auto"/>
          <w:kern w:val="0"/>
          <w:sz w:val="24"/>
          <w:highlight w:val="none"/>
        </w:rPr>
        <w:t>，</w:t>
      </w:r>
      <w:r>
        <w:rPr>
          <w:rStyle w:val="28"/>
          <w:rFonts w:hint="eastAsia" w:ascii="宋体" w:hAnsi="宋体"/>
          <w:color w:val="auto"/>
          <w:kern w:val="0"/>
          <w:sz w:val="24"/>
          <w:highlight w:val="none"/>
        </w:rPr>
        <w:t>则该供应商的每一次</w:t>
      </w:r>
      <w:r>
        <w:rPr>
          <w:rStyle w:val="28"/>
          <w:rFonts w:ascii="宋体" w:hAnsi="宋体"/>
          <w:color w:val="auto"/>
          <w:kern w:val="0"/>
          <w:sz w:val="24"/>
          <w:highlight w:val="none"/>
        </w:rPr>
        <w:t>报价金额必须小于自己上一次的报价金额，</w:t>
      </w:r>
      <w:r>
        <w:rPr>
          <w:rStyle w:val="28"/>
          <w:rFonts w:hint="eastAsia" w:ascii="宋体" w:hAnsi="宋体"/>
          <w:color w:val="auto"/>
          <w:kern w:val="0"/>
          <w:sz w:val="24"/>
          <w:highlight w:val="none"/>
        </w:rPr>
        <w:t>同时以该供应商</w:t>
      </w:r>
      <w:r>
        <w:rPr>
          <w:rStyle w:val="28"/>
          <w:rFonts w:ascii="宋体" w:hAnsi="宋体"/>
          <w:color w:val="auto"/>
          <w:kern w:val="0"/>
          <w:sz w:val="24"/>
          <w:highlight w:val="none"/>
        </w:rPr>
        <w:t>提交的最后一次报价作为</w:t>
      </w:r>
      <w:r>
        <w:rPr>
          <w:rStyle w:val="28"/>
          <w:rFonts w:hint="eastAsia" w:ascii="宋体" w:hAnsi="宋体"/>
          <w:color w:val="auto"/>
          <w:kern w:val="0"/>
          <w:sz w:val="24"/>
          <w:highlight w:val="none"/>
        </w:rPr>
        <w:t>其最终有效报价</w:t>
      </w:r>
      <w:r>
        <w:rPr>
          <w:rStyle w:val="28"/>
          <w:rFonts w:ascii="宋体" w:hAnsi="宋体"/>
          <w:color w:val="auto"/>
          <w:kern w:val="0"/>
          <w:sz w:val="24"/>
          <w:highlight w:val="none"/>
        </w:rPr>
        <w:t>。</w:t>
      </w:r>
    </w:p>
    <w:p w14:paraId="0E2863A2">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E89B34D">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5C75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698B3861">
      <w:pPr>
        <w:keepNext w:val="0"/>
        <w:keepLines w:val="0"/>
        <w:pageBreakBefore w:val="0"/>
        <w:widowControl/>
        <w:kinsoku/>
        <w:topLinePunct w:val="0"/>
        <w:bidi w:val="0"/>
        <w:spacing w:line="400" w:lineRule="exact"/>
        <w:ind w:firstLine="480" w:firstLineChars="200"/>
        <w:jc w:val="left"/>
        <w:textAlignment w:val="baseline"/>
        <w:rPr>
          <w:rStyle w:val="28"/>
          <w:rFonts w:hint="eastAsia" w:ascii="宋体" w:hAnsi="宋体"/>
          <w:color w:val="auto"/>
          <w:kern w:val="0"/>
          <w:sz w:val="24"/>
          <w:highlight w:val="none"/>
        </w:rPr>
      </w:pPr>
      <w:r>
        <w:rPr>
          <w:rFonts w:hint="eastAsia" w:ascii="宋体" w:hAnsi="宋体" w:cs="宋体"/>
          <w:color w:val="auto"/>
          <w:sz w:val="24"/>
          <w:highlight w:val="none"/>
        </w:rPr>
        <w:t>1.</w:t>
      </w:r>
      <w:r>
        <w:rPr>
          <w:rStyle w:val="28"/>
          <w:rFonts w:hint="eastAsia" w:ascii="宋体" w:hAnsi="宋体"/>
          <w:color w:val="auto"/>
          <w:kern w:val="0"/>
          <w:sz w:val="24"/>
          <w:highlight w:val="none"/>
        </w:rPr>
        <w:t>供应商</w:t>
      </w:r>
      <w:r>
        <w:rPr>
          <w:rStyle w:val="28"/>
          <w:rFonts w:ascii="宋体" w:hAnsi="宋体"/>
          <w:color w:val="auto"/>
          <w:kern w:val="0"/>
          <w:sz w:val="24"/>
          <w:highlight w:val="none"/>
        </w:rPr>
        <w:t>在</w:t>
      </w:r>
      <w:r>
        <w:rPr>
          <w:rStyle w:val="28"/>
          <w:rFonts w:hint="eastAsia" w:ascii="宋体" w:hAnsi="宋体"/>
          <w:color w:val="auto"/>
          <w:kern w:val="0"/>
          <w:sz w:val="24"/>
          <w:highlight w:val="none"/>
        </w:rPr>
        <w:t>完全满足网上竞价文件要求</w:t>
      </w:r>
      <w:r>
        <w:rPr>
          <w:rStyle w:val="28"/>
          <w:rFonts w:ascii="宋体" w:hAnsi="宋体"/>
          <w:color w:val="auto"/>
          <w:kern w:val="0"/>
          <w:sz w:val="24"/>
          <w:highlight w:val="none"/>
        </w:rPr>
        <w:t>且报价有效的前提下，</w:t>
      </w:r>
      <w:r>
        <w:rPr>
          <w:rStyle w:val="28"/>
          <w:rFonts w:hint="eastAsia" w:ascii="宋体" w:hAnsi="宋体"/>
          <w:color w:val="auto"/>
          <w:kern w:val="0"/>
          <w:sz w:val="24"/>
          <w:highlight w:val="none"/>
        </w:rPr>
        <w:t>最终有效报价</w:t>
      </w:r>
      <w:r>
        <w:rPr>
          <w:rStyle w:val="28"/>
          <w:rFonts w:ascii="宋体" w:hAnsi="宋体"/>
          <w:color w:val="auto"/>
          <w:kern w:val="0"/>
          <w:sz w:val="24"/>
          <w:highlight w:val="none"/>
        </w:rPr>
        <w:t>最低者</w:t>
      </w:r>
      <w:r>
        <w:rPr>
          <w:rStyle w:val="28"/>
          <w:rFonts w:hint="eastAsia" w:ascii="宋体" w:hAnsi="宋体"/>
          <w:color w:val="auto"/>
          <w:kern w:val="0"/>
          <w:sz w:val="24"/>
          <w:highlight w:val="none"/>
        </w:rPr>
        <w:t>为</w:t>
      </w:r>
      <w:r>
        <w:rPr>
          <w:rStyle w:val="28"/>
          <w:rFonts w:ascii="宋体" w:hAnsi="宋体"/>
          <w:color w:val="auto"/>
          <w:kern w:val="0"/>
          <w:sz w:val="24"/>
          <w:highlight w:val="none"/>
        </w:rPr>
        <w:t>成交</w:t>
      </w:r>
      <w:r>
        <w:rPr>
          <w:rStyle w:val="28"/>
          <w:rFonts w:hint="eastAsia" w:ascii="宋体" w:hAnsi="宋体"/>
          <w:color w:val="auto"/>
          <w:kern w:val="0"/>
          <w:sz w:val="24"/>
          <w:highlight w:val="none"/>
        </w:rPr>
        <w:t>候选人</w:t>
      </w:r>
      <w:r>
        <w:rPr>
          <w:rStyle w:val="28"/>
          <w:rFonts w:ascii="宋体" w:hAnsi="宋体"/>
          <w:color w:val="auto"/>
          <w:kern w:val="0"/>
          <w:sz w:val="24"/>
          <w:highlight w:val="none"/>
        </w:rPr>
        <w:t>，若</w:t>
      </w:r>
      <w:r>
        <w:rPr>
          <w:rStyle w:val="28"/>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DC58E1C">
      <w:pPr>
        <w:keepNext w:val="0"/>
        <w:keepLines w:val="0"/>
        <w:pageBreakBefore w:val="0"/>
        <w:widowControl/>
        <w:kinsoku/>
        <w:topLinePunct w:val="0"/>
        <w:bidi w:val="0"/>
        <w:spacing w:line="400" w:lineRule="exact"/>
        <w:ind w:firstLine="482" w:firstLineChars="200"/>
        <w:jc w:val="left"/>
        <w:textAlignment w:val="baseline"/>
        <w:rPr>
          <w:rStyle w:val="28"/>
          <w:rFonts w:hint="default" w:ascii="宋体" w:hAnsi="宋体"/>
          <w:b/>
          <w:bCs/>
          <w:color w:val="auto"/>
          <w:kern w:val="0"/>
          <w:sz w:val="24"/>
          <w:highlight w:val="none"/>
          <w:lang w:val="en-US"/>
        </w:rPr>
      </w:pPr>
      <w:r>
        <w:rPr>
          <w:rStyle w:val="28"/>
          <w:rFonts w:hint="eastAsia" w:ascii="宋体" w:hAnsi="宋体"/>
          <w:b/>
          <w:bCs/>
          <w:color w:val="auto"/>
          <w:kern w:val="0"/>
          <w:sz w:val="24"/>
          <w:highlight w:val="none"/>
        </w:rPr>
        <w:t>注：</w:t>
      </w:r>
      <w:r>
        <w:rPr>
          <w:rStyle w:val="28"/>
          <w:rFonts w:hint="eastAsia" w:ascii="宋体" w:hAnsi="宋体"/>
          <w:b/>
          <w:bCs/>
          <w:color w:val="auto"/>
          <w:kern w:val="0"/>
          <w:sz w:val="24"/>
          <w:highlight w:val="none"/>
          <w:lang w:val="en-US"/>
        </w:rPr>
        <w:t>供应商在竞价系统中提交的最后一次报价（即</w:t>
      </w:r>
      <w:r>
        <w:rPr>
          <w:rStyle w:val="28"/>
          <w:rFonts w:hint="eastAsia" w:ascii="宋体" w:hAnsi="宋体"/>
          <w:b/>
          <w:bCs/>
          <w:color w:val="auto"/>
          <w:kern w:val="0"/>
          <w:sz w:val="24"/>
          <w:highlight w:val="none"/>
        </w:rPr>
        <w:t>最终有效报价</w:t>
      </w:r>
      <w:r>
        <w:rPr>
          <w:rStyle w:val="28"/>
          <w:rFonts w:hint="eastAsia" w:ascii="宋体" w:hAnsi="宋体"/>
          <w:b/>
          <w:bCs/>
          <w:color w:val="auto"/>
          <w:kern w:val="0"/>
          <w:sz w:val="24"/>
          <w:highlight w:val="none"/>
          <w:lang w:val="en-US"/>
        </w:rPr>
        <w:t>）须与最后一次上传附件价格一致，否则报价无效。</w:t>
      </w:r>
    </w:p>
    <w:p w14:paraId="2DF5F15A">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03FAF93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13D3FCF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516AF10">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31ABFDE3">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5C5FD030">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58052FDA">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之日起1个工作日），结果公告发布的同时，采购代理机构将向成交供应商发出成交通知书。成交通知书发出后，采购人不得违法改变成交结果，成交供应商无正当理由不得放弃成交。</w:t>
      </w:r>
    </w:p>
    <w:p w14:paraId="035706A8">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28"/>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62092EC9">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58E0AF0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33EE93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017343FE">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3F4A39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DD9172C">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028E6C3F">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28"/>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B9D08FE">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97D5918">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6704FA5B">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28"/>
          <w:rFonts w:hint="eastAsia"/>
          <w:color w:val="auto"/>
          <w:kern w:val="0"/>
          <w:sz w:val="24"/>
          <w:highlight w:val="none"/>
        </w:rPr>
        <w:t>供应商</w:t>
      </w:r>
      <w:r>
        <w:rPr>
          <w:rFonts w:hint="eastAsia"/>
          <w:color w:val="auto"/>
          <w:kern w:val="2"/>
          <w:highlight w:val="none"/>
        </w:rPr>
        <w:t>假借以他人名义参加竞价或者弄虚作假，骗取成交；</w:t>
      </w:r>
    </w:p>
    <w:p w14:paraId="7AD4AF82">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5E954405">
      <w:pPr>
        <w:spacing w:line="360" w:lineRule="auto"/>
        <w:jc w:val="center"/>
        <w:rPr>
          <w:rFonts w:ascii="宋体" w:hAnsi="宋体" w:cs="宋体"/>
          <w:b/>
          <w:color w:val="auto"/>
          <w:kern w:val="0"/>
          <w:sz w:val="32"/>
          <w:szCs w:val="32"/>
          <w:highlight w:val="none"/>
        </w:rPr>
      </w:pPr>
    </w:p>
    <w:p w14:paraId="5C72986D">
      <w:pPr>
        <w:pStyle w:val="4"/>
        <w:spacing w:line="360" w:lineRule="auto"/>
        <w:rPr>
          <w:rFonts w:hint="default"/>
          <w:color w:val="auto"/>
          <w:highlight w:val="none"/>
        </w:rPr>
      </w:pPr>
    </w:p>
    <w:p w14:paraId="326C735E">
      <w:pPr>
        <w:spacing w:line="360" w:lineRule="auto"/>
        <w:rPr>
          <w:rFonts w:ascii="宋体" w:hAnsi="宋体" w:cs="宋体"/>
          <w:b/>
          <w:color w:val="auto"/>
          <w:kern w:val="0"/>
          <w:sz w:val="32"/>
          <w:szCs w:val="32"/>
          <w:highlight w:val="none"/>
        </w:rPr>
      </w:pPr>
    </w:p>
    <w:p w14:paraId="2C0656FC">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44533C9">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78392256">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8016816"/>
      <w:bookmarkStart w:id="2" w:name="_Toc359317661"/>
      <w:bookmarkStart w:id="3" w:name="_Toc346300367"/>
      <w:bookmarkStart w:id="4" w:name="_Toc330567034"/>
      <w:bookmarkStart w:id="5" w:name="_Toc347060296"/>
      <w:bookmarkStart w:id="6" w:name="_Toc327948617"/>
      <w:r>
        <w:rPr>
          <w:rFonts w:hint="eastAsia" w:ascii="宋体" w:hAnsi="宋体" w:cs="宋体"/>
          <w:b/>
          <w:color w:val="auto"/>
          <w:sz w:val="24"/>
          <w:szCs w:val="24"/>
          <w:highlight w:val="none"/>
        </w:rPr>
        <w:t>一、项目概述</w:t>
      </w:r>
      <w:bookmarkEnd w:id="1"/>
      <w:bookmarkEnd w:id="2"/>
    </w:p>
    <w:p w14:paraId="1E72361C">
      <w:pPr>
        <w:pStyle w:val="30"/>
        <w:keepNext w:val="0"/>
        <w:keepLines w:val="0"/>
        <w:pageBreakBefore w:val="0"/>
        <w:kinsoku/>
        <w:wordWrap/>
        <w:overflowPunct/>
        <w:topLinePunct w:val="0"/>
        <w:autoSpaceDE/>
        <w:autoSpaceDN/>
        <w:bidi w:val="0"/>
        <w:adjustRightInd/>
        <w:spacing w:line="400" w:lineRule="exact"/>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6333A97C">
      <w:pPr>
        <w:keepNext w:val="0"/>
        <w:keepLines w:val="0"/>
        <w:pageBreakBefore w:val="0"/>
        <w:kinsoku/>
        <w:wordWrap/>
        <w:overflowPunct/>
        <w:topLinePunct w:val="0"/>
        <w:autoSpaceDE/>
        <w:autoSpaceDN/>
        <w:bidi w:val="0"/>
        <w:adjustRightInd/>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1"/>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050"/>
        <w:gridCol w:w="1970"/>
        <w:gridCol w:w="1155"/>
        <w:gridCol w:w="1140"/>
        <w:gridCol w:w="1800"/>
        <w:gridCol w:w="1759"/>
      </w:tblGrid>
      <w:tr w14:paraId="14B3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FBCE3D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包号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359C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376D10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lang w:eastAsia="zh-CN"/>
              </w:rPr>
              <w:t>货物</w:t>
            </w:r>
            <w:r>
              <w:rPr>
                <w:rFonts w:hint="eastAsia" w:ascii="宋体" w:hAnsi="宋体"/>
                <w:b/>
                <w:bCs/>
                <w:color w:val="auto"/>
                <w:kern w:val="0"/>
                <w:sz w:val="24"/>
                <w:szCs w:val="24"/>
                <w:highlight w:val="none"/>
                <w:lang w:eastAsia="zh-CN"/>
              </w:rPr>
              <w:t>名称</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7A37C71">
            <w:pPr>
              <w:keepNext w:val="0"/>
              <w:keepLines w:val="0"/>
              <w:pageBreakBefore w:val="0"/>
              <w:kinsoku/>
              <w:wordWrap/>
              <w:overflowPunct/>
              <w:topLinePunct w:val="0"/>
              <w:autoSpaceDE/>
              <w:autoSpaceDN/>
              <w:bidi w:val="0"/>
              <w:adjustRightInd/>
              <w:snapToGrid/>
              <w:spacing w:line="400" w:lineRule="exact"/>
              <w:jc w:val="center"/>
              <w:rPr>
                <w:rFonts w:ascii="宋体" w:hAnsi="宋体" w:eastAsia="宋体"/>
                <w:b/>
                <w:bCs/>
                <w:color w:val="auto"/>
                <w:kern w:val="0"/>
                <w:sz w:val="24"/>
                <w:szCs w:val="24"/>
                <w:highlight w:val="none"/>
              </w:rPr>
            </w:pPr>
            <w:r>
              <w:rPr>
                <w:rFonts w:hint="eastAsia" w:ascii="宋体" w:hAnsi="宋体"/>
                <w:b/>
                <w:bCs/>
                <w:color w:val="auto"/>
                <w:kern w:val="0"/>
                <w:sz w:val="24"/>
                <w:szCs w:val="24"/>
                <w:highlight w:val="none"/>
                <w:lang w:eastAsia="zh-CN"/>
              </w:rPr>
              <w:t>数量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E2ACC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是否允许进口</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B7119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单价最高限价</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656FE480">
            <w:pPr>
              <w:keepNext w:val="0"/>
              <w:keepLines w:val="0"/>
              <w:pageBreakBefore w:val="0"/>
              <w:kinsoku/>
              <w:wordWrap/>
              <w:overflowPunct/>
              <w:topLinePunct w:val="0"/>
              <w:autoSpaceDE/>
              <w:autoSpaceDN/>
              <w:bidi w:val="0"/>
              <w:adjustRightInd/>
              <w:snapToGrid/>
              <w:spacing w:line="400" w:lineRule="exact"/>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lang w:eastAsia="zh-CN"/>
              </w:rPr>
              <w:t>总价最高限价</w:t>
            </w:r>
          </w:p>
        </w:tc>
      </w:tr>
      <w:tr w14:paraId="6CA5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51" w:type="dxa"/>
            <w:vMerge w:val="restart"/>
            <w:tcBorders>
              <w:top w:val="single" w:color="auto" w:sz="4" w:space="0"/>
              <w:left w:val="single" w:color="auto" w:sz="4" w:space="0"/>
              <w:right w:val="single" w:color="auto" w:sz="4" w:space="0"/>
            </w:tcBorders>
            <w:noWrap w:val="0"/>
            <w:vAlign w:val="center"/>
          </w:tcPr>
          <w:p w14:paraId="0DF84B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F6A292D">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40834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新宋体"/>
                <w:b w:val="0"/>
                <w:bCs w:val="0"/>
                <w:color w:val="auto"/>
                <w:kern w:val="0"/>
                <w:sz w:val="24"/>
                <w:szCs w:val="24"/>
                <w:highlight w:val="none"/>
                <w:lang w:eastAsia="zh-CN"/>
              </w:rPr>
            </w:pPr>
            <w:r>
              <w:rPr>
                <w:rFonts w:hint="eastAsia" w:ascii="宋体" w:hAnsi="宋体" w:eastAsia="宋体" w:cs="新宋体"/>
                <w:b w:val="0"/>
                <w:bCs w:val="0"/>
                <w:color w:val="auto"/>
                <w:kern w:val="0"/>
                <w:sz w:val="24"/>
                <w:szCs w:val="24"/>
                <w:highlight w:val="none"/>
                <w:lang w:eastAsia="zh-CN"/>
              </w:rPr>
              <w:t>四人连体上下铺</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3FE1D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38组</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70E5E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否</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34E9A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2145</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1EAB24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81510</w:t>
            </w:r>
          </w:p>
        </w:tc>
      </w:tr>
      <w:tr w14:paraId="648A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51" w:type="dxa"/>
            <w:vMerge w:val="continue"/>
            <w:tcBorders>
              <w:left w:val="single" w:color="auto" w:sz="4" w:space="0"/>
              <w:bottom w:val="single" w:color="auto" w:sz="4" w:space="0"/>
              <w:right w:val="single" w:color="auto" w:sz="4" w:space="0"/>
            </w:tcBorders>
            <w:noWrap w:val="0"/>
            <w:vAlign w:val="center"/>
          </w:tcPr>
          <w:p w14:paraId="666087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val="0"/>
                <w:bCs w:val="0"/>
                <w:color w:val="auto"/>
                <w:kern w:val="0"/>
                <w:sz w:val="24"/>
                <w:szCs w:val="24"/>
                <w:highlight w:val="no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F997D7C">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032DE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新宋体"/>
                <w:b w:val="0"/>
                <w:bCs w:val="0"/>
                <w:color w:val="auto"/>
                <w:kern w:val="0"/>
                <w:sz w:val="24"/>
                <w:szCs w:val="24"/>
                <w:highlight w:val="none"/>
                <w:lang w:eastAsia="zh-CN"/>
              </w:rPr>
            </w:pPr>
            <w:r>
              <w:rPr>
                <w:rFonts w:hint="eastAsia" w:ascii="宋体" w:hAnsi="宋体" w:cs="新宋体"/>
                <w:b w:val="0"/>
                <w:bCs w:val="0"/>
                <w:color w:val="auto"/>
                <w:kern w:val="0"/>
                <w:sz w:val="24"/>
                <w:szCs w:val="24"/>
                <w:highlight w:val="none"/>
                <w:lang w:eastAsia="zh-CN"/>
              </w:rPr>
              <w:t>两人上下铺</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55E9F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38组</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F408C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b w:val="0"/>
                <w:bCs w:val="0"/>
                <w:color w:val="auto"/>
                <w:kern w:val="0"/>
                <w:sz w:val="24"/>
                <w:szCs w:val="24"/>
                <w:highlight w:val="none"/>
                <w:lang w:eastAsia="zh-CN"/>
              </w:rPr>
            </w:pPr>
            <w:r>
              <w:rPr>
                <w:rFonts w:hint="eastAsia" w:ascii="宋体" w:hAnsi="宋体"/>
                <w:b w:val="0"/>
                <w:bCs w:val="0"/>
                <w:color w:val="auto"/>
                <w:kern w:val="0"/>
                <w:sz w:val="24"/>
                <w:szCs w:val="24"/>
                <w:highlight w:val="none"/>
                <w:lang w:eastAsia="zh-CN"/>
              </w:rPr>
              <w:t>否</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9FAFAD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1250</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563E96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47500</w:t>
            </w:r>
          </w:p>
        </w:tc>
      </w:tr>
    </w:tbl>
    <w:p w14:paraId="7F47A0B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2、本次供应商的报价应包含供应、安装、运输、装车、保险、卸货、技术资料费、包装、安装防护、质量保修期内的维护费、验收费、税金、安装材料费、人工费。投标供应商漏报或不报，</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人将视为有关费用已包括在总报价中而不予另行支付费用。</w:t>
      </w:r>
    </w:p>
    <w:p w14:paraId="3FD5C1C0">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115F595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宋体" w:hAnsi="宋体" w:eastAsia="宋体" w:cs="宋体"/>
          <w:b w:val="0"/>
          <w:bCs w:val="0"/>
          <w:color w:val="auto"/>
          <w:kern w:val="0"/>
          <w:sz w:val="24"/>
          <w:szCs w:val="24"/>
          <w:shd w:val="clear" w:color="auto" w:fill="auto"/>
        </w:rPr>
      </w:pPr>
      <w:r>
        <w:rPr>
          <w:rFonts w:hint="eastAsia" w:ascii="宋体" w:hAnsi="宋体" w:eastAsia="宋体" w:cs="宋体"/>
          <w:b/>
          <w:bCs/>
          <w:color w:val="auto"/>
          <w:kern w:val="0"/>
          <w:sz w:val="24"/>
          <w:szCs w:val="24"/>
          <w:lang w:val="en-US" w:eastAsia="zh-CN"/>
        </w:rPr>
        <w:t>2.1</w:t>
      </w:r>
      <w:r>
        <w:rPr>
          <w:rFonts w:hint="eastAsia" w:ascii="宋体" w:hAnsi="宋体" w:eastAsia="宋体" w:cs="宋体"/>
          <w:b/>
          <w:bCs/>
          <w:color w:val="auto"/>
          <w:kern w:val="0"/>
          <w:sz w:val="24"/>
          <w:szCs w:val="24"/>
        </w:rPr>
        <w:t>产品技术参数要求</w:t>
      </w:r>
    </w:p>
    <w:tbl>
      <w:tblPr>
        <w:tblStyle w:val="22"/>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972"/>
        <w:gridCol w:w="683"/>
        <w:gridCol w:w="767"/>
        <w:gridCol w:w="866"/>
        <w:gridCol w:w="3812"/>
      </w:tblGrid>
      <w:tr w14:paraId="3F8C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39" w:type="dxa"/>
            <w:vAlign w:val="center"/>
          </w:tcPr>
          <w:p w14:paraId="075EEC2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auto"/>
                <w:kern w:val="0"/>
                <w:sz w:val="21"/>
                <w:szCs w:val="21"/>
                <w:lang w:eastAsia="zh-CN"/>
              </w:rPr>
              <w:t>货物</w:t>
            </w:r>
            <w:r>
              <w:rPr>
                <w:rFonts w:hint="eastAsia" w:ascii="宋体" w:hAnsi="宋体" w:eastAsia="宋体" w:cs="宋体"/>
                <w:b w:val="0"/>
                <w:bCs w:val="0"/>
                <w:color w:val="auto"/>
                <w:kern w:val="0"/>
                <w:sz w:val="21"/>
                <w:szCs w:val="21"/>
                <w:highlight w:val="none"/>
                <w:lang w:eastAsia="zh-CN"/>
              </w:rPr>
              <w:t>名称</w:t>
            </w:r>
          </w:p>
        </w:tc>
        <w:tc>
          <w:tcPr>
            <w:tcW w:w="2972" w:type="dxa"/>
            <w:vAlign w:val="center"/>
          </w:tcPr>
          <w:p w14:paraId="3AF2937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图片</w:t>
            </w:r>
          </w:p>
        </w:tc>
        <w:tc>
          <w:tcPr>
            <w:tcW w:w="683" w:type="dxa"/>
            <w:vAlign w:val="center"/>
          </w:tcPr>
          <w:p w14:paraId="152F0D1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数量</w:t>
            </w:r>
          </w:p>
        </w:tc>
        <w:tc>
          <w:tcPr>
            <w:tcW w:w="767" w:type="dxa"/>
            <w:vAlign w:val="center"/>
          </w:tcPr>
          <w:p w14:paraId="2BBFEE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单价（元）</w:t>
            </w:r>
          </w:p>
        </w:tc>
        <w:tc>
          <w:tcPr>
            <w:tcW w:w="866" w:type="dxa"/>
            <w:vAlign w:val="center"/>
          </w:tcPr>
          <w:p w14:paraId="27DC3E3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金额</w:t>
            </w:r>
          </w:p>
          <w:p w14:paraId="01A40A2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（元）</w:t>
            </w:r>
          </w:p>
        </w:tc>
        <w:tc>
          <w:tcPr>
            <w:tcW w:w="3812" w:type="dxa"/>
            <w:vAlign w:val="center"/>
          </w:tcPr>
          <w:p w14:paraId="4405AC6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技术参数</w:t>
            </w:r>
          </w:p>
        </w:tc>
      </w:tr>
      <w:tr w14:paraId="7B58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53A2309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73B0A77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20A0DB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201442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12A6952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597183B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790AB1B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642F9AA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四人连体上下铺</w:t>
            </w:r>
          </w:p>
          <w:p w14:paraId="4000548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679D438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34D658C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63E5C8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1C87ED7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56B9D0D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01F41B6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27A752D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09EB824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2D63D46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0A5BA07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drawing>
                <wp:anchor distT="0" distB="0" distL="0" distR="0" simplePos="0" relativeHeight="251660288" behindDoc="0" locked="0" layoutInCell="1" allowOverlap="1">
                  <wp:simplePos x="0" y="0"/>
                  <wp:positionH relativeFrom="column">
                    <wp:posOffset>990600</wp:posOffset>
                  </wp:positionH>
                  <wp:positionV relativeFrom="paragraph">
                    <wp:posOffset>121285</wp:posOffset>
                  </wp:positionV>
                  <wp:extent cx="903605" cy="907415"/>
                  <wp:effectExtent l="0" t="0" r="10795" b="6985"/>
                  <wp:wrapNone/>
                  <wp:docPr id="7" name="图片 14" descr="1717506501866"/>
                  <wp:cNvGraphicFramePr/>
                  <a:graphic xmlns:a="http://schemas.openxmlformats.org/drawingml/2006/main">
                    <a:graphicData uri="http://schemas.openxmlformats.org/drawingml/2006/picture">
                      <pic:pic xmlns:pic="http://schemas.openxmlformats.org/drawingml/2006/picture">
                        <pic:nvPicPr>
                          <pic:cNvPr id="7" name="图片 14" descr="1717506501866"/>
                          <pic:cNvPicPr/>
                        </pic:nvPicPr>
                        <pic:blipFill>
                          <a:blip r:embed="rId5" cstate="print"/>
                          <a:srcRect/>
                          <a:stretch>
                            <a:fillRect/>
                          </a:stretch>
                        </pic:blipFill>
                        <pic:spPr>
                          <a:xfrm>
                            <a:off x="0" y="0"/>
                            <a:ext cx="903605" cy="907415"/>
                          </a:xfrm>
                          <a:prstGeom prst="rect">
                            <a:avLst/>
                          </a:prstGeom>
                        </pic:spPr>
                      </pic:pic>
                    </a:graphicData>
                  </a:graphic>
                </wp:anchor>
              </w:drawing>
            </w:r>
          </w:p>
          <w:p w14:paraId="3EDA4D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71F23D4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7F34AC5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11C6B75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drawing>
                <wp:anchor distT="0" distB="0" distL="0" distR="0" simplePos="0" relativeHeight="251662336" behindDoc="0" locked="0" layoutInCell="1" allowOverlap="1">
                  <wp:simplePos x="0" y="0"/>
                  <wp:positionH relativeFrom="column">
                    <wp:posOffset>935990</wp:posOffset>
                  </wp:positionH>
                  <wp:positionV relativeFrom="paragraph">
                    <wp:posOffset>4690110</wp:posOffset>
                  </wp:positionV>
                  <wp:extent cx="995680" cy="1010285"/>
                  <wp:effectExtent l="0" t="0" r="13970" b="18415"/>
                  <wp:wrapNone/>
                  <wp:docPr id="3" name="图片 6" descr="D:/诚责账单/企业公司资料/模具图纸/7b9ff6c50375ab88ecec55c9ca3882c.jpg7b9ff6c50375ab88ecec55c9ca3882c"/>
                  <wp:cNvGraphicFramePr/>
                  <a:graphic xmlns:a="http://schemas.openxmlformats.org/drawingml/2006/main">
                    <a:graphicData uri="http://schemas.openxmlformats.org/drawingml/2006/picture">
                      <pic:pic xmlns:pic="http://schemas.openxmlformats.org/drawingml/2006/picture">
                        <pic:nvPicPr>
                          <pic:cNvPr id="3" name="图片 6" descr="D:/诚责账单/企业公司资料/模具图纸/7b9ff6c50375ab88ecec55c9ca3882c.jpg7b9ff6c50375ab88ecec55c9ca3882c"/>
                          <pic:cNvPicPr/>
                        </pic:nvPicPr>
                        <pic:blipFill>
                          <a:blip r:embed="rId6" cstate="print"/>
                          <a:srcRect l="8237" t="9272" r="11838"/>
                          <a:stretch>
                            <a:fillRect/>
                          </a:stretch>
                        </pic:blipFill>
                        <pic:spPr>
                          <a:xfrm>
                            <a:off x="0" y="0"/>
                            <a:ext cx="995680" cy="1010285"/>
                          </a:xfrm>
                          <a:prstGeom prst="rect">
                            <a:avLst/>
                          </a:prstGeom>
                        </pic:spPr>
                      </pic:pic>
                    </a:graphicData>
                  </a:graphic>
                </wp:anchor>
              </w:drawing>
            </w:r>
            <w:r>
              <w:rPr>
                <w:rFonts w:hint="eastAsia" w:ascii="宋体" w:hAnsi="宋体" w:eastAsia="宋体" w:cs="宋体"/>
                <w:b w:val="0"/>
                <w:bCs w:val="0"/>
                <w:color w:val="000000" w:themeColor="text1"/>
                <w:sz w:val="21"/>
                <w:szCs w:val="21"/>
                <w:lang w:eastAsia="zh-CN"/>
                <w14:textFill>
                  <w14:solidFill>
                    <w14:schemeClr w14:val="tx1"/>
                  </w14:solidFill>
                </w14:textFill>
              </w:rPr>
              <w:drawing>
                <wp:anchor distT="0" distB="0" distL="0" distR="0" simplePos="0" relativeHeight="251670528" behindDoc="0" locked="0" layoutInCell="1" allowOverlap="1">
                  <wp:simplePos x="0" y="0"/>
                  <wp:positionH relativeFrom="column">
                    <wp:posOffset>846455</wp:posOffset>
                  </wp:positionH>
                  <wp:positionV relativeFrom="paragraph">
                    <wp:posOffset>1662430</wp:posOffset>
                  </wp:positionV>
                  <wp:extent cx="1308735" cy="1251585"/>
                  <wp:effectExtent l="0" t="0" r="5715" b="5715"/>
                  <wp:wrapNone/>
                  <wp:docPr id="1030" name="图片 16" descr="投标"/>
                  <wp:cNvGraphicFramePr/>
                  <a:graphic xmlns:a="http://schemas.openxmlformats.org/drawingml/2006/main">
                    <a:graphicData uri="http://schemas.openxmlformats.org/drawingml/2006/picture">
                      <pic:pic xmlns:pic="http://schemas.openxmlformats.org/drawingml/2006/picture">
                        <pic:nvPicPr>
                          <pic:cNvPr id="1030" name="图片 16" descr="投标"/>
                          <pic:cNvPicPr/>
                        </pic:nvPicPr>
                        <pic:blipFill>
                          <a:blip r:embed="rId7" cstate="print"/>
                          <a:srcRect/>
                          <a:stretch>
                            <a:fillRect/>
                          </a:stretch>
                        </pic:blipFill>
                        <pic:spPr>
                          <a:xfrm>
                            <a:off x="0" y="0"/>
                            <a:ext cx="1308735" cy="1251585"/>
                          </a:xfrm>
                          <a:prstGeom prst="rect">
                            <a:avLst/>
                          </a:prstGeom>
                        </pic:spPr>
                      </pic:pic>
                    </a:graphicData>
                  </a:graphic>
                </wp:anchor>
              </w:drawing>
            </w:r>
            <w:r>
              <w:rPr>
                <w:rFonts w:hint="eastAsia" w:ascii="宋体" w:hAnsi="宋体" w:eastAsia="宋体" w:cs="宋体"/>
                <w:b w:val="0"/>
                <w:bCs w:val="0"/>
                <w:color w:val="000000" w:themeColor="text1"/>
                <w:sz w:val="21"/>
                <w:szCs w:val="21"/>
                <w:lang w:eastAsia="zh-CN"/>
                <w14:textFill>
                  <w14:solidFill>
                    <w14:schemeClr w14:val="tx1"/>
                  </w14:solidFill>
                </w14:textFill>
              </w:rPr>
              <w:drawing>
                <wp:anchor distT="0" distB="0" distL="0" distR="0" simplePos="0" relativeHeight="251671552" behindDoc="0" locked="0" layoutInCell="1" allowOverlap="1">
                  <wp:simplePos x="0" y="0"/>
                  <wp:positionH relativeFrom="column">
                    <wp:posOffset>784860</wp:posOffset>
                  </wp:positionH>
                  <wp:positionV relativeFrom="paragraph">
                    <wp:posOffset>3562350</wp:posOffset>
                  </wp:positionV>
                  <wp:extent cx="1356995" cy="821055"/>
                  <wp:effectExtent l="0" t="0" r="14605" b="17145"/>
                  <wp:wrapNone/>
                  <wp:docPr id="1031" name="图片 15" descr="ecb543d64a9580bc8fcc83317805039"/>
                  <wp:cNvGraphicFramePr/>
                  <a:graphic xmlns:a="http://schemas.openxmlformats.org/drawingml/2006/main">
                    <a:graphicData uri="http://schemas.openxmlformats.org/drawingml/2006/picture">
                      <pic:pic xmlns:pic="http://schemas.openxmlformats.org/drawingml/2006/picture">
                        <pic:nvPicPr>
                          <pic:cNvPr id="1031" name="图片 15" descr="ecb543d64a9580bc8fcc83317805039"/>
                          <pic:cNvPicPr/>
                        </pic:nvPicPr>
                        <pic:blipFill>
                          <a:blip r:embed="rId8" cstate="print"/>
                          <a:srcRect l="8464" t="15748" r="10780"/>
                          <a:stretch>
                            <a:fillRect/>
                          </a:stretch>
                        </pic:blipFill>
                        <pic:spPr>
                          <a:xfrm>
                            <a:off x="0" y="0"/>
                            <a:ext cx="1356995" cy="821055"/>
                          </a:xfrm>
                          <a:prstGeom prst="rect">
                            <a:avLst/>
                          </a:prstGeom>
                        </pic:spPr>
                      </pic:pic>
                    </a:graphicData>
                  </a:graphic>
                </wp:anchor>
              </w:drawing>
            </w:r>
            <w:r>
              <w:rPr>
                <w:rFonts w:hint="eastAsia" w:ascii="宋体" w:hAnsi="宋体" w:eastAsia="宋体" w:cs="宋体"/>
                <w:b w:val="0"/>
                <w:bCs w:val="0"/>
                <w:color w:val="000000" w:themeColor="text1"/>
                <w:sz w:val="21"/>
                <w:szCs w:val="21"/>
                <w:lang w:eastAsia="zh-CN"/>
                <w14:textFill>
                  <w14:solidFill>
                    <w14:schemeClr w14:val="tx1"/>
                  </w14:solidFill>
                </w14:textFill>
              </w:rPr>
              <w:drawing>
                <wp:anchor distT="0" distB="0" distL="0" distR="0" simplePos="0" relativeHeight="251661312" behindDoc="0" locked="0" layoutInCell="1" allowOverlap="1">
                  <wp:simplePos x="0" y="0"/>
                  <wp:positionH relativeFrom="column">
                    <wp:posOffset>1086485</wp:posOffset>
                  </wp:positionH>
                  <wp:positionV relativeFrom="paragraph">
                    <wp:posOffset>422275</wp:posOffset>
                  </wp:positionV>
                  <wp:extent cx="1066800" cy="1000125"/>
                  <wp:effectExtent l="0" t="0" r="0" b="9525"/>
                  <wp:wrapNone/>
                  <wp:docPr id="6" name="图片 13" descr="新管套16角(1)_00"/>
                  <wp:cNvGraphicFramePr/>
                  <a:graphic xmlns:a="http://schemas.openxmlformats.org/drawingml/2006/main">
                    <a:graphicData uri="http://schemas.openxmlformats.org/drawingml/2006/picture">
                      <pic:pic xmlns:pic="http://schemas.openxmlformats.org/drawingml/2006/picture">
                        <pic:nvPicPr>
                          <pic:cNvPr id="6" name="图片 13" descr="新管套16角(1)_00"/>
                          <pic:cNvPicPr/>
                        </pic:nvPicPr>
                        <pic:blipFill>
                          <a:blip r:embed="rId9" cstate="print"/>
                          <a:srcRect/>
                          <a:stretch>
                            <a:fillRect/>
                          </a:stretch>
                        </pic:blipFill>
                        <pic:spPr>
                          <a:xfrm>
                            <a:off x="0" y="0"/>
                            <a:ext cx="1066800" cy="1000125"/>
                          </a:xfrm>
                          <a:prstGeom prst="rect">
                            <a:avLst/>
                          </a:prstGeom>
                        </pic:spPr>
                      </pic:pic>
                    </a:graphicData>
                  </a:graphic>
                </wp:anchor>
              </w:drawing>
            </w:r>
          </w:p>
        </w:tc>
        <w:tc>
          <w:tcPr>
            <w:tcW w:w="2972" w:type="dxa"/>
          </w:tcPr>
          <w:p w14:paraId="1482B71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drawing>
                <wp:anchor distT="0" distB="0" distL="0" distR="0" simplePos="0" relativeHeight="251663360" behindDoc="0" locked="0" layoutInCell="1" allowOverlap="1">
                  <wp:simplePos x="0" y="0"/>
                  <wp:positionH relativeFrom="column">
                    <wp:posOffset>135255</wp:posOffset>
                  </wp:positionH>
                  <wp:positionV relativeFrom="paragraph">
                    <wp:posOffset>212090</wp:posOffset>
                  </wp:positionV>
                  <wp:extent cx="1537970" cy="1200785"/>
                  <wp:effectExtent l="0" t="0" r="5080" b="18415"/>
                  <wp:wrapNone/>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0" cstate="print"/>
                          <a:srcRect/>
                          <a:stretch>
                            <a:fillRect/>
                          </a:stretch>
                        </pic:blipFill>
                        <pic:spPr>
                          <a:xfrm>
                            <a:off x="0" y="0"/>
                            <a:ext cx="1537970" cy="1200785"/>
                          </a:xfrm>
                          <a:prstGeom prst="rect">
                            <a:avLst/>
                          </a:prstGeom>
                          <a:ln>
                            <a:noFill/>
                          </a:ln>
                        </pic:spPr>
                      </pic:pic>
                    </a:graphicData>
                  </a:graphic>
                </wp:anchor>
              </w:drawing>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drawing>
                <wp:anchor distT="0" distB="0" distL="0" distR="0" simplePos="0" relativeHeight="251659264" behindDoc="0" locked="0" layoutInCell="1" allowOverlap="1">
                  <wp:simplePos x="0" y="0"/>
                  <wp:positionH relativeFrom="column">
                    <wp:posOffset>557530</wp:posOffset>
                  </wp:positionH>
                  <wp:positionV relativeFrom="paragraph">
                    <wp:posOffset>1914525</wp:posOffset>
                  </wp:positionV>
                  <wp:extent cx="847725" cy="836295"/>
                  <wp:effectExtent l="0" t="0" r="9525" b="1905"/>
                  <wp:wrapNone/>
                  <wp:docPr id="1" name="图片 5" descr="十五角"/>
                  <wp:cNvGraphicFramePr/>
                  <a:graphic xmlns:a="http://schemas.openxmlformats.org/drawingml/2006/main">
                    <a:graphicData uri="http://schemas.openxmlformats.org/drawingml/2006/picture">
                      <pic:pic xmlns:pic="http://schemas.openxmlformats.org/drawingml/2006/picture">
                        <pic:nvPicPr>
                          <pic:cNvPr id="1" name="图片 5" descr="十五角"/>
                          <pic:cNvPicPr/>
                        </pic:nvPicPr>
                        <pic:blipFill>
                          <a:blip r:embed="rId11" cstate="print"/>
                          <a:srcRect/>
                          <a:stretch>
                            <a:fillRect/>
                          </a:stretch>
                        </pic:blipFill>
                        <pic:spPr>
                          <a:xfrm>
                            <a:off x="0" y="0"/>
                            <a:ext cx="847725" cy="836295"/>
                          </a:xfrm>
                          <a:prstGeom prst="rect">
                            <a:avLst/>
                          </a:prstGeom>
                        </pic:spPr>
                      </pic:pic>
                    </a:graphicData>
                  </a:graphic>
                </wp:anchor>
              </w:drawing>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drawing>
                <wp:anchor distT="0" distB="0" distL="114300" distR="114300" simplePos="0" relativeHeight="251675648" behindDoc="1" locked="0" layoutInCell="1" allowOverlap="1">
                  <wp:simplePos x="0" y="0"/>
                  <wp:positionH relativeFrom="column">
                    <wp:posOffset>53340</wp:posOffset>
                  </wp:positionH>
                  <wp:positionV relativeFrom="paragraph">
                    <wp:posOffset>212725</wp:posOffset>
                  </wp:positionV>
                  <wp:extent cx="1919605" cy="1426845"/>
                  <wp:effectExtent l="0" t="0" r="4445" b="1905"/>
                  <wp:wrapTight wrapText="bothSides">
                    <wp:wrapPolygon>
                      <wp:start x="0" y="0"/>
                      <wp:lineTo x="0" y="21340"/>
                      <wp:lineTo x="21436" y="21340"/>
                      <wp:lineTo x="21436" y="0"/>
                      <wp:lineTo x="0" y="0"/>
                    </wp:wrapPolygon>
                  </wp:wrapTight>
                  <wp:docPr id="8" name="图片 8" descr="9bb4be60c5d8202f30b265cdf210c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bb4be60c5d8202f30b265cdf210c62"/>
                          <pic:cNvPicPr>
                            <a:picLocks noChangeAspect="1"/>
                          </pic:cNvPicPr>
                        </pic:nvPicPr>
                        <pic:blipFill>
                          <a:blip r:embed="rId12"/>
                          <a:stretch>
                            <a:fillRect/>
                          </a:stretch>
                        </pic:blipFill>
                        <pic:spPr>
                          <a:xfrm>
                            <a:off x="0" y="0"/>
                            <a:ext cx="1919605" cy="1426845"/>
                          </a:xfrm>
                          <a:prstGeom prst="rect">
                            <a:avLst/>
                          </a:prstGeom>
                        </pic:spPr>
                      </pic:pic>
                    </a:graphicData>
                  </a:graphic>
                </wp:anchor>
              </w:drawing>
            </w:r>
          </w:p>
        </w:tc>
        <w:tc>
          <w:tcPr>
            <w:tcW w:w="683" w:type="dxa"/>
            <w:vAlign w:val="center"/>
          </w:tcPr>
          <w:p w14:paraId="1D7CBA1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38组</w:t>
            </w:r>
          </w:p>
        </w:tc>
        <w:tc>
          <w:tcPr>
            <w:tcW w:w="767" w:type="dxa"/>
            <w:vAlign w:val="center"/>
          </w:tcPr>
          <w:p w14:paraId="33FD78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2145</w:t>
            </w:r>
          </w:p>
        </w:tc>
        <w:tc>
          <w:tcPr>
            <w:tcW w:w="866" w:type="dxa"/>
            <w:vAlign w:val="center"/>
          </w:tcPr>
          <w:p w14:paraId="49B9E7B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81510</w:t>
            </w:r>
          </w:p>
        </w:tc>
        <w:tc>
          <w:tcPr>
            <w:tcW w:w="3812" w:type="dxa"/>
            <w:vAlign w:val="center"/>
          </w:tcPr>
          <w:p w14:paraId="639B0E4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规格：</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0*900*1700</w:t>
            </w:r>
            <w:r>
              <w:rPr>
                <w:rFonts w:hint="eastAsia" w:ascii="宋体" w:hAnsi="宋体" w:eastAsia="宋体" w:cs="宋体"/>
                <w:b w:val="0"/>
                <w:bCs w:val="0"/>
                <w:color w:val="000000" w:themeColor="text1"/>
                <w:sz w:val="24"/>
                <w:szCs w:val="24"/>
                <w:lang w:val="en-US" w:eastAsia="zh-CN"/>
                <w14:textFill>
                  <w14:solidFill>
                    <w14:schemeClr w14:val="tx1"/>
                  </w14:solidFill>
                </w14:textFill>
              </w:rPr>
              <w:t>(上横梁下端面距离地板尺寸)</w:t>
            </w:r>
            <w:r>
              <w:rPr>
                <w:rFonts w:hint="eastAsia" w:ascii="宋体" w:hAnsi="宋体" w:eastAsia="宋体" w:cs="宋体"/>
                <w:b w:val="0"/>
                <w:bCs w:val="0"/>
                <w:color w:val="000000" w:themeColor="text1"/>
                <w:sz w:val="24"/>
                <w:szCs w:val="24"/>
                <w14:textFill>
                  <w14:solidFill>
                    <w14:schemeClr w14:val="tx1"/>
                  </w14:solidFill>
                </w14:textFill>
              </w:rPr>
              <w:t>mm尺寸允许误差±5mm；</w:t>
            </w:r>
          </w:p>
          <w:p w14:paraId="7569845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整套产品须经过除油、酸洗除锈、中和、表调、磷化处理；表面静电喷塑涂装，光泽度、硬度、冲击强度、附着力和涂层要符合国家标准。床钢管焊接除表面波纹应均匀，焊处无夹渣、气孔、焊瘤、焊丝头、咬边和飞溅、保证无脱焊、虚焊、焊穿等现象；</w:t>
            </w:r>
          </w:p>
          <w:p w14:paraId="442740F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床立柱：床立柱管材截面外</w:t>
            </w:r>
            <w:r>
              <w:rPr>
                <w:rFonts w:hint="eastAsia" w:ascii="宋体" w:hAnsi="宋体" w:eastAsia="宋体" w:cs="宋体"/>
                <w:b w:val="0"/>
                <w:bCs w:val="0"/>
                <w:color w:val="000000" w:themeColor="text1"/>
                <w:sz w:val="24"/>
                <w:szCs w:val="24"/>
                <w:lang w:eastAsia="zh-CN"/>
                <w14:textFill>
                  <w14:solidFill>
                    <w14:schemeClr w14:val="tx1"/>
                  </w14:solidFill>
                </w14:textFill>
              </w:rPr>
              <w:t>观</w:t>
            </w:r>
            <w:r>
              <w:rPr>
                <w:rFonts w:hint="eastAsia" w:ascii="宋体" w:hAnsi="宋体" w:eastAsia="宋体" w:cs="宋体"/>
                <w:b w:val="0"/>
                <w:bCs w:val="0"/>
                <w:color w:val="000000" w:themeColor="text1"/>
                <w:sz w:val="24"/>
                <w:szCs w:val="24"/>
                <w14:textFill>
                  <w14:solidFill>
                    <w14:schemeClr w14:val="tx1"/>
                  </w14:solidFill>
                </w14:textFill>
              </w:rPr>
              <w:t>尺寸为</w:t>
            </w:r>
            <w:r>
              <w:rPr>
                <w:rFonts w:hint="eastAsia" w:ascii="宋体" w:hAnsi="宋体" w:eastAsia="宋体" w:cs="宋体"/>
                <w:b w:val="0"/>
                <w:bCs w:val="0"/>
                <w:color w:val="000000" w:themeColor="text1"/>
                <w:sz w:val="24"/>
                <w:szCs w:val="24"/>
                <w:lang w:val="en-US" w:eastAsia="zh-CN"/>
                <w14:textFill>
                  <w14:solidFill>
                    <w14:schemeClr w14:val="tx1"/>
                  </w14:solidFill>
                </w14:textFill>
              </w:rPr>
              <w:t>60*60</w:t>
            </w:r>
            <w:r>
              <w:rPr>
                <w:rFonts w:hint="eastAsia" w:ascii="宋体" w:hAnsi="宋体" w:eastAsia="宋体" w:cs="宋体"/>
                <w:b w:val="0"/>
                <w:bCs w:val="0"/>
                <w:color w:val="000000" w:themeColor="text1"/>
                <w:sz w:val="24"/>
                <w:szCs w:val="24"/>
                <w14:textFill>
                  <w14:solidFill>
                    <w14:schemeClr w14:val="tx1"/>
                  </w14:solidFill>
                </w14:textFill>
              </w:rPr>
              <w:t>（±1mm），采用厚度1.2mm</w:t>
            </w:r>
            <w:r>
              <w:rPr>
                <w:rFonts w:hint="eastAsia" w:ascii="宋体" w:hAnsi="宋体" w:eastAsia="宋体" w:cs="宋体"/>
                <w:b w:val="0"/>
                <w:bCs w:val="0"/>
                <w:color w:val="000000" w:themeColor="text1"/>
                <w:sz w:val="24"/>
                <w:szCs w:val="24"/>
                <w:lang w:eastAsia="zh-CN"/>
                <w14:textFill>
                  <w14:solidFill>
                    <w14:schemeClr w14:val="tx1"/>
                  </w14:solidFill>
                </w14:textFill>
              </w:rPr>
              <w:t>，床立柱</w:t>
            </w:r>
            <w:r>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t>有3个宽度14mm的U形槽及1个跨度为20mm，深度15mm的L形直角槽，型材采用</w:t>
            </w:r>
            <w:r>
              <w:rPr>
                <w:rFonts w:hint="eastAsia" w:ascii="宋体" w:hAnsi="宋体" w:eastAsia="宋体" w:cs="宋体"/>
                <w:b w:val="0"/>
                <w:bCs w:val="0"/>
                <w:color w:val="000000" w:themeColor="text1"/>
                <w:sz w:val="24"/>
                <w:szCs w:val="24"/>
                <w14:textFill>
                  <w14:solidFill>
                    <w14:schemeClr w14:val="tx1"/>
                  </w14:solidFill>
                </w14:textFill>
              </w:rPr>
              <w:t>优质</w:t>
            </w:r>
            <w:r>
              <w:rPr>
                <w:rFonts w:hint="eastAsia" w:ascii="宋体" w:hAnsi="宋体" w:eastAsia="宋体" w:cs="宋体"/>
                <w:b w:val="0"/>
                <w:bCs w:val="0"/>
                <w:color w:val="000000" w:themeColor="text1"/>
                <w:sz w:val="24"/>
                <w:szCs w:val="24"/>
                <w:lang w:eastAsia="zh-CN"/>
                <w14:textFill>
                  <w14:solidFill>
                    <w14:schemeClr w14:val="tx1"/>
                  </w14:solidFill>
                </w14:textFill>
              </w:rPr>
              <w:t>冷轧</w:t>
            </w:r>
            <w:r>
              <w:rPr>
                <w:rFonts w:hint="eastAsia" w:ascii="宋体" w:hAnsi="宋体" w:eastAsia="宋体" w:cs="宋体"/>
                <w:b w:val="0"/>
                <w:bCs w:val="0"/>
                <w:color w:val="000000" w:themeColor="text1"/>
                <w:sz w:val="24"/>
                <w:szCs w:val="24"/>
                <w14:textFill>
                  <w14:solidFill>
                    <w14:schemeClr w14:val="tx1"/>
                  </w14:solidFill>
                </w14:textFill>
              </w:rPr>
              <w:t>钢板一次成型，封闭式</w:t>
            </w:r>
            <w:r>
              <w:rPr>
                <w:rFonts w:hint="eastAsia" w:ascii="宋体" w:hAnsi="宋体" w:eastAsia="宋体" w:cs="宋体"/>
                <w:b w:val="0"/>
                <w:bCs w:val="0"/>
                <w:color w:val="000000" w:themeColor="text1"/>
                <w:sz w:val="24"/>
                <w:szCs w:val="24"/>
                <w:lang w:eastAsia="zh-CN"/>
                <w14:textFill>
                  <w14:solidFill>
                    <w14:schemeClr w14:val="tx1"/>
                  </w14:solidFill>
                </w14:textFill>
              </w:rPr>
              <w:t>冷轧</w:t>
            </w:r>
            <w:r>
              <w:rPr>
                <w:rFonts w:hint="eastAsia" w:ascii="宋体" w:hAnsi="宋体" w:eastAsia="宋体" w:cs="宋体"/>
                <w:b w:val="0"/>
                <w:bCs w:val="0"/>
                <w:color w:val="000000" w:themeColor="text1"/>
                <w:sz w:val="24"/>
                <w:szCs w:val="24"/>
                <w14:textFill>
                  <w14:solidFill>
                    <w14:schemeClr w14:val="tx1"/>
                  </w14:solidFill>
                </w14:textFill>
              </w:rPr>
              <w:t>管（具体详见床立柱结构示意图）；</w:t>
            </w:r>
          </w:p>
          <w:p w14:paraId="056D336B">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床</w:t>
            </w:r>
            <w:r>
              <w:rPr>
                <w:rFonts w:hint="eastAsia" w:ascii="宋体" w:hAnsi="宋体" w:eastAsia="宋体" w:cs="宋体"/>
                <w:b w:val="0"/>
                <w:bCs w:val="0"/>
                <w:color w:val="000000" w:themeColor="text1"/>
                <w:sz w:val="24"/>
                <w:szCs w:val="24"/>
                <w:lang w:val="en-US"/>
                <w14:textFill>
                  <w14:solidFill>
                    <w14:schemeClr w14:val="tx1"/>
                  </w14:solidFill>
                </w14:textFill>
              </w:rPr>
              <w:t>横</w:t>
            </w:r>
            <w:r>
              <w:rPr>
                <w:rFonts w:hint="eastAsia" w:ascii="宋体" w:hAnsi="宋体" w:eastAsia="宋体" w:cs="宋体"/>
                <w:b w:val="0"/>
                <w:bCs w:val="0"/>
                <w:color w:val="000000" w:themeColor="text1"/>
                <w:sz w:val="24"/>
                <w:szCs w:val="24"/>
                <w14:textFill>
                  <w14:solidFill>
                    <w14:schemeClr w14:val="tx1"/>
                  </w14:solidFill>
                </w14:textFill>
              </w:rPr>
              <w:t>梁与床立柱连接方式：床长横梁管材截面外</w:t>
            </w:r>
            <w:r>
              <w:rPr>
                <w:rFonts w:hint="eastAsia" w:ascii="宋体" w:hAnsi="宋体" w:eastAsia="宋体" w:cs="宋体"/>
                <w:b w:val="0"/>
                <w:bCs w:val="0"/>
                <w:color w:val="000000" w:themeColor="text1"/>
                <w:sz w:val="24"/>
                <w:szCs w:val="24"/>
                <w:lang w:eastAsia="zh-CN"/>
                <w14:textFill>
                  <w14:solidFill>
                    <w14:schemeClr w14:val="tx1"/>
                  </w14:solidFill>
                </w14:textFill>
              </w:rPr>
              <w:t>观</w:t>
            </w:r>
            <w:r>
              <w:rPr>
                <w:rFonts w:hint="eastAsia" w:ascii="宋体" w:hAnsi="宋体" w:eastAsia="宋体" w:cs="宋体"/>
                <w:b w:val="0"/>
                <w:bCs w:val="0"/>
                <w:color w:val="000000" w:themeColor="text1"/>
                <w:sz w:val="24"/>
                <w:szCs w:val="24"/>
                <w14:textFill>
                  <w14:solidFill>
                    <w14:schemeClr w14:val="tx1"/>
                  </w14:solidFill>
                </w14:textFill>
              </w:rPr>
              <w:t>尺寸为</w:t>
            </w:r>
            <w:r>
              <w:rPr>
                <w:rFonts w:hint="eastAsia" w:ascii="宋体" w:hAnsi="宋体" w:eastAsia="宋体" w:cs="宋体"/>
                <w:b w:val="0"/>
                <w:bCs w:val="0"/>
                <w:color w:val="000000" w:themeColor="text1"/>
                <w:sz w:val="24"/>
                <w:szCs w:val="24"/>
                <w:lang w:val="en-US" w:eastAsia="zh-CN"/>
                <w14:textFill>
                  <w14:solidFill>
                    <w14:schemeClr w14:val="tx1"/>
                  </w14:solidFill>
                </w14:textFill>
              </w:rPr>
              <w:t>77</w:t>
            </w:r>
            <w:r>
              <w:rPr>
                <w:rFonts w:hint="eastAsia" w:ascii="宋体" w:hAnsi="宋体" w:eastAsia="宋体" w:cs="宋体"/>
                <w:b w:val="0"/>
                <w:bCs w:val="0"/>
                <w:color w:val="000000" w:themeColor="text1"/>
                <w:sz w:val="24"/>
                <w:szCs w:val="24"/>
                <w14:textFill>
                  <w14:solidFill>
                    <w14:schemeClr w14:val="tx1"/>
                  </w14:solidFill>
                </w14:textFill>
              </w:rPr>
              <w:t>mm×</w:t>
            </w:r>
            <w:r>
              <w:rPr>
                <w:rFonts w:hint="eastAsia" w:ascii="宋体" w:hAnsi="宋体" w:eastAsia="宋体" w:cs="宋体"/>
                <w:b w:val="0"/>
                <w:bCs w:val="0"/>
                <w:color w:val="000000" w:themeColor="text1"/>
                <w:sz w:val="24"/>
                <w:szCs w:val="24"/>
                <w:lang w:val="en-US" w:eastAsia="zh-CN"/>
                <w14:textFill>
                  <w14:solidFill>
                    <w14:schemeClr w14:val="tx1"/>
                  </w14:solidFill>
                </w14:textFill>
              </w:rPr>
              <w:t>41</w:t>
            </w:r>
            <w:r>
              <w:rPr>
                <w:rFonts w:hint="eastAsia" w:ascii="宋体" w:hAnsi="宋体" w:eastAsia="宋体" w:cs="宋体"/>
                <w:b w:val="0"/>
                <w:bCs w:val="0"/>
                <w:color w:val="000000" w:themeColor="text1"/>
                <w:sz w:val="24"/>
                <w:szCs w:val="24"/>
                <w14:textFill>
                  <w14:solidFill>
                    <w14:schemeClr w14:val="tx1"/>
                  </w14:solidFill>
                </w14:textFill>
              </w:rPr>
              <w:t>mm（±1mm），采用厚度1.2mm优质冷</w:t>
            </w:r>
            <w:r>
              <w:rPr>
                <w:rFonts w:hint="eastAsia" w:ascii="宋体" w:hAnsi="宋体" w:eastAsia="宋体" w:cs="宋体"/>
                <w:b w:val="0"/>
                <w:bCs w:val="0"/>
                <w:color w:val="000000" w:themeColor="text1"/>
                <w:sz w:val="24"/>
                <w:szCs w:val="24"/>
                <w:lang w:eastAsia="zh-CN"/>
                <w14:textFill>
                  <w14:solidFill>
                    <w14:schemeClr w14:val="tx1"/>
                  </w14:solidFill>
                </w14:textFill>
              </w:rPr>
              <w:t>轧</w:t>
            </w:r>
            <w:r>
              <w:rPr>
                <w:rFonts w:hint="eastAsia" w:ascii="宋体" w:hAnsi="宋体" w:eastAsia="宋体" w:cs="宋体"/>
                <w:b w:val="0"/>
                <w:bCs w:val="0"/>
                <w:color w:val="000000" w:themeColor="text1"/>
                <w:sz w:val="24"/>
                <w:szCs w:val="24"/>
                <w14:textFill>
                  <w14:solidFill>
                    <w14:schemeClr w14:val="tx1"/>
                  </w14:solidFill>
                </w14:textFill>
              </w:rPr>
              <w:t>钢板一次成型，封闭式</w:t>
            </w:r>
            <w:r>
              <w:rPr>
                <w:rFonts w:hint="eastAsia" w:ascii="宋体" w:hAnsi="宋体" w:eastAsia="宋体" w:cs="宋体"/>
                <w:b w:val="0"/>
                <w:bCs w:val="0"/>
                <w:color w:val="000000" w:themeColor="text1"/>
                <w:sz w:val="24"/>
                <w:szCs w:val="24"/>
                <w:lang w:eastAsia="zh-CN"/>
                <w14:textFill>
                  <w14:solidFill>
                    <w14:schemeClr w14:val="tx1"/>
                  </w14:solidFill>
                </w14:textFill>
              </w:rPr>
              <w:t>冷轧</w:t>
            </w:r>
            <w:r>
              <w:rPr>
                <w:rFonts w:hint="eastAsia" w:ascii="宋体" w:hAnsi="宋体" w:eastAsia="宋体" w:cs="宋体"/>
                <w:b w:val="0"/>
                <w:bCs w:val="0"/>
                <w:color w:val="000000" w:themeColor="text1"/>
                <w:sz w:val="24"/>
                <w:szCs w:val="24"/>
                <w14:textFill>
                  <w14:solidFill>
                    <w14:schemeClr w14:val="tx1"/>
                  </w14:solidFill>
                </w14:textFill>
              </w:rPr>
              <w:t>管（</w:t>
            </w:r>
            <w:r>
              <w:rPr>
                <w:rFonts w:hint="eastAsia" w:ascii="宋体" w:hAnsi="宋体" w:eastAsia="宋体" w:cs="宋体"/>
                <w:b w:val="0"/>
                <w:bCs w:val="0"/>
                <w:color w:val="000000" w:themeColor="text1"/>
                <w:sz w:val="24"/>
                <w:szCs w:val="24"/>
                <w:lang w:val="en-US"/>
                <w14:textFill>
                  <w14:solidFill>
                    <w14:schemeClr w14:val="tx1"/>
                  </w14:solidFill>
                </w14:textFill>
              </w:rPr>
              <w:t>详见床连接</w:t>
            </w:r>
            <w:r>
              <w:rPr>
                <w:rFonts w:hint="eastAsia" w:ascii="宋体" w:hAnsi="宋体" w:eastAsia="宋体" w:cs="宋体"/>
                <w:b w:val="0"/>
                <w:bCs w:val="0"/>
                <w:color w:val="000000" w:themeColor="text1"/>
                <w:sz w:val="24"/>
                <w:szCs w:val="24"/>
                <w14:textFill>
                  <w14:solidFill>
                    <w14:schemeClr w14:val="tx1"/>
                  </w14:solidFill>
                </w14:textFill>
              </w:rPr>
              <w:t>示意图</w:t>
            </w:r>
            <w:r>
              <w:rPr>
                <w:rFonts w:hint="eastAsia" w:ascii="宋体" w:hAnsi="宋体" w:eastAsia="宋体" w:cs="宋体"/>
                <w:b w:val="0"/>
                <w:bCs w:val="0"/>
                <w:color w:val="000000" w:themeColor="text1"/>
                <w:sz w:val="24"/>
                <w:szCs w:val="24"/>
                <w:lang w:val="en-US"/>
                <w14:textFill>
                  <w14:solidFill>
                    <w14:schemeClr w14:val="tx1"/>
                  </w14:solidFill>
                </w14:textFill>
              </w:rPr>
              <w:t>)。</w:t>
            </w:r>
          </w:p>
          <w:p w14:paraId="4963777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床短横梁与床立柱连接方式：床短横梁管材截面外边尺寸为</w:t>
            </w:r>
            <w:r>
              <w:rPr>
                <w:rFonts w:hint="eastAsia" w:ascii="宋体" w:hAnsi="宋体" w:eastAsia="宋体" w:cs="宋体"/>
                <w:b w:val="0"/>
                <w:bCs w:val="0"/>
                <w:color w:val="000000" w:themeColor="text1"/>
                <w:sz w:val="24"/>
                <w:szCs w:val="24"/>
                <w:lang w:val="en-US" w:eastAsia="zh-CN"/>
                <w14:textFill>
                  <w14:solidFill>
                    <w14:schemeClr w14:val="tx1"/>
                  </w14:solidFill>
                </w14:textFill>
              </w:rPr>
              <w:t>77</w:t>
            </w:r>
            <w:r>
              <w:rPr>
                <w:rFonts w:hint="eastAsia" w:ascii="宋体" w:hAnsi="宋体" w:eastAsia="宋体" w:cs="宋体"/>
                <w:b w:val="0"/>
                <w:bCs w:val="0"/>
                <w:color w:val="000000" w:themeColor="text1"/>
                <w:sz w:val="24"/>
                <w:szCs w:val="24"/>
                <w14:textFill>
                  <w14:solidFill>
                    <w14:schemeClr w14:val="tx1"/>
                  </w14:solidFill>
                </w14:textFill>
              </w:rPr>
              <w:t>mm×</w:t>
            </w:r>
            <w:r>
              <w:rPr>
                <w:rFonts w:hint="eastAsia" w:ascii="宋体" w:hAnsi="宋体" w:eastAsia="宋体" w:cs="宋体"/>
                <w:b w:val="0"/>
                <w:bCs w:val="0"/>
                <w:color w:val="000000" w:themeColor="text1"/>
                <w:sz w:val="24"/>
                <w:szCs w:val="24"/>
                <w:lang w:val="en-US" w:eastAsia="zh-CN"/>
                <w14:textFill>
                  <w14:solidFill>
                    <w14:schemeClr w14:val="tx1"/>
                  </w14:solidFill>
                </w14:textFill>
              </w:rPr>
              <w:t>41</w:t>
            </w:r>
            <w:r>
              <w:rPr>
                <w:rFonts w:hint="eastAsia" w:ascii="宋体" w:hAnsi="宋体" w:eastAsia="宋体" w:cs="宋体"/>
                <w:b w:val="0"/>
                <w:bCs w:val="0"/>
                <w:color w:val="000000" w:themeColor="text1"/>
                <w:sz w:val="24"/>
                <w:szCs w:val="24"/>
                <w14:textFill>
                  <w14:solidFill>
                    <w14:schemeClr w14:val="tx1"/>
                  </w14:solidFill>
                </w14:textFill>
              </w:rPr>
              <w:t>mm（±1mm），采用厚度1.2mm优质冷</w:t>
            </w:r>
            <w:r>
              <w:rPr>
                <w:rFonts w:hint="eastAsia" w:ascii="宋体" w:hAnsi="宋体" w:eastAsia="宋体" w:cs="宋体"/>
                <w:b w:val="0"/>
                <w:bCs w:val="0"/>
                <w:color w:val="000000" w:themeColor="text1"/>
                <w:sz w:val="24"/>
                <w:szCs w:val="24"/>
                <w:lang w:eastAsia="zh-CN"/>
                <w14:textFill>
                  <w14:solidFill>
                    <w14:schemeClr w14:val="tx1"/>
                  </w14:solidFill>
                </w14:textFill>
              </w:rPr>
              <w:t>轧</w:t>
            </w:r>
            <w:r>
              <w:rPr>
                <w:rFonts w:hint="eastAsia" w:ascii="宋体" w:hAnsi="宋体" w:eastAsia="宋体" w:cs="宋体"/>
                <w:b w:val="0"/>
                <w:bCs w:val="0"/>
                <w:color w:val="000000" w:themeColor="text1"/>
                <w:sz w:val="24"/>
                <w:szCs w:val="24"/>
                <w14:textFill>
                  <w14:solidFill>
                    <w14:schemeClr w14:val="tx1"/>
                  </w14:solidFill>
                </w14:textFill>
              </w:rPr>
              <w:t>钢板一次成型，床短横梁与床立柱整体焊接。</w:t>
            </w:r>
          </w:p>
          <w:p w14:paraId="1172F602">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t>床连</w:t>
            </w:r>
            <w:r>
              <w:rPr>
                <w:rFonts w:hint="eastAsia" w:ascii="宋体" w:hAnsi="宋体" w:eastAsia="宋体" w:cs="宋体"/>
                <w:b w:val="0"/>
                <w:bCs w:val="0"/>
                <w:color w:val="000000" w:themeColor="text1"/>
                <w:sz w:val="24"/>
                <w:szCs w:val="24"/>
                <w:lang w:val="en-US" w:eastAsia="zh-CN"/>
                <w14:textFill>
                  <w14:solidFill>
                    <w14:schemeClr w14:val="tx1"/>
                  </w14:solidFill>
                </w14:textFill>
              </w:rPr>
              <w:t>方式</w:t>
            </w:r>
            <w:r>
              <w:rPr>
                <w:rFonts w:hint="eastAsia" w:ascii="宋体" w:hAnsi="宋体" w:eastAsia="宋体" w:cs="宋体"/>
                <w:b w:val="0"/>
                <w:bCs w:val="0"/>
                <w:color w:val="000000" w:themeColor="text1"/>
                <w:sz w:val="24"/>
                <w:szCs w:val="24"/>
                <w14:textFill>
                  <w14:solidFill>
                    <w14:schemeClr w14:val="tx1"/>
                  </w14:solidFill>
                </w14:textFill>
              </w:rPr>
              <w:t>：所有连接处采用M8直径8mm对锁螺丝，材质表面采用镀铬处理，整体床架牢固不晃动，无特定工具不可徒手拆卸；（具体详见</w:t>
            </w:r>
            <w:r>
              <w:rPr>
                <w:rFonts w:hint="eastAsia" w:ascii="宋体" w:hAnsi="宋体" w:eastAsia="宋体" w:cs="宋体"/>
                <w:b w:val="0"/>
                <w:bCs w:val="0"/>
                <w:color w:val="000000" w:themeColor="text1"/>
                <w:sz w:val="24"/>
                <w:szCs w:val="24"/>
                <w:lang w:val="en-US" w:eastAsia="zh-CN"/>
                <w14:textFill>
                  <w14:solidFill>
                    <w14:schemeClr w14:val="tx1"/>
                  </w14:solidFill>
                </w14:textFill>
              </w:rPr>
              <w:t>床连接方式</w:t>
            </w:r>
            <w:r>
              <w:rPr>
                <w:rFonts w:hint="eastAsia" w:ascii="宋体" w:hAnsi="宋体" w:eastAsia="宋体" w:cs="宋体"/>
                <w:b w:val="0"/>
                <w:bCs w:val="0"/>
                <w:color w:val="000000" w:themeColor="text1"/>
                <w:sz w:val="24"/>
                <w:szCs w:val="24"/>
                <w14:textFill>
                  <w14:solidFill>
                    <w14:schemeClr w14:val="tx1"/>
                  </w14:solidFill>
                </w14:textFill>
              </w:rPr>
              <w:t>意图）。</w:t>
            </w:r>
          </w:p>
          <w:p w14:paraId="18C78BE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z w:val="24"/>
                <w:szCs w:val="24"/>
                <w14:textFill>
                  <w14:solidFill>
                    <w14:schemeClr w14:val="tx1"/>
                  </w14:solidFill>
                </w14:textFill>
              </w:rPr>
              <w:t>床板横撑</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选用25*25*1.0mm方管与床长横梁孔位配合。</w:t>
            </w:r>
          </w:p>
          <w:p w14:paraId="21BC5E03">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床前护栏：床护栏外框采用优质22*1.2mm厚的圆管，</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条16*1.0mm的圆管</w:t>
            </w:r>
            <w:r>
              <w:rPr>
                <w:rFonts w:hint="eastAsia" w:ascii="宋体" w:hAnsi="宋体" w:eastAsia="宋体" w:cs="宋体"/>
                <w:b w:val="0"/>
                <w:bCs w:val="0"/>
                <w:color w:val="000000" w:themeColor="text1"/>
                <w:sz w:val="24"/>
                <w:szCs w:val="24"/>
                <w:lang w:eastAsia="zh-CN"/>
                <w14:textFill>
                  <w14:solidFill>
                    <w14:schemeClr w14:val="tx1"/>
                  </w14:solidFill>
                </w14:textFill>
              </w:rPr>
              <w:t>加强</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护栏</w:t>
            </w:r>
            <w:r>
              <w:rPr>
                <w:rFonts w:hint="eastAsia" w:ascii="宋体" w:hAnsi="宋体" w:eastAsia="宋体" w:cs="宋体"/>
                <w:b w:val="0"/>
                <w:bCs w:val="0"/>
                <w:color w:val="000000" w:themeColor="text1"/>
                <w:sz w:val="24"/>
                <w:szCs w:val="24"/>
                <w:lang w:val="en-US"/>
                <w14:textFill>
                  <w14:solidFill>
                    <w14:schemeClr w14:val="tx1"/>
                  </w14:solidFill>
                </w14:textFill>
              </w:rPr>
              <w:t>分5格</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14:textFill>
                  <w14:solidFill>
                    <w14:schemeClr w14:val="tx1"/>
                  </w14:solidFill>
                </w14:textFill>
              </w:rPr>
              <w:t>中间一格（1.0钢板冲压成型）作为床位卡插卡板，可上下插放2张床位卡，床位卡尺寸为120*60mm；</w:t>
            </w:r>
            <w:r>
              <w:rPr>
                <w:rFonts w:hint="eastAsia" w:ascii="宋体" w:hAnsi="宋体" w:eastAsia="宋体" w:cs="宋体"/>
                <w:b w:val="0"/>
                <w:bCs w:val="0"/>
                <w:color w:val="000000" w:themeColor="text1"/>
                <w:sz w:val="24"/>
                <w:szCs w:val="24"/>
                <w14:textFill>
                  <w14:solidFill>
                    <w14:schemeClr w14:val="tx1"/>
                  </w14:solidFill>
                </w14:textFill>
              </w:rPr>
              <w:t>护栏高度不小于</w:t>
            </w:r>
            <w:r>
              <w:rPr>
                <w:rFonts w:hint="eastAsia" w:ascii="宋体" w:hAnsi="宋体" w:eastAsia="宋体" w:cs="宋体"/>
                <w:b w:val="0"/>
                <w:bCs w:val="0"/>
                <w:color w:val="000000" w:themeColor="text1"/>
                <w:sz w:val="24"/>
                <w:szCs w:val="24"/>
                <w:lang w:val="en-US" w:eastAsia="zh-CN"/>
                <w14:textFill>
                  <w14:solidFill>
                    <w14:schemeClr w14:val="tx1"/>
                  </w14:solidFill>
                </w14:textFill>
              </w:rPr>
              <w:t>300</w:t>
            </w:r>
            <w:r>
              <w:rPr>
                <w:rFonts w:hint="eastAsia" w:ascii="宋体" w:hAnsi="宋体" w:eastAsia="宋体" w:cs="宋体"/>
                <w:b w:val="0"/>
                <w:bCs w:val="0"/>
                <w:color w:val="000000" w:themeColor="text1"/>
                <w:sz w:val="24"/>
                <w:szCs w:val="24"/>
                <w14:textFill>
                  <w14:solidFill>
                    <w14:schemeClr w14:val="tx1"/>
                  </w14:solidFill>
                </w14:textFill>
              </w:rPr>
              <w:t>mm，护栏与床长横梁采用高频焊接连接。</w:t>
            </w:r>
          </w:p>
          <w:p w14:paraId="7E6F1F7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9、</w:t>
            </w:r>
            <w:r>
              <w:rPr>
                <w:rFonts w:hint="eastAsia" w:ascii="宋体" w:hAnsi="宋体" w:eastAsia="宋体" w:cs="宋体"/>
                <w:b w:val="0"/>
                <w:bCs w:val="0"/>
                <w:color w:val="000000" w:themeColor="text1"/>
                <w:sz w:val="24"/>
                <w:szCs w:val="24"/>
                <w:lang w:eastAsia="zh-CN"/>
                <w14:textFill>
                  <w14:solidFill>
                    <w14:schemeClr w14:val="tx1"/>
                  </w14:solidFill>
                </w14:textFill>
              </w:rPr>
              <w:t>上</w:t>
            </w:r>
            <w:r>
              <w:rPr>
                <w:rFonts w:hint="eastAsia" w:ascii="宋体" w:hAnsi="宋体" w:eastAsia="宋体" w:cs="宋体"/>
                <w:b w:val="0"/>
                <w:bCs w:val="0"/>
                <w:color w:val="000000" w:themeColor="text1"/>
                <w:sz w:val="24"/>
                <w:szCs w:val="24"/>
                <w14:textFill>
                  <w14:solidFill>
                    <w14:schemeClr w14:val="tx1"/>
                  </w14:solidFill>
                </w14:textFill>
              </w:rPr>
              <w:t>下铺床头护栏：外框选用ø22*1.2mm圆管，</w:t>
            </w:r>
            <w:r>
              <w:rPr>
                <w:rFonts w:hint="eastAsia" w:ascii="宋体" w:hAnsi="宋体" w:eastAsia="宋体" w:cs="宋体"/>
                <w:b w:val="0"/>
                <w:bCs w:val="0"/>
                <w:color w:val="000000" w:themeColor="text1"/>
                <w:sz w:val="24"/>
                <w:szCs w:val="24"/>
                <w:lang w:eastAsia="zh-CN"/>
                <w14:textFill>
                  <w14:solidFill>
                    <w14:schemeClr w14:val="tx1"/>
                  </w14:solidFill>
                </w14:textFill>
              </w:rPr>
              <w:t>采</w:t>
            </w:r>
            <w:r>
              <w:rPr>
                <w:rFonts w:hint="eastAsia" w:ascii="宋体" w:hAnsi="宋体" w:eastAsia="宋体" w:cs="宋体"/>
                <w:b w:val="0"/>
                <w:bCs w:val="0"/>
                <w:color w:val="000000" w:themeColor="text1"/>
                <w:sz w:val="24"/>
                <w:szCs w:val="24"/>
                <w:lang w:val="en-US" w:eastAsia="zh-CN"/>
                <w14:textFill>
                  <w14:solidFill>
                    <w14:schemeClr w14:val="tx1"/>
                  </w14:solidFill>
                </w14:textFill>
              </w:rPr>
              <w:t>3根</w:t>
            </w:r>
            <w:r>
              <w:rPr>
                <w:rFonts w:hint="eastAsia" w:ascii="宋体" w:hAnsi="宋体" w:eastAsia="宋体" w:cs="宋体"/>
                <w:b w:val="0"/>
                <w:bCs w:val="0"/>
                <w:color w:val="000000" w:themeColor="text1"/>
                <w:sz w:val="24"/>
                <w:szCs w:val="24"/>
                <w14:textFill>
                  <w14:solidFill>
                    <w14:schemeClr w14:val="tx1"/>
                  </w14:solidFill>
                </w14:textFill>
              </w:rPr>
              <w:t>用ø16*1.</w:t>
            </w:r>
            <w:r>
              <w:rPr>
                <w:rFonts w:hint="eastAsia" w:ascii="宋体" w:hAnsi="宋体" w:eastAsia="宋体" w:cs="宋体"/>
                <w:b w:val="0"/>
                <w:bCs w:val="0"/>
                <w:color w:val="000000" w:themeColor="text1"/>
                <w:sz w:val="24"/>
                <w:szCs w:val="24"/>
                <w:lang w:val="en-US" w:eastAsia="zh-CN"/>
                <w14:textFill>
                  <w14:solidFill>
                    <w14:schemeClr w14:val="tx1"/>
                  </w14:solidFill>
                </w14:textFill>
              </w:rPr>
              <w:t>0</w:t>
            </w:r>
            <w:r>
              <w:rPr>
                <w:rFonts w:hint="eastAsia" w:ascii="宋体" w:hAnsi="宋体" w:eastAsia="宋体" w:cs="宋体"/>
                <w:b w:val="0"/>
                <w:bCs w:val="0"/>
                <w:color w:val="000000" w:themeColor="text1"/>
                <w:sz w:val="24"/>
                <w:szCs w:val="24"/>
                <w14:textFill>
                  <w14:solidFill>
                    <w14:schemeClr w14:val="tx1"/>
                  </w14:solidFill>
                </w14:textFill>
              </w:rPr>
              <w:t>mm圆管</w:t>
            </w:r>
            <w:r>
              <w:rPr>
                <w:rFonts w:hint="eastAsia" w:ascii="宋体" w:hAnsi="宋体" w:eastAsia="宋体" w:cs="宋体"/>
                <w:b w:val="0"/>
                <w:bCs w:val="0"/>
                <w:color w:val="000000" w:themeColor="text1"/>
                <w:sz w:val="24"/>
                <w:szCs w:val="24"/>
                <w:lang w:eastAsia="zh-CN"/>
                <w14:textFill>
                  <w14:solidFill>
                    <w14:schemeClr w14:val="tx1"/>
                  </w14:solidFill>
                </w14:textFill>
              </w:rPr>
              <w:t>加强。</w:t>
            </w:r>
          </w:p>
          <w:p w14:paraId="648FA62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14:textFill>
                  <w14:solidFill>
                    <w14:schemeClr w14:val="tx1"/>
                  </w14:solidFill>
                </w14:textFill>
              </w:rPr>
              <w:t>床梯框架：床梯</w:t>
            </w:r>
            <w:r>
              <w:rPr>
                <w:rFonts w:hint="eastAsia" w:ascii="宋体" w:hAnsi="宋体" w:eastAsia="宋体" w:cs="宋体"/>
                <w:b w:val="0"/>
                <w:bCs w:val="0"/>
                <w:color w:val="000000" w:themeColor="text1"/>
                <w:sz w:val="24"/>
                <w:szCs w:val="24"/>
                <w:lang w:eastAsia="zh-CN"/>
                <w14:textFill>
                  <w14:solidFill>
                    <w14:schemeClr w14:val="tx1"/>
                  </w14:solidFill>
                </w14:textFill>
              </w:rPr>
              <w:t>框</w:t>
            </w:r>
            <w:r>
              <w:rPr>
                <w:rFonts w:hint="eastAsia" w:ascii="宋体" w:hAnsi="宋体" w:eastAsia="宋体" w:cs="宋体"/>
                <w:b w:val="0"/>
                <w:bCs w:val="0"/>
                <w:color w:val="000000" w:themeColor="text1"/>
                <w:sz w:val="24"/>
                <w:szCs w:val="24"/>
                <w14:textFill>
                  <w14:solidFill>
                    <w14:schemeClr w14:val="tx1"/>
                  </w14:solidFill>
                </w14:textFill>
              </w:rPr>
              <w:t>架采用</w:t>
            </w:r>
            <w:r>
              <w:rPr>
                <w:rFonts w:hint="eastAsia" w:ascii="宋体" w:hAnsi="宋体" w:eastAsia="宋体" w:cs="宋体"/>
                <w:b w:val="0"/>
                <w:bCs w:val="0"/>
                <w:color w:val="000000" w:themeColor="text1"/>
                <w:sz w:val="24"/>
                <w:szCs w:val="24"/>
                <w:lang w:val="en-US" w:eastAsia="zh-CN"/>
                <w14:textFill>
                  <w14:solidFill>
                    <w14:schemeClr w14:val="tx1"/>
                  </w14:solidFill>
                </w14:textFill>
              </w:rPr>
              <w:t>优质方管</w:t>
            </w:r>
            <w:r>
              <w:rPr>
                <w:rFonts w:hint="eastAsia" w:ascii="宋体" w:hAnsi="宋体" w:eastAsia="宋体" w:cs="宋体"/>
                <w:b w:val="0"/>
                <w:bCs w:val="0"/>
                <w:color w:val="000000" w:themeColor="text1"/>
                <w:sz w:val="24"/>
                <w:szCs w:val="24"/>
                <w14:textFill>
                  <w14:solidFill>
                    <w14:schemeClr w14:val="tx1"/>
                  </w14:solidFill>
                </w14:textFill>
              </w:rPr>
              <w:t>型材，</w:t>
            </w:r>
            <w:r>
              <w:rPr>
                <w:rFonts w:hint="eastAsia" w:ascii="宋体" w:hAnsi="宋体" w:eastAsia="宋体" w:cs="宋体"/>
                <w:b w:val="0"/>
                <w:bCs w:val="0"/>
                <w:color w:val="000000" w:themeColor="text1"/>
                <w:sz w:val="24"/>
                <w:szCs w:val="24"/>
                <w:lang w:eastAsia="zh-CN"/>
                <w14:textFill>
                  <w14:solidFill>
                    <w14:schemeClr w14:val="tx1"/>
                  </w14:solidFill>
                </w14:textFill>
              </w:rPr>
              <w:t>型材厚度</w:t>
            </w:r>
            <w:r>
              <w:rPr>
                <w:rFonts w:hint="eastAsia" w:ascii="宋体" w:hAnsi="宋体" w:eastAsia="宋体" w:cs="宋体"/>
                <w:b w:val="0"/>
                <w:bCs w:val="0"/>
                <w:color w:val="000000" w:themeColor="text1"/>
                <w:sz w:val="24"/>
                <w:szCs w:val="24"/>
                <w:lang w:val="en-US" w:eastAsia="zh-CN"/>
                <w14:textFill>
                  <w14:solidFill>
                    <w14:schemeClr w14:val="tx1"/>
                  </w14:solidFill>
                </w14:textFill>
              </w:rPr>
              <w:t>1.2mm，</w:t>
            </w:r>
            <w:r>
              <w:rPr>
                <w:rFonts w:hint="eastAsia" w:ascii="宋体" w:hAnsi="宋体" w:eastAsia="宋体" w:cs="宋体"/>
                <w:b w:val="0"/>
                <w:bCs w:val="0"/>
                <w:color w:val="000000" w:themeColor="text1"/>
                <w:sz w:val="24"/>
                <w:szCs w:val="24"/>
                <w:lang w:eastAsia="zh-CN"/>
                <w14:textFill>
                  <w14:solidFill>
                    <w14:schemeClr w14:val="tx1"/>
                  </w14:solidFill>
                </w14:textFill>
              </w:rPr>
              <w:t>方管</w:t>
            </w:r>
            <w:r>
              <w:rPr>
                <w:rFonts w:hint="eastAsia" w:ascii="宋体" w:hAnsi="宋体" w:eastAsia="宋体" w:cs="宋体"/>
                <w:b w:val="0"/>
                <w:bCs w:val="0"/>
                <w:color w:val="000000" w:themeColor="text1"/>
                <w:sz w:val="24"/>
                <w:szCs w:val="24"/>
                <w14:textFill>
                  <w14:solidFill>
                    <w14:schemeClr w14:val="tx1"/>
                  </w14:solidFill>
                </w14:textFill>
              </w:rPr>
              <w:t>规格25*25*1.2mm</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6AA52DA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11、</w:t>
            </w:r>
            <w:r>
              <w:rPr>
                <w:rFonts w:hint="eastAsia" w:ascii="宋体" w:hAnsi="宋体" w:eastAsia="宋体" w:cs="宋体"/>
                <w:b w:val="0"/>
                <w:bCs w:val="0"/>
                <w:color w:val="000000" w:themeColor="text1"/>
                <w:sz w:val="24"/>
                <w:szCs w:val="24"/>
                <w14:textFill>
                  <w14:solidFill>
                    <w14:schemeClr w14:val="tx1"/>
                  </w14:solidFill>
                </w14:textFill>
              </w:rPr>
              <w:t>床梯踏板：踏板采用优质</w:t>
            </w:r>
            <w:r>
              <w:rPr>
                <w:rFonts w:hint="eastAsia" w:ascii="宋体" w:hAnsi="宋体" w:eastAsia="宋体" w:cs="宋体"/>
                <w:b w:val="0"/>
                <w:bCs w:val="0"/>
                <w:color w:val="000000" w:themeColor="text1"/>
                <w:sz w:val="24"/>
                <w:szCs w:val="24"/>
                <w:lang w:eastAsia="zh-CN"/>
                <w14:textFill>
                  <w14:solidFill>
                    <w14:schemeClr w14:val="tx1"/>
                  </w14:solidFill>
                </w14:textFill>
              </w:rPr>
              <w:t>电解</w:t>
            </w:r>
            <w:r>
              <w:rPr>
                <w:rFonts w:hint="eastAsia" w:ascii="宋体" w:hAnsi="宋体" w:eastAsia="宋体" w:cs="宋体"/>
                <w:b w:val="0"/>
                <w:bCs w:val="0"/>
                <w:color w:val="000000" w:themeColor="text1"/>
                <w:sz w:val="24"/>
                <w:szCs w:val="24"/>
                <w14:textFill>
                  <w14:solidFill>
                    <w14:schemeClr w14:val="tx1"/>
                  </w14:solidFill>
                </w14:textFill>
              </w:rPr>
              <w:t>冷轧钢板冲压成型，楼梯踏板采用1.</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mm厚优质钢板经下料、折剪、成型三道工序冲压而成，踏板表面</w:t>
            </w:r>
            <w:r>
              <w:rPr>
                <w:rFonts w:hint="eastAsia" w:ascii="宋体" w:hAnsi="宋体" w:eastAsia="宋体" w:cs="宋体"/>
                <w:b w:val="0"/>
                <w:bCs w:val="0"/>
                <w:color w:val="000000" w:themeColor="text1"/>
                <w:sz w:val="24"/>
                <w:szCs w:val="24"/>
                <w:lang w:eastAsia="zh-CN"/>
                <w14:textFill>
                  <w14:solidFill>
                    <w14:schemeClr w14:val="tx1"/>
                  </w14:solidFill>
                </w14:textFill>
              </w:rPr>
              <w:t>一次冲压成型</w:t>
            </w:r>
            <w:r>
              <w:rPr>
                <w:rFonts w:hint="eastAsia" w:ascii="宋体" w:hAnsi="宋体" w:eastAsia="宋体" w:cs="宋体"/>
                <w:b w:val="0"/>
                <w:bCs w:val="0"/>
                <w:color w:val="000000" w:themeColor="text1"/>
                <w:sz w:val="24"/>
                <w:szCs w:val="24"/>
                <w:lang w:val="en-US" w:eastAsia="zh-CN"/>
                <w14:textFill>
                  <w14:solidFill>
                    <w14:schemeClr w14:val="tx1"/>
                  </w14:solidFill>
                </w14:textFill>
              </w:rPr>
              <w:t>3条397mm长</w:t>
            </w:r>
            <w:r>
              <w:rPr>
                <w:rFonts w:hint="eastAsia" w:ascii="宋体" w:hAnsi="宋体" w:eastAsia="宋体" w:cs="宋体"/>
                <w:b w:val="0"/>
                <w:bCs w:val="0"/>
                <w:color w:val="000000" w:themeColor="text1"/>
                <w:sz w:val="24"/>
                <w:szCs w:val="24"/>
                <w:lang w:eastAsia="zh-CN"/>
                <w14:textFill>
                  <w14:solidFill>
                    <w14:schemeClr w14:val="tx1"/>
                  </w14:solidFill>
                </w14:textFill>
              </w:rPr>
              <w:t>波浪</w:t>
            </w:r>
            <w:r>
              <w:rPr>
                <w:rFonts w:hint="eastAsia" w:ascii="宋体" w:hAnsi="宋体" w:eastAsia="宋体" w:cs="宋体"/>
                <w:b w:val="0"/>
                <w:bCs w:val="0"/>
                <w:color w:val="000000" w:themeColor="text1"/>
                <w:sz w:val="24"/>
                <w:szCs w:val="24"/>
                <w14:textFill>
                  <w14:solidFill>
                    <w14:schemeClr w14:val="tx1"/>
                  </w14:solidFill>
                </w14:textFill>
              </w:rPr>
              <w:t>条纹</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（具体详见床</w:t>
            </w:r>
            <w:r>
              <w:rPr>
                <w:rFonts w:hint="eastAsia" w:ascii="宋体" w:hAnsi="宋体" w:eastAsia="宋体" w:cs="宋体"/>
                <w:b w:val="0"/>
                <w:bCs w:val="0"/>
                <w:color w:val="000000" w:themeColor="text1"/>
                <w:sz w:val="24"/>
                <w:szCs w:val="24"/>
                <w:lang w:eastAsia="zh-CN"/>
                <w14:textFill>
                  <w14:solidFill>
                    <w14:schemeClr w14:val="tx1"/>
                  </w14:solidFill>
                </w14:textFill>
              </w:rPr>
              <w:t>踏板</w:t>
            </w:r>
            <w:r>
              <w:rPr>
                <w:rFonts w:hint="eastAsia" w:ascii="宋体" w:hAnsi="宋体" w:eastAsia="宋体" w:cs="宋体"/>
                <w:b w:val="0"/>
                <w:bCs w:val="0"/>
                <w:color w:val="000000" w:themeColor="text1"/>
                <w:sz w:val="24"/>
                <w:szCs w:val="24"/>
                <w14:textFill>
                  <w14:solidFill>
                    <w14:schemeClr w14:val="tx1"/>
                  </w14:solidFill>
                </w14:textFill>
              </w:rPr>
              <w:t>示意图）</w:t>
            </w:r>
          </w:p>
          <w:p w14:paraId="2ECECB0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sz w:val="24"/>
                <w:szCs w:val="24"/>
                <w:lang w:eastAsia="zh-CN"/>
                <w14:textFill>
                  <w14:solidFill>
                    <w14:schemeClr w14:val="tx1"/>
                  </w14:solidFill>
                </w14:textFill>
              </w:rPr>
              <w:t>立柱顶盖、</w:t>
            </w:r>
            <w:r>
              <w:rPr>
                <w:rFonts w:hint="eastAsia" w:ascii="宋体" w:hAnsi="宋体" w:eastAsia="宋体" w:cs="宋体"/>
                <w:b w:val="0"/>
                <w:bCs w:val="0"/>
                <w:color w:val="000000" w:themeColor="text1"/>
                <w:sz w:val="24"/>
                <w:szCs w:val="24"/>
                <w:lang w:val="en-US" w:eastAsia="zh-CN"/>
                <w14:textFill>
                  <w14:solidFill>
                    <w14:schemeClr w14:val="tx1"/>
                  </w14:solidFill>
                </w14:textFill>
              </w:rPr>
              <w:t>立柱底盖：</w:t>
            </w:r>
            <w:r>
              <w:rPr>
                <w:rFonts w:hint="eastAsia" w:ascii="宋体" w:hAnsi="宋体" w:eastAsia="宋体" w:cs="宋体"/>
                <w:b w:val="0"/>
                <w:bCs w:val="0"/>
                <w:color w:val="000000" w:themeColor="text1"/>
                <w:sz w:val="24"/>
                <w:szCs w:val="24"/>
                <w14:textFill>
                  <w14:solidFill>
                    <w14:schemeClr w14:val="tx1"/>
                  </w14:solidFill>
                </w14:textFill>
              </w:rPr>
              <w:t>立柱顶盖采用钢制盖与床立柱焊接在一起，不易脱落。</w:t>
            </w:r>
            <w:r>
              <w:rPr>
                <w:rFonts w:hint="eastAsia" w:ascii="宋体" w:hAnsi="宋体" w:eastAsia="宋体" w:cs="宋体"/>
                <w:b w:val="0"/>
                <w:bCs w:val="0"/>
                <w:color w:val="000000" w:themeColor="text1"/>
                <w:sz w:val="24"/>
                <w:szCs w:val="24"/>
                <w:lang w:val="en-US" w:eastAsia="zh-CN"/>
                <w14:textFill>
                  <w14:solidFill>
                    <w14:schemeClr w14:val="tx1"/>
                  </w14:solidFill>
                </w14:textFill>
              </w:rPr>
              <w:t>立柱底脚套，采用</w:t>
            </w:r>
            <w:r>
              <w:rPr>
                <w:rFonts w:hint="eastAsia" w:ascii="宋体" w:hAnsi="宋体" w:eastAsia="宋体" w:cs="宋体"/>
                <w:b w:val="0"/>
                <w:bCs w:val="0"/>
                <w:color w:val="000000" w:themeColor="text1"/>
                <w:sz w:val="24"/>
                <w:szCs w:val="24"/>
                <w14:textFill>
                  <w14:solidFill>
                    <w14:schemeClr w14:val="tx1"/>
                  </w14:solidFill>
                </w14:textFill>
              </w:rPr>
              <w:t>PP塑料模具注塑一次成型，不得采用3D打印及NC机械加工</w:t>
            </w:r>
            <w:r>
              <w:rPr>
                <w:rFonts w:hint="eastAsia" w:ascii="宋体" w:hAnsi="宋体" w:eastAsia="宋体" w:cs="宋体"/>
                <w:b w:val="0"/>
                <w:bCs w:val="0"/>
                <w:color w:val="000000" w:themeColor="text1"/>
                <w:sz w:val="24"/>
                <w:szCs w:val="24"/>
                <w:lang w:eastAsia="zh-CN"/>
                <w14:textFill>
                  <w14:solidFill>
                    <w14:schemeClr w14:val="tx1"/>
                  </w14:solidFill>
                </w14:textFill>
              </w:rPr>
              <w:t>，脚套</w:t>
            </w:r>
            <w:r>
              <w:rPr>
                <w:rFonts w:hint="eastAsia" w:ascii="宋体" w:hAnsi="宋体" w:eastAsia="宋体" w:cs="宋体"/>
                <w:b w:val="0"/>
                <w:bCs w:val="0"/>
                <w:color w:val="000000" w:themeColor="text1"/>
                <w:sz w:val="24"/>
                <w:szCs w:val="24"/>
                <w:lang w:val="en-US" w:eastAsia="zh-CN"/>
                <w14:textFill>
                  <w14:solidFill>
                    <w14:schemeClr w14:val="tx1"/>
                  </w14:solidFill>
                </w14:textFill>
              </w:rPr>
              <w:t>规格64*64*42mm。</w:t>
            </w:r>
            <w:r>
              <w:rPr>
                <w:rFonts w:hint="eastAsia" w:ascii="宋体" w:hAnsi="宋体" w:eastAsia="宋体" w:cs="宋体"/>
                <w:b w:val="0"/>
                <w:bCs w:val="0"/>
                <w:color w:val="000000" w:themeColor="text1"/>
                <w:sz w:val="24"/>
                <w:szCs w:val="24"/>
                <w14:textFill>
                  <w14:solidFill>
                    <w14:schemeClr w14:val="tx1"/>
                  </w14:solidFill>
                </w14:textFill>
              </w:rPr>
              <w:t>（具体详见床立柱底盖结构示意图）</w:t>
            </w:r>
          </w:p>
          <w:p w14:paraId="45305DF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13、</w:t>
            </w:r>
            <w:r>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t>床板：厚度≥</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18</w:t>
            </w:r>
            <w:r>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t>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实木多层板</w:t>
            </w:r>
            <w:r>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t>，正反面光洁无毛刺。</w:t>
            </w:r>
          </w:p>
        </w:tc>
      </w:tr>
      <w:tr w14:paraId="02B1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16DB9D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12EB00F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07FCBBE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46ACB08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2F3B81D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4056EAF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33AA32F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02F846E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两人上下铺</w:t>
            </w:r>
          </w:p>
          <w:p w14:paraId="74B9637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58FC858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58A7246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6689C9D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3E4398F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733657C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4DF66D1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216A265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43C70F3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38173E2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4332EBF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0CD8CC8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2AB6E4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71117D0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09FA870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p w14:paraId="07EADC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tc>
        <w:tc>
          <w:tcPr>
            <w:tcW w:w="2972" w:type="dxa"/>
          </w:tcPr>
          <w:p w14:paraId="3CA21DF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bCs/>
                <w:color w:val="auto"/>
                <w:sz w:val="21"/>
                <w:szCs w:val="21"/>
                <w:lang w:eastAsia="zh-CN"/>
              </w:rPr>
              <w:drawing>
                <wp:anchor distT="0" distB="0" distL="0" distR="0" simplePos="0" relativeHeight="251674624" behindDoc="0" locked="0" layoutInCell="1" allowOverlap="1">
                  <wp:simplePos x="0" y="0"/>
                  <wp:positionH relativeFrom="column">
                    <wp:posOffset>376555</wp:posOffset>
                  </wp:positionH>
                  <wp:positionV relativeFrom="paragraph">
                    <wp:posOffset>5528310</wp:posOffset>
                  </wp:positionV>
                  <wp:extent cx="1280795" cy="857250"/>
                  <wp:effectExtent l="0" t="0" r="14605" b="0"/>
                  <wp:wrapNone/>
                  <wp:docPr id="17" name="图片 13" descr="新管套16角(1)_00"/>
                  <wp:cNvGraphicFramePr/>
                  <a:graphic xmlns:a="http://schemas.openxmlformats.org/drawingml/2006/main">
                    <a:graphicData uri="http://schemas.openxmlformats.org/drawingml/2006/picture">
                      <pic:pic xmlns:pic="http://schemas.openxmlformats.org/drawingml/2006/picture">
                        <pic:nvPicPr>
                          <pic:cNvPr id="17" name="图片 13" descr="新管套16角(1)_00"/>
                          <pic:cNvPicPr/>
                        </pic:nvPicPr>
                        <pic:blipFill>
                          <a:blip r:embed="rId9" cstate="print"/>
                          <a:srcRect/>
                          <a:stretch>
                            <a:fillRect/>
                          </a:stretch>
                        </pic:blipFill>
                        <pic:spPr>
                          <a:xfrm>
                            <a:off x="0" y="0"/>
                            <a:ext cx="1280795" cy="857250"/>
                          </a:xfrm>
                          <a:prstGeom prst="rect">
                            <a:avLst/>
                          </a:prstGeom>
                        </pic:spPr>
                      </pic:pic>
                    </a:graphicData>
                  </a:graphic>
                </wp:anchor>
              </w:drawing>
            </w:r>
            <w:r>
              <w:rPr>
                <w:rFonts w:hint="eastAsia" w:ascii="宋体" w:hAnsi="宋体" w:eastAsia="宋体" w:cs="宋体"/>
                <w:b w:val="0"/>
                <w:bCs w:val="0"/>
                <w:color w:val="000000" w:themeColor="text1"/>
                <w:sz w:val="21"/>
                <w:szCs w:val="21"/>
                <w:lang w:eastAsia="zh-CN"/>
                <w14:textFill>
                  <w14:solidFill>
                    <w14:schemeClr w14:val="tx1"/>
                  </w14:solidFill>
                </w14:textFill>
              </w:rPr>
              <w:drawing>
                <wp:anchor distT="0" distB="0" distL="0" distR="0" simplePos="0" relativeHeight="251666432" behindDoc="0" locked="0" layoutInCell="1" allowOverlap="1">
                  <wp:simplePos x="0" y="0"/>
                  <wp:positionH relativeFrom="column">
                    <wp:posOffset>496570</wp:posOffset>
                  </wp:positionH>
                  <wp:positionV relativeFrom="paragraph">
                    <wp:posOffset>6636385</wp:posOffset>
                  </wp:positionV>
                  <wp:extent cx="749935" cy="690880"/>
                  <wp:effectExtent l="0" t="0" r="12065" b="13970"/>
                  <wp:wrapNone/>
                  <wp:docPr id="10" name="图片 13" descr="新管套16角(1)_00"/>
                  <wp:cNvGraphicFramePr/>
                  <a:graphic xmlns:a="http://schemas.openxmlformats.org/drawingml/2006/main">
                    <a:graphicData uri="http://schemas.openxmlformats.org/drawingml/2006/picture">
                      <pic:pic xmlns:pic="http://schemas.openxmlformats.org/drawingml/2006/picture">
                        <pic:nvPicPr>
                          <pic:cNvPr id="10" name="图片 13" descr="新管套16角(1)_00"/>
                          <pic:cNvPicPr/>
                        </pic:nvPicPr>
                        <pic:blipFill>
                          <a:blip r:embed="rId9" cstate="print"/>
                          <a:srcRect/>
                          <a:stretch>
                            <a:fillRect/>
                          </a:stretch>
                        </pic:blipFill>
                        <pic:spPr>
                          <a:xfrm>
                            <a:off x="0" y="0"/>
                            <a:ext cx="749935" cy="690880"/>
                          </a:xfrm>
                          <a:prstGeom prst="rect">
                            <a:avLst/>
                          </a:prstGeom>
                        </pic:spPr>
                      </pic:pic>
                    </a:graphicData>
                  </a:graphic>
                </wp:anchor>
              </w:drawing>
            </w:r>
            <w:r>
              <w:rPr>
                <w:rFonts w:hint="eastAsia" w:ascii="宋体" w:hAnsi="宋体" w:eastAsia="宋体" w:cs="宋体"/>
                <w:b w:val="0"/>
                <w:bCs w:val="0"/>
                <w:color w:val="000000" w:themeColor="text1"/>
                <w:sz w:val="21"/>
                <w:szCs w:val="21"/>
                <w:lang w:eastAsia="zh-CN"/>
                <w14:textFill>
                  <w14:solidFill>
                    <w14:schemeClr w14:val="tx1"/>
                  </w14:solidFill>
                </w14:textFill>
              </w:rPr>
              <w:drawing>
                <wp:anchor distT="0" distB="0" distL="0" distR="0" simplePos="0" relativeHeight="251665408" behindDoc="0" locked="0" layoutInCell="1" allowOverlap="1">
                  <wp:simplePos x="0" y="0"/>
                  <wp:positionH relativeFrom="column">
                    <wp:posOffset>720725</wp:posOffset>
                  </wp:positionH>
                  <wp:positionV relativeFrom="paragraph">
                    <wp:posOffset>3587750</wp:posOffset>
                  </wp:positionV>
                  <wp:extent cx="669290" cy="650875"/>
                  <wp:effectExtent l="0" t="0" r="16510" b="15875"/>
                  <wp:wrapNone/>
                  <wp:docPr id="9" name="图片 14" descr="1717506501866"/>
                  <wp:cNvGraphicFramePr/>
                  <a:graphic xmlns:a="http://schemas.openxmlformats.org/drawingml/2006/main">
                    <a:graphicData uri="http://schemas.openxmlformats.org/drawingml/2006/picture">
                      <pic:pic xmlns:pic="http://schemas.openxmlformats.org/drawingml/2006/picture">
                        <pic:nvPicPr>
                          <pic:cNvPr id="9" name="图片 14" descr="1717506501866"/>
                          <pic:cNvPicPr/>
                        </pic:nvPicPr>
                        <pic:blipFill>
                          <a:blip r:embed="rId5" cstate="print"/>
                          <a:srcRect/>
                          <a:stretch>
                            <a:fillRect/>
                          </a:stretch>
                        </pic:blipFill>
                        <pic:spPr>
                          <a:xfrm>
                            <a:off x="0" y="0"/>
                            <a:ext cx="669290" cy="650875"/>
                          </a:xfrm>
                          <a:prstGeom prst="rect">
                            <a:avLst/>
                          </a:prstGeom>
                        </pic:spPr>
                      </pic:pic>
                    </a:graphicData>
                  </a:graphic>
                </wp:anchor>
              </w:drawing>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drawing>
                <wp:anchor distT="0" distB="0" distL="0" distR="0" simplePos="0" relativeHeight="251664384" behindDoc="0" locked="0" layoutInCell="1" allowOverlap="1">
                  <wp:simplePos x="0" y="0"/>
                  <wp:positionH relativeFrom="column">
                    <wp:posOffset>554355</wp:posOffset>
                  </wp:positionH>
                  <wp:positionV relativeFrom="paragraph">
                    <wp:posOffset>4419600</wp:posOffset>
                  </wp:positionV>
                  <wp:extent cx="847725" cy="836295"/>
                  <wp:effectExtent l="0" t="0" r="9525" b="1905"/>
                  <wp:wrapNone/>
                  <wp:docPr id="13" name="图片 5" descr="十五角"/>
                  <wp:cNvGraphicFramePr/>
                  <a:graphic xmlns:a="http://schemas.openxmlformats.org/drawingml/2006/main">
                    <a:graphicData uri="http://schemas.openxmlformats.org/drawingml/2006/picture">
                      <pic:pic xmlns:pic="http://schemas.openxmlformats.org/drawingml/2006/picture">
                        <pic:nvPicPr>
                          <pic:cNvPr id="13" name="图片 5" descr="十五角"/>
                          <pic:cNvPicPr/>
                        </pic:nvPicPr>
                        <pic:blipFill>
                          <a:blip r:embed="rId11" cstate="print"/>
                          <a:srcRect/>
                          <a:stretch>
                            <a:fillRect/>
                          </a:stretch>
                        </pic:blipFill>
                        <pic:spPr>
                          <a:xfrm>
                            <a:off x="0" y="0"/>
                            <a:ext cx="847725" cy="836295"/>
                          </a:xfrm>
                          <a:prstGeom prst="rect">
                            <a:avLst/>
                          </a:prstGeom>
                        </pic:spPr>
                      </pic:pic>
                    </a:graphicData>
                  </a:graphic>
                </wp:anchor>
              </w:drawing>
            </w:r>
            <w:r>
              <w:rPr>
                <w:rFonts w:hint="eastAsia" w:ascii="宋体" w:hAnsi="宋体" w:eastAsia="宋体" w:cs="宋体"/>
                <w:b w:val="0"/>
                <w:bCs w:val="0"/>
                <w:color w:val="000000" w:themeColor="text1"/>
                <w:sz w:val="21"/>
                <w:szCs w:val="21"/>
                <w14:textFill>
                  <w14:solidFill>
                    <w14:schemeClr w14:val="tx1"/>
                  </w14:solidFill>
                </w14:textFill>
              </w:rPr>
              <w:drawing>
                <wp:anchor distT="0" distB="0" distL="0" distR="0" simplePos="0" relativeHeight="251669504" behindDoc="0" locked="0" layoutInCell="1" allowOverlap="1">
                  <wp:simplePos x="0" y="0"/>
                  <wp:positionH relativeFrom="column">
                    <wp:posOffset>306705</wp:posOffset>
                  </wp:positionH>
                  <wp:positionV relativeFrom="paragraph">
                    <wp:posOffset>2183765</wp:posOffset>
                  </wp:positionV>
                  <wp:extent cx="1102360" cy="1264285"/>
                  <wp:effectExtent l="0" t="0" r="2540" b="12065"/>
                  <wp:wrapNone/>
                  <wp:docPr id="11" name="图片 1"/>
                  <wp:cNvGraphicFramePr/>
                  <a:graphic xmlns:a="http://schemas.openxmlformats.org/drawingml/2006/main">
                    <a:graphicData uri="http://schemas.openxmlformats.org/drawingml/2006/picture">
                      <pic:pic xmlns:pic="http://schemas.openxmlformats.org/drawingml/2006/picture">
                        <pic:nvPicPr>
                          <pic:cNvPr id="11" name="图片 1"/>
                          <pic:cNvPicPr/>
                        </pic:nvPicPr>
                        <pic:blipFill>
                          <a:blip r:embed="rId10" cstate="print"/>
                          <a:srcRect/>
                          <a:stretch>
                            <a:fillRect/>
                          </a:stretch>
                        </pic:blipFill>
                        <pic:spPr>
                          <a:xfrm>
                            <a:off x="0" y="0"/>
                            <a:ext cx="1102360" cy="1264285"/>
                          </a:xfrm>
                          <a:prstGeom prst="rect">
                            <a:avLst/>
                          </a:prstGeom>
                          <a:ln>
                            <a:noFill/>
                          </a:ln>
                        </pic:spPr>
                      </pic:pic>
                    </a:graphicData>
                  </a:graphic>
                </wp:anchor>
              </w:drawing>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drawing>
                <wp:anchor distT="0" distB="0" distL="114300" distR="114300" simplePos="0" relativeHeight="251676672" behindDoc="1" locked="0" layoutInCell="1" allowOverlap="1">
                  <wp:simplePos x="0" y="0"/>
                  <wp:positionH relativeFrom="column">
                    <wp:posOffset>177165</wp:posOffset>
                  </wp:positionH>
                  <wp:positionV relativeFrom="paragraph">
                    <wp:posOffset>307975</wp:posOffset>
                  </wp:positionV>
                  <wp:extent cx="1624965" cy="1647190"/>
                  <wp:effectExtent l="0" t="0" r="51435" b="48260"/>
                  <wp:wrapTight wrapText="bothSides">
                    <wp:wrapPolygon>
                      <wp:start x="0" y="0"/>
                      <wp:lineTo x="0" y="21234"/>
                      <wp:lineTo x="21271" y="21234"/>
                      <wp:lineTo x="21271" y="0"/>
                      <wp:lineTo x="0" y="0"/>
                    </wp:wrapPolygon>
                  </wp:wrapTight>
                  <wp:docPr id="15" name="图片 15" descr="f965942ece4a4e09397e6aba1a11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965942ece4a4e09397e6aba1a11fcc"/>
                          <pic:cNvPicPr>
                            <a:picLocks noChangeAspect="1"/>
                          </pic:cNvPicPr>
                        </pic:nvPicPr>
                        <pic:blipFill>
                          <a:blip r:embed="rId13"/>
                          <a:stretch>
                            <a:fillRect/>
                          </a:stretch>
                        </pic:blipFill>
                        <pic:spPr>
                          <a:xfrm>
                            <a:off x="0" y="0"/>
                            <a:ext cx="1624965" cy="1647190"/>
                          </a:xfrm>
                          <a:prstGeom prst="rect">
                            <a:avLst/>
                          </a:prstGeom>
                        </pic:spPr>
                      </pic:pic>
                    </a:graphicData>
                  </a:graphic>
                </wp:anchor>
              </w:drawing>
            </w:r>
          </w:p>
        </w:tc>
        <w:tc>
          <w:tcPr>
            <w:tcW w:w="683" w:type="dxa"/>
            <w:vAlign w:val="center"/>
          </w:tcPr>
          <w:p w14:paraId="249754F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38组</w:t>
            </w:r>
          </w:p>
        </w:tc>
        <w:tc>
          <w:tcPr>
            <w:tcW w:w="767" w:type="dxa"/>
            <w:vAlign w:val="center"/>
          </w:tcPr>
          <w:p w14:paraId="2FAFBE9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1250</w:t>
            </w:r>
          </w:p>
        </w:tc>
        <w:tc>
          <w:tcPr>
            <w:tcW w:w="866" w:type="dxa"/>
            <w:vAlign w:val="center"/>
          </w:tcPr>
          <w:p w14:paraId="3269E43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47500</w:t>
            </w:r>
          </w:p>
        </w:tc>
        <w:tc>
          <w:tcPr>
            <w:tcW w:w="3812" w:type="dxa"/>
            <w:vAlign w:val="center"/>
          </w:tcPr>
          <w:p w14:paraId="05DE14E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规格：</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00*</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00*1700</w:t>
            </w:r>
            <w:r>
              <w:rPr>
                <w:rFonts w:hint="eastAsia" w:ascii="宋体" w:hAnsi="宋体" w:eastAsia="宋体" w:cs="宋体"/>
                <w:b w:val="0"/>
                <w:bCs w:val="0"/>
                <w:color w:val="000000" w:themeColor="text1"/>
                <w:sz w:val="24"/>
                <w:szCs w:val="24"/>
                <w:lang w:val="en-US" w:eastAsia="zh-CN"/>
                <w14:textFill>
                  <w14:solidFill>
                    <w14:schemeClr w14:val="tx1"/>
                  </w14:solidFill>
                </w14:textFill>
              </w:rPr>
              <w:t>(上横梁下端面距离地板尺寸)</w:t>
            </w:r>
            <w:r>
              <w:rPr>
                <w:rFonts w:hint="eastAsia" w:ascii="宋体" w:hAnsi="宋体" w:eastAsia="宋体" w:cs="宋体"/>
                <w:b w:val="0"/>
                <w:bCs w:val="0"/>
                <w:color w:val="000000" w:themeColor="text1"/>
                <w:sz w:val="24"/>
                <w:szCs w:val="24"/>
                <w14:textFill>
                  <w14:solidFill>
                    <w14:schemeClr w14:val="tx1"/>
                  </w14:solidFill>
                </w14:textFill>
              </w:rPr>
              <w:t>mm尺寸允许误差±5mm；</w:t>
            </w:r>
          </w:p>
          <w:p w14:paraId="7B7F816C">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整套产品须经过除油、酸洗除锈、中和、表调、磷化处理；表面静电喷塑涂装，光泽度、硬度、冲击强度、附着力和涂层要符合国家标准。床钢管焊接除表面波纹应均匀，焊处无夹渣、气孔、焊瘤、焊丝头、咬边和飞溅、保证无脱焊、虚焊、焊穿等现象；</w:t>
            </w:r>
          </w:p>
          <w:p w14:paraId="4CA6BB5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床立柱：床立柱管材截面外</w:t>
            </w:r>
            <w:r>
              <w:rPr>
                <w:rFonts w:hint="eastAsia" w:ascii="宋体" w:hAnsi="宋体" w:eastAsia="宋体" w:cs="宋体"/>
                <w:b w:val="0"/>
                <w:bCs w:val="0"/>
                <w:color w:val="000000" w:themeColor="text1"/>
                <w:sz w:val="24"/>
                <w:szCs w:val="24"/>
                <w:lang w:eastAsia="zh-CN"/>
                <w14:textFill>
                  <w14:solidFill>
                    <w14:schemeClr w14:val="tx1"/>
                  </w14:solidFill>
                </w14:textFill>
              </w:rPr>
              <w:t>观</w:t>
            </w:r>
            <w:r>
              <w:rPr>
                <w:rFonts w:hint="eastAsia" w:ascii="宋体" w:hAnsi="宋体" w:eastAsia="宋体" w:cs="宋体"/>
                <w:b w:val="0"/>
                <w:bCs w:val="0"/>
                <w:color w:val="000000" w:themeColor="text1"/>
                <w:sz w:val="24"/>
                <w:szCs w:val="24"/>
                <w14:textFill>
                  <w14:solidFill>
                    <w14:schemeClr w14:val="tx1"/>
                  </w14:solidFill>
                </w14:textFill>
              </w:rPr>
              <w:t>尺寸为</w:t>
            </w:r>
            <w:r>
              <w:rPr>
                <w:rFonts w:hint="eastAsia" w:ascii="宋体" w:hAnsi="宋体" w:eastAsia="宋体" w:cs="宋体"/>
                <w:b w:val="0"/>
                <w:bCs w:val="0"/>
                <w:color w:val="000000" w:themeColor="text1"/>
                <w:sz w:val="24"/>
                <w:szCs w:val="24"/>
                <w:lang w:val="en-US" w:eastAsia="zh-CN"/>
                <w14:textFill>
                  <w14:solidFill>
                    <w14:schemeClr w14:val="tx1"/>
                  </w14:solidFill>
                </w14:textFill>
              </w:rPr>
              <w:t>60*60</w:t>
            </w:r>
            <w:r>
              <w:rPr>
                <w:rFonts w:hint="eastAsia" w:ascii="宋体" w:hAnsi="宋体" w:eastAsia="宋体" w:cs="宋体"/>
                <w:b w:val="0"/>
                <w:bCs w:val="0"/>
                <w:color w:val="000000" w:themeColor="text1"/>
                <w:sz w:val="24"/>
                <w:szCs w:val="24"/>
                <w14:textFill>
                  <w14:solidFill>
                    <w14:schemeClr w14:val="tx1"/>
                  </w14:solidFill>
                </w14:textFill>
              </w:rPr>
              <w:t>（±1mm），采用厚度1.2mm</w:t>
            </w:r>
            <w:r>
              <w:rPr>
                <w:rFonts w:hint="eastAsia" w:ascii="宋体" w:hAnsi="宋体" w:eastAsia="宋体" w:cs="宋体"/>
                <w:b w:val="0"/>
                <w:bCs w:val="0"/>
                <w:color w:val="000000" w:themeColor="text1"/>
                <w:sz w:val="24"/>
                <w:szCs w:val="24"/>
                <w:lang w:eastAsia="zh-CN"/>
                <w14:textFill>
                  <w14:solidFill>
                    <w14:schemeClr w14:val="tx1"/>
                  </w14:solidFill>
                </w14:textFill>
              </w:rPr>
              <w:t>，床立柱</w:t>
            </w:r>
            <w:r>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t>有3个宽度14mm的U形槽及1个跨度为20mm，深度15mm的L形直角槽，型材采用</w:t>
            </w:r>
            <w:r>
              <w:rPr>
                <w:rFonts w:hint="eastAsia" w:ascii="宋体" w:hAnsi="宋体" w:eastAsia="宋体" w:cs="宋体"/>
                <w:b w:val="0"/>
                <w:bCs w:val="0"/>
                <w:color w:val="000000" w:themeColor="text1"/>
                <w:sz w:val="24"/>
                <w:szCs w:val="24"/>
                <w14:textFill>
                  <w14:solidFill>
                    <w14:schemeClr w14:val="tx1"/>
                  </w14:solidFill>
                </w14:textFill>
              </w:rPr>
              <w:t>优质</w:t>
            </w:r>
            <w:r>
              <w:rPr>
                <w:rFonts w:hint="eastAsia" w:ascii="宋体" w:hAnsi="宋体" w:eastAsia="宋体" w:cs="宋体"/>
                <w:b w:val="0"/>
                <w:bCs w:val="0"/>
                <w:color w:val="000000" w:themeColor="text1"/>
                <w:sz w:val="24"/>
                <w:szCs w:val="24"/>
                <w:lang w:eastAsia="zh-CN"/>
                <w14:textFill>
                  <w14:solidFill>
                    <w14:schemeClr w14:val="tx1"/>
                  </w14:solidFill>
                </w14:textFill>
              </w:rPr>
              <w:t>冷轧</w:t>
            </w:r>
            <w:r>
              <w:rPr>
                <w:rFonts w:hint="eastAsia" w:ascii="宋体" w:hAnsi="宋体" w:eastAsia="宋体" w:cs="宋体"/>
                <w:b w:val="0"/>
                <w:bCs w:val="0"/>
                <w:color w:val="000000" w:themeColor="text1"/>
                <w:sz w:val="24"/>
                <w:szCs w:val="24"/>
                <w14:textFill>
                  <w14:solidFill>
                    <w14:schemeClr w14:val="tx1"/>
                  </w14:solidFill>
                </w14:textFill>
              </w:rPr>
              <w:t>钢板一次成型，封闭式</w:t>
            </w:r>
            <w:r>
              <w:rPr>
                <w:rFonts w:hint="eastAsia" w:ascii="宋体" w:hAnsi="宋体" w:eastAsia="宋体" w:cs="宋体"/>
                <w:b w:val="0"/>
                <w:bCs w:val="0"/>
                <w:color w:val="000000" w:themeColor="text1"/>
                <w:sz w:val="24"/>
                <w:szCs w:val="24"/>
                <w:lang w:eastAsia="zh-CN"/>
                <w14:textFill>
                  <w14:solidFill>
                    <w14:schemeClr w14:val="tx1"/>
                  </w14:solidFill>
                </w14:textFill>
              </w:rPr>
              <w:t>冷轧</w:t>
            </w:r>
            <w:r>
              <w:rPr>
                <w:rFonts w:hint="eastAsia" w:ascii="宋体" w:hAnsi="宋体" w:eastAsia="宋体" w:cs="宋体"/>
                <w:b w:val="0"/>
                <w:bCs w:val="0"/>
                <w:color w:val="000000" w:themeColor="text1"/>
                <w:sz w:val="24"/>
                <w:szCs w:val="24"/>
                <w14:textFill>
                  <w14:solidFill>
                    <w14:schemeClr w14:val="tx1"/>
                  </w14:solidFill>
                </w14:textFill>
              </w:rPr>
              <w:t>管（具体详见床立柱结构示意图）；</w:t>
            </w:r>
          </w:p>
          <w:p w14:paraId="4CAB094E">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床</w:t>
            </w:r>
            <w:r>
              <w:rPr>
                <w:rFonts w:hint="eastAsia" w:ascii="宋体" w:hAnsi="宋体" w:eastAsia="宋体" w:cs="宋体"/>
                <w:b w:val="0"/>
                <w:bCs w:val="0"/>
                <w:color w:val="000000" w:themeColor="text1"/>
                <w:sz w:val="24"/>
                <w:szCs w:val="24"/>
                <w:lang w:val="en-US"/>
                <w14:textFill>
                  <w14:solidFill>
                    <w14:schemeClr w14:val="tx1"/>
                  </w14:solidFill>
                </w14:textFill>
              </w:rPr>
              <w:t>横</w:t>
            </w:r>
            <w:r>
              <w:rPr>
                <w:rFonts w:hint="eastAsia" w:ascii="宋体" w:hAnsi="宋体" w:eastAsia="宋体" w:cs="宋体"/>
                <w:b w:val="0"/>
                <w:bCs w:val="0"/>
                <w:color w:val="000000" w:themeColor="text1"/>
                <w:sz w:val="24"/>
                <w:szCs w:val="24"/>
                <w14:textFill>
                  <w14:solidFill>
                    <w14:schemeClr w14:val="tx1"/>
                  </w14:solidFill>
                </w14:textFill>
              </w:rPr>
              <w:t>梁与床立柱连接方式：床长横梁管材截面外</w:t>
            </w:r>
            <w:r>
              <w:rPr>
                <w:rFonts w:hint="eastAsia" w:ascii="宋体" w:hAnsi="宋体" w:eastAsia="宋体" w:cs="宋体"/>
                <w:b w:val="0"/>
                <w:bCs w:val="0"/>
                <w:color w:val="000000" w:themeColor="text1"/>
                <w:sz w:val="24"/>
                <w:szCs w:val="24"/>
                <w:lang w:eastAsia="zh-CN"/>
                <w14:textFill>
                  <w14:solidFill>
                    <w14:schemeClr w14:val="tx1"/>
                  </w14:solidFill>
                </w14:textFill>
              </w:rPr>
              <w:t>观</w:t>
            </w:r>
            <w:r>
              <w:rPr>
                <w:rFonts w:hint="eastAsia" w:ascii="宋体" w:hAnsi="宋体" w:eastAsia="宋体" w:cs="宋体"/>
                <w:b w:val="0"/>
                <w:bCs w:val="0"/>
                <w:color w:val="000000" w:themeColor="text1"/>
                <w:sz w:val="24"/>
                <w:szCs w:val="24"/>
                <w14:textFill>
                  <w14:solidFill>
                    <w14:schemeClr w14:val="tx1"/>
                  </w14:solidFill>
                </w14:textFill>
              </w:rPr>
              <w:t>尺寸为</w:t>
            </w:r>
            <w:r>
              <w:rPr>
                <w:rFonts w:hint="eastAsia" w:ascii="宋体" w:hAnsi="宋体" w:eastAsia="宋体" w:cs="宋体"/>
                <w:b w:val="0"/>
                <w:bCs w:val="0"/>
                <w:color w:val="000000" w:themeColor="text1"/>
                <w:sz w:val="24"/>
                <w:szCs w:val="24"/>
                <w:lang w:val="en-US" w:eastAsia="zh-CN"/>
                <w14:textFill>
                  <w14:solidFill>
                    <w14:schemeClr w14:val="tx1"/>
                  </w14:solidFill>
                </w14:textFill>
              </w:rPr>
              <w:t>77</w:t>
            </w:r>
            <w:r>
              <w:rPr>
                <w:rFonts w:hint="eastAsia" w:ascii="宋体" w:hAnsi="宋体" w:eastAsia="宋体" w:cs="宋体"/>
                <w:b w:val="0"/>
                <w:bCs w:val="0"/>
                <w:color w:val="000000" w:themeColor="text1"/>
                <w:sz w:val="24"/>
                <w:szCs w:val="24"/>
                <w14:textFill>
                  <w14:solidFill>
                    <w14:schemeClr w14:val="tx1"/>
                  </w14:solidFill>
                </w14:textFill>
              </w:rPr>
              <w:t>mm×</w:t>
            </w:r>
            <w:r>
              <w:rPr>
                <w:rFonts w:hint="eastAsia" w:ascii="宋体" w:hAnsi="宋体" w:eastAsia="宋体" w:cs="宋体"/>
                <w:b w:val="0"/>
                <w:bCs w:val="0"/>
                <w:color w:val="000000" w:themeColor="text1"/>
                <w:sz w:val="24"/>
                <w:szCs w:val="24"/>
                <w:lang w:val="en-US" w:eastAsia="zh-CN"/>
                <w14:textFill>
                  <w14:solidFill>
                    <w14:schemeClr w14:val="tx1"/>
                  </w14:solidFill>
                </w14:textFill>
              </w:rPr>
              <w:t>41</w:t>
            </w:r>
            <w:r>
              <w:rPr>
                <w:rFonts w:hint="eastAsia" w:ascii="宋体" w:hAnsi="宋体" w:eastAsia="宋体" w:cs="宋体"/>
                <w:b w:val="0"/>
                <w:bCs w:val="0"/>
                <w:color w:val="000000" w:themeColor="text1"/>
                <w:sz w:val="24"/>
                <w:szCs w:val="24"/>
                <w14:textFill>
                  <w14:solidFill>
                    <w14:schemeClr w14:val="tx1"/>
                  </w14:solidFill>
                </w14:textFill>
              </w:rPr>
              <w:t>mm（±1mm），采用厚度1.2mm优质冷</w:t>
            </w:r>
            <w:r>
              <w:rPr>
                <w:rFonts w:hint="eastAsia" w:ascii="宋体" w:hAnsi="宋体" w:eastAsia="宋体" w:cs="宋体"/>
                <w:b w:val="0"/>
                <w:bCs w:val="0"/>
                <w:color w:val="000000" w:themeColor="text1"/>
                <w:sz w:val="24"/>
                <w:szCs w:val="24"/>
                <w:lang w:eastAsia="zh-CN"/>
                <w14:textFill>
                  <w14:solidFill>
                    <w14:schemeClr w14:val="tx1"/>
                  </w14:solidFill>
                </w14:textFill>
              </w:rPr>
              <w:t>轧</w:t>
            </w:r>
            <w:r>
              <w:rPr>
                <w:rFonts w:hint="eastAsia" w:ascii="宋体" w:hAnsi="宋体" w:eastAsia="宋体" w:cs="宋体"/>
                <w:b w:val="0"/>
                <w:bCs w:val="0"/>
                <w:color w:val="000000" w:themeColor="text1"/>
                <w:sz w:val="24"/>
                <w:szCs w:val="24"/>
                <w14:textFill>
                  <w14:solidFill>
                    <w14:schemeClr w14:val="tx1"/>
                  </w14:solidFill>
                </w14:textFill>
              </w:rPr>
              <w:t>钢板一次成型，封闭式</w:t>
            </w:r>
            <w:r>
              <w:rPr>
                <w:rFonts w:hint="eastAsia" w:ascii="宋体" w:hAnsi="宋体" w:eastAsia="宋体" w:cs="宋体"/>
                <w:b w:val="0"/>
                <w:bCs w:val="0"/>
                <w:color w:val="000000" w:themeColor="text1"/>
                <w:sz w:val="24"/>
                <w:szCs w:val="24"/>
                <w:lang w:eastAsia="zh-CN"/>
                <w14:textFill>
                  <w14:solidFill>
                    <w14:schemeClr w14:val="tx1"/>
                  </w14:solidFill>
                </w14:textFill>
              </w:rPr>
              <w:t>冷轧</w:t>
            </w:r>
            <w:r>
              <w:rPr>
                <w:rFonts w:hint="eastAsia" w:ascii="宋体" w:hAnsi="宋体" w:eastAsia="宋体" w:cs="宋体"/>
                <w:b w:val="0"/>
                <w:bCs w:val="0"/>
                <w:color w:val="000000" w:themeColor="text1"/>
                <w:sz w:val="24"/>
                <w:szCs w:val="24"/>
                <w14:textFill>
                  <w14:solidFill>
                    <w14:schemeClr w14:val="tx1"/>
                  </w14:solidFill>
                </w14:textFill>
              </w:rPr>
              <w:t>管（</w:t>
            </w:r>
            <w:r>
              <w:rPr>
                <w:rFonts w:hint="eastAsia" w:ascii="宋体" w:hAnsi="宋体" w:eastAsia="宋体" w:cs="宋体"/>
                <w:b w:val="0"/>
                <w:bCs w:val="0"/>
                <w:color w:val="000000" w:themeColor="text1"/>
                <w:sz w:val="24"/>
                <w:szCs w:val="24"/>
                <w:lang w:val="en-US"/>
                <w14:textFill>
                  <w14:solidFill>
                    <w14:schemeClr w14:val="tx1"/>
                  </w14:solidFill>
                </w14:textFill>
              </w:rPr>
              <w:t>详见床连接</w:t>
            </w:r>
            <w:r>
              <w:rPr>
                <w:rFonts w:hint="eastAsia" w:ascii="宋体" w:hAnsi="宋体" w:eastAsia="宋体" w:cs="宋体"/>
                <w:b w:val="0"/>
                <w:bCs w:val="0"/>
                <w:color w:val="000000" w:themeColor="text1"/>
                <w:sz w:val="24"/>
                <w:szCs w:val="24"/>
                <w14:textFill>
                  <w14:solidFill>
                    <w14:schemeClr w14:val="tx1"/>
                  </w14:solidFill>
                </w14:textFill>
              </w:rPr>
              <w:t>示意图</w:t>
            </w:r>
            <w:r>
              <w:rPr>
                <w:rFonts w:hint="eastAsia" w:ascii="宋体" w:hAnsi="宋体" w:eastAsia="宋体" w:cs="宋体"/>
                <w:b w:val="0"/>
                <w:bCs w:val="0"/>
                <w:color w:val="000000" w:themeColor="text1"/>
                <w:sz w:val="24"/>
                <w:szCs w:val="24"/>
                <w:lang w:val="en-US"/>
                <w14:textFill>
                  <w14:solidFill>
                    <w14:schemeClr w14:val="tx1"/>
                  </w14:solidFill>
                </w14:textFill>
              </w:rPr>
              <w:t>)。</w:t>
            </w:r>
          </w:p>
          <w:p w14:paraId="50B62D3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床短横梁与床立柱连接方式：床短横梁管材截面外边尺寸为</w:t>
            </w:r>
            <w:r>
              <w:rPr>
                <w:rFonts w:hint="eastAsia" w:ascii="宋体" w:hAnsi="宋体" w:eastAsia="宋体" w:cs="宋体"/>
                <w:b w:val="0"/>
                <w:bCs w:val="0"/>
                <w:color w:val="000000" w:themeColor="text1"/>
                <w:sz w:val="24"/>
                <w:szCs w:val="24"/>
                <w:lang w:val="en-US" w:eastAsia="zh-CN"/>
                <w14:textFill>
                  <w14:solidFill>
                    <w14:schemeClr w14:val="tx1"/>
                  </w14:solidFill>
                </w14:textFill>
              </w:rPr>
              <w:t>77</w:t>
            </w:r>
            <w:r>
              <w:rPr>
                <w:rFonts w:hint="eastAsia" w:ascii="宋体" w:hAnsi="宋体" w:eastAsia="宋体" w:cs="宋体"/>
                <w:b w:val="0"/>
                <w:bCs w:val="0"/>
                <w:color w:val="000000" w:themeColor="text1"/>
                <w:sz w:val="24"/>
                <w:szCs w:val="24"/>
                <w14:textFill>
                  <w14:solidFill>
                    <w14:schemeClr w14:val="tx1"/>
                  </w14:solidFill>
                </w14:textFill>
              </w:rPr>
              <w:t>mm×</w:t>
            </w:r>
            <w:r>
              <w:rPr>
                <w:rFonts w:hint="eastAsia" w:ascii="宋体" w:hAnsi="宋体" w:eastAsia="宋体" w:cs="宋体"/>
                <w:b w:val="0"/>
                <w:bCs w:val="0"/>
                <w:color w:val="000000" w:themeColor="text1"/>
                <w:sz w:val="24"/>
                <w:szCs w:val="24"/>
                <w:lang w:val="en-US" w:eastAsia="zh-CN"/>
                <w14:textFill>
                  <w14:solidFill>
                    <w14:schemeClr w14:val="tx1"/>
                  </w14:solidFill>
                </w14:textFill>
              </w:rPr>
              <w:t>41</w:t>
            </w:r>
            <w:r>
              <w:rPr>
                <w:rFonts w:hint="eastAsia" w:ascii="宋体" w:hAnsi="宋体" w:eastAsia="宋体" w:cs="宋体"/>
                <w:b w:val="0"/>
                <w:bCs w:val="0"/>
                <w:color w:val="000000" w:themeColor="text1"/>
                <w:sz w:val="24"/>
                <w:szCs w:val="24"/>
                <w14:textFill>
                  <w14:solidFill>
                    <w14:schemeClr w14:val="tx1"/>
                  </w14:solidFill>
                </w14:textFill>
              </w:rPr>
              <w:t>mm（±1mm），采用厚度1.2mm优质冷</w:t>
            </w:r>
            <w:r>
              <w:rPr>
                <w:rFonts w:hint="eastAsia" w:ascii="宋体" w:hAnsi="宋体" w:eastAsia="宋体" w:cs="宋体"/>
                <w:b w:val="0"/>
                <w:bCs w:val="0"/>
                <w:color w:val="000000" w:themeColor="text1"/>
                <w:sz w:val="24"/>
                <w:szCs w:val="24"/>
                <w:lang w:eastAsia="zh-CN"/>
                <w14:textFill>
                  <w14:solidFill>
                    <w14:schemeClr w14:val="tx1"/>
                  </w14:solidFill>
                </w14:textFill>
              </w:rPr>
              <w:t>轧</w:t>
            </w:r>
            <w:r>
              <w:rPr>
                <w:rFonts w:hint="eastAsia" w:ascii="宋体" w:hAnsi="宋体" w:eastAsia="宋体" w:cs="宋体"/>
                <w:b w:val="0"/>
                <w:bCs w:val="0"/>
                <w:color w:val="000000" w:themeColor="text1"/>
                <w:sz w:val="24"/>
                <w:szCs w:val="24"/>
                <w14:textFill>
                  <w14:solidFill>
                    <w14:schemeClr w14:val="tx1"/>
                  </w14:solidFill>
                </w14:textFill>
              </w:rPr>
              <w:t>钢板一次成型，床短横梁与床立柱整体焊接。</w:t>
            </w:r>
          </w:p>
          <w:p w14:paraId="6218F885">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t>床连</w:t>
            </w:r>
            <w:r>
              <w:rPr>
                <w:rFonts w:hint="eastAsia" w:ascii="宋体" w:hAnsi="宋体" w:eastAsia="宋体" w:cs="宋体"/>
                <w:b w:val="0"/>
                <w:bCs w:val="0"/>
                <w:color w:val="000000" w:themeColor="text1"/>
                <w:sz w:val="24"/>
                <w:szCs w:val="24"/>
                <w:lang w:val="en-US" w:eastAsia="zh-CN"/>
                <w14:textFill>
                  <w14:solidFill>
                    <w14:schemeClr w14:val="tx1"/>
                  </w14:solidFill>
                </w14:textFill>
              </w:rPr>
              <w:t>方式</w:t>
            </w:r>
            <w:r>
              <w:rPr>
                <w:rFonts w:hint="eastAsia" w:ascii="宋体" w:hAnsi="宋体" w:eastAsia="宋体" w:cs="宋体"/>
                <w:b w:val="0"/>
                <w:bCs w:val="0"/>
                <w:color w:val="000000" w:themeColor="text1"/>
                <w:sz w:val="24"/>
                <w:szCs w:val="24"/>
                <w14:textFill>
                  <w14:solidFill>
                    <w14:schemeClr w14:val="tx1"/>
                  </w14:solidFill>
                </w14:textFill>
              </w:rPr>
              <w:t>：所有连接处采用M8直径8mm对锁螺丝，材质表面采用镀铬处理，整体床架牢固不晃动，无特定工具不可徒手拆卸；（具体详见</w:t>
            </w:r>
            <w:r>
              <w:rPr>
                <w:rFonts w:hint="eastAsia" w:ascii="宋体" w:hAnsi="宋体" w:eastAsia="宋体" w:cs="宋体"/>
                <w:b w:val="0"/>
                <w:bCs w:val="0"/>
                <w:color w:val="000000" w:themeColor="text1"/>
                <w:sz w:val="24"/>
                <w:szCs w:val="24"/>
                <w:lang w:val="en-US" w:eastAsia="zh-CN"/>
                <w14:textFill>
                  <w14:solidFill>
                    <w14:schemeClr w14:val="tx1"/>
                  </w14:solidFill>
                </w14:textFill>
              </w:rPr>
              <w:t>床连接方式</w:t>
            </w:r>
            <w:r>
              <w:rPr>
                <w:rFonts w:hint="eastAsia" w:ascii="宋体" w:hAnsi="宋体" w:eastAsia="宋体" w:cs="宋体"/>
                <w:b w:val="0"/>
                <w:bCs w:val="0"/>
                <w:color w:val="000000" w:themeColor="text1"/>
                <w:sz w:val="24"/>
                <w:szCs w:val="24"/>
                <w14:textFill>
                  <w14:solidFill>
                    <w14:schemeClr w14:val="tx1"/>
                  </w14:solidFill>
                </w14:textFill>
              </w:rPr>
              <w:t>意图）。</w:t>
            </w:r>
          </w:p>
          <w:p w14:paraId="6CADBF4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drawing>
                <wp:anchor distT="0" distB="0" distL="114300" distR="114300" simplePos="0" relativeHeight="251667456" behindDoc="0" locked="0" layoutInCell="1" allowOverlap="1">
                  <wp:simplePos x="0" y="0"/>
                  <wp:positionH relativeFrom="column">
                    <wp:posOffset>-3352800</wp:posOffset>
                  </wp:positionH>
                  <wp:positionV relativeFrom="paragraph">
                    <wp:posOffset>271780</wp:posOffset>
                  </wp:positionV>
                  <wp:extent cx="1780540" cy="970915"/>
                  <wp:effectExtent l="0" t="0" r="10160" b="635"/>
                  <wp:wrapNone/>
                  <wp:docPr id="5" name="图片 5" descr="adcfd6efa48c2774aef366d66566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dcfd6efa48c2774aef366d665668d0"/>
                          <pic:cNvPicPr>
                            <a:picLocks noChangeAspect="1"/>
                          </pic:cNvPicPr>
                        </pic:nvPicPr>
                        <pic:blipFill>
                          <a:blip r:embed="rId14"/>
                          <a:stretch>
                            <a:fillRect/>
                          </a:stretch>
                        </pic:blipFill>
                        <pic:spPr>
                          <a:xfrm>
                            <a:off x="0" y="0"/>
                            <a:ext cx="1780540" cy="970915"/>
                          </a:xfrm>
                          <a:prstGeom prst="rect">
                            <a:avLst/>
                          </a:prstGeom>
                        </pic:spPr>
                      </pic:pic>
                    </a:graphicData>
                  </a:graphic>
                </wp:anchor>
              </w:drawing>
            </w:r>
            <w:r>
              <w:rPr>
                <w:rFonts w:hint="eastAsia" w:ascii="宋体" w:hAnsi="宋体" w:cs="宋体"/>
                <w:b w:val="0"/>
                <w:bCs w:val="0"/>
                <w:color w:val="000000" w:themeColor="text1"/>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z w:val="24"/>
                <w:szCs w:val="24"/>
                <w14:textFill>
                  <w14:solidFill>
                    <w14:schemeClr w14:val="tx1"/>
                  </w14:solidFill>
                </w14:textFill>
              </w:rPr>
              <w:t>床板横撑</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选用25*25*1.0mm方管与床长横梁孔位配合。</w:t>
            </w:r>
          </w:p>
          <w:p w14:paraId="2B42D2D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drawing>
                <wp:anchor distT="0" distB="0" distL="0" distR="0" simplePos="0" relativeHeight="251668480" behindDoc="0" locked="0" layoutInCell="1" allowOverlap="1">
                  <wp:simplePos x="0" y="0"/>
                  <wp:positionH relativeFrom="column">
                    <wp:posOffset>-2993390</wp:posOffset>
                  </wp:positionH>
                  <wp:positionV relativeFrom="paragraph">
                    <wp:posOffset>1138555</wp:posOffset>
                  </wp:positionV>
                  <wp:extent cx="1035050" cy="918845"/>
                  <wp:effectExtent l="0" t="0" r="12700" b="14605"/>
                  <wp:wrapNone/>
                  <wp:docPr id="14" name="图片 6" descr="D:/诚责账单/企业公司资料/模具图纸/7b9ff6c50375ab88ecec55c9ca3882c.jpg7b9ff6c50375ab88ecec55c9ca3882c"/>
                  <wp:cNvGraphicFramePr/>
                  <a:graphic xmlns:a="http://schemas.openxmlformats.org/drawingml/2006/main">
                    <a:graphicData uri="http://schemas.openxmlformats.org/drawingml/2006/picture">
                      <pic:pic xmlns:pic="http://schemas.openxmlformats.org/drawingml/2006/picture">
                        <pic:nvPicPr>
                          <pic:cNvPr id="14" name="图片 6" descr="D:/诚责账单/企业公司资料/模具图纸/7b9ff6c50375ab88ecec55c9ca3882c.jpg7b9ff6c50375ab88ecec55c9ca3882c"/>
                          <pic:cNvPicPr/>
                        </pic:nvPicPr>
                        <pic:blipFill>
                          <a:blip r:embed="rId6" cstate="print"/>
                          <a:srcRect l="8237" t="9272" r="11838"/>
                          <a:stretch>
                            <a:fillRect/>
                          </a:stretch>
                        </pic:blipFill>
                        <pic:spPr>
                          <a:xfrm>
                            <a:off x="0" y="0"/>
                            <a:ext cx="1035050" cy="918845"/>
                          </a:xfrm>
                          <a:prstGeom prst="rect">
                            <a:avLst/>
                          </a:prstGeom>
                        </pic:spPr>
                      </pic:pic>
                    </a:graphicData>
                  </a:graphic>
                </wp:anchor>
              </w:drawing>
            </w:r>
            <w:r>
              <w:rPr>
                <w:rFonts w:hint="eastAsia" w:ascii="宋体" w:hAnsi="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床前护栏：床护栏外框采用优质22*1.2mm厚的圆管，</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条16*1.0mm的圆管</w:t>
            </w:r>
            <w:r>
              <w:rPr>
                <w:rFonts w:hint="eastAsia" w:ascii="宋体" w:hAnsi="宋体" w:eastAsia="宋体" w:cs="宋体"/>
                <w:b w:val="0"/>
                <w:bCs w:val="0"/>
                <w:color w:val="000000" w:themeColor="text1"/>
                <w:sz w:val="24"/>
                <w:szCs w:val="24"/>
                <w:lang w:eastAsia="zh-CN"/>
                <w14:textFill>
                  <w14:solidFill>
                    <w14:schemeClr w14:val="tx1"/>
                  </w14:solidFill>
                </w14:textFill>
              </w:rPr>
              <w:t>加强</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护栏</w:t>
            </w:r>
            <w:r>
              <w:rPr>
                <w:rFonts w:hint="eastAsia" w:ascii="宋体" w:hAnsi="宋体" w:eastAsia="宋体" w:cs="宋体"/>
                <w:b w:val="0"/>
                <w:bCs w:val="0"/>
                <w:color w:val="000000" w:themeColor="text1"/>
                <w:sz w:val="24"/>
                <w:szCs w:val="24"/>
                <w:lang w:val="en-US"/>
                <w14:textFill>
                  <w14:solidFill>
                    <w14:schemeClr w14:val="tx1"/>
                  </w14:solidFill>
                </w14:textFill>
              </w:rPr>
              <w:t>分5格</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14:textFill>
                  <w14:solidFill>
                    <w14:schemeClr w14:val="tx1"/>
                  </w14:solidFill>
                </w14:textFill>
              </w:rPr>
              <w:t>中间一格（1.0钢板冲压成型）作为床位卡插卡板，可上下插放2张床位卡，床位卡尺寸为120*60mm；</w:t>
            </w:r>
            <w:r>
              <w:rPr>
                <w:rFonts w:hint="eastAsia" w:ascii="宋体" w:hAnsi="宋体" w:eastAsia="宋体" w:cs="宋体"/>
                <w:b w:val="0"/>
                <w:bCs w:val="0"/>
                <w:color w:val="000000" w:themeColor="text1"/>
                <w:sz w:val="24"/>
                <w:szCs w:val="24"/>
                <w14:textFill>
                  <w14:solidFill>
                    <w14:schemeClr w14:val="tx1"/>
                  </w14:solidFill>
                </w14:textFill>
              </w:rPr>
              <w:t>护栏高度不小于</w:t>
            </w:r>
            <w:r>
              <w:rPr>
                <w:rFonts w:hint="eastAsia" w:ascii="宋体" w:hAnsi="宋体" w:eastAsia="宋体" w:cs="宋体"/>
                <w:b w:val="0"/>
                <w:bCs w:val="0"/>
                <w:color w:val="000000" w:themeColor="text1"/>
                <w:sz w:val="24"/>
                <w:szCs w:val="24"/>
                <w:lang w:val="en-US" w:eastAsia="zh-CN"/>
                <w14:textFill>
                  <w14:solidFill>
                    <w14:schemeClr w14:val="tx1"/>
                  </w14:solidFill>
                </w14:textFill>
              </w:rPr>
              <w:t>300</w:t>
            </w:r>
            <w:r>
              <w:rPr>
                <w:rFonts w:hint="eastAsia" w:ascii="宋体" w:hAnsi="宋体" w:eastAsia="宋体" w:cs="宋体"/>
                <w:b w:val="0"/>
                <w:bCs w:val="0"/>
                <w:color w:val="000000" w:themeColor="text1"/>
                <w:sz w:val="24"/>
                <w:szCs w:val="24"/>
                <w14:textFill>
                  <w14:solidFill>
                    <w14:schemeClr w14:val="tx1"/>
                  </w14:solidFill>
                </w14:textFill>
              </w:rPr>
              <w:t>mm，护栏与床长横梁采用高频焊接连接。</w:t>
            </w:r>
          </w:p>
          <w:p w14:paraId="62ABA474">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9、</w:t>
            </w:r>
            <w:r>
              <w:rPr>
                <w:rFonts w:hint="eastAsia" w:ascii="宋体" w:hAnsi="宋体" w:eastAsia="宋体" w:cs="宋体"/>
                <w:b w:val="0"/>
                <w:bCs w:val="0"/>
                <w:color w:val="000000" w:themeColor="text1"/>
                <w:sz w:val="24"/>
                <w:szCs w:val="24"/>
                <w:lang w:eastAsia="zh-CN"/>
                <w14:textFill>
                  <w14:solidFill>
                    <w14:schemeClr w14:val="tx1"/>
                  </w14:solidFill>
                </w14:textFill>
              </w:rPr>
              <w:t>上</w:t>
            </w:r>
            <w:r>
              <w:rPr>
                <w:rFonts w:hint="eastAsia" w:ascii="宋体" w:hAnsi="宋体" w:eastAsia="宋体" w:cs="宋体"/>
                <w:b w:val="0"/>
                <w:bCs w:val="0"/>
                <w:color w:val="000000" w:themeColor="text1"/>
                <w:sz w:val="24"/>
                <w:szCs w:val="24"/>
                <w14:textFill>
                  <w14:solidFill>
                    <w14:schemeClr w14:val="tx1"/>
                  </w14:solidFill>
                </w14:textFill>
              </w:rPr>
              <w:t>下铺床头护栏：外框选用ø22*1.2mm圆管，</w:t>
            </w:r>
            <w:r>
              <w:rPr>
                <w:rFonts w:hint="eastAsia" w:ascii="宋体" w:hAnsi="宋体" w:eastAsia="宋体" w:cs="宋体"/>
                <w:b w:val="0"/>
                <w:bCs w:val="0"/>
                <w:color w:val="000000" w:themeColor="text1"/>
                <w:sz w:val="24"/>
                <w:szCs w:val="24"/>
                <w:lang w:eastAsia="zh-CN"/>
                <w14:textFill>
                  <w14:solidFill>
                    <w14:schemeClr w14:val="tx1"/>
                  </w14:solidFill>
                </w14:textFill>
              </w:rPr>
              <w:t>采</w:t>
            </w:r>
            <w:r>
              <w:rPr>
                <w:rFonts w:hint="eastAsia" w:ascii="宋体" w:hAnsi="宋体" w:eastAsia="宋体" w:cs="宋体"/>
                <w:b w:val="0"/>
                <w:bCs w:val="0"/>
                <w:color w:val="000000" w:themeColor="text1"/>
                <w:sz w:val="24"/>
                <w:szCs w:val="24"/>
                <w:lang w:val="en-US" w:eastAsia="zh-CN"/>
                <w14:textFill>
                  <w14:solidFill>
                    <w14:schemeClr w14:val="tx1"/>
                  </w14:solidFill>
                </w14:textFill>
              </w:rPr>
              <w:t>3根</w:t>
            </w:r>
            <w:r>
              <w:rPr>
                <w:rFonts w:hint="eastAsia" w:ascii="宋体" w:hAnsi="宋体" w:eastAsia="宋体" w:cs="宋体"/>
                <w:b w:val="0"/>
                <w:bCs w:val="0"/>
                <w:color w:val="000000" w:themeColor="text1"/>
                <w:sz w:val="24"/>
                <w:szCs w:val="24"/>
                <w14:textFill>
                  <w14:solidFill>
                    <w14:schemeClr w14:val="tx1"/>
                  </w14:solidFill>
                </w14:textFill>
              </w:rPr>
              <w:t>用ø16*1.</w:t>
            </w:r>
            <w:r>
              <w:rPr>
                <w:rFonts w:hint="eastAsia" w:ascii="宋体" w:hAnsi="宋体" w:eastAsia="宋体" w:cs="宋体"/>
                <w:b w:val="0"/>
                <w:bCs w:val="0"/>
                <w:color w:val="000000" w:themeColor="text1"/>
                <w:sz w:val="24"/>
                <w:szCs w:val="24"/>
                <w:lang w:val="en-US" w:eastAsia="zh-CN"/>
                <w14:textFill>
                  <w14:solidFill>
                    <w14:schemeClr w14:val="tx1"/>
                  </w14:solidFill>
                </w14:textFill>
              </w:rPr>
              <w:t>0</w:t>
            </w:r>
            <w:r>
              <w:rPr>
                <w:rFonts w:hint="eastAsia" w:ascii="宋体" w:hAnsi="宋体" w:eastAsia="宋体" w:cs="宋体"/>
                <w:b w:val="0"/>
                <w:bCs w:val="0"/>
                <w:color w:val="000000" w:themeColor="text1"/>
                <w:sz w:val="24"/>
                <w:szCs w:val="24"/>
                <w14:textFill>
                  <w14:solidFill>
                    <w14:schemeClr w14:val="tx1"/>
                  </w14:solidFill>
                </w14:textFill>
              </w:rPr>
              <w:t>mm圆管</w:t>
            </w:r>
            <w:r>
              <w:rPr>
                <w:rFonts w:hint="eastAsia" w:ascii="宋体" w:hAnsi="宋体" w:eastAsia="宋体" w:cs="宋体"/>
                <w:b w:val="0"/>
                <w:bCs w:val="0"/>
                <w:color w:val="000000" w:themeColor="text1"/>
                <w:sz w:val="24"/>
                <w:szCs w:val="24"/>
                <w:lang w:eastAsia="zh-CN"/>
                <w14:textFill>
                  <w14:solidFill>
                    <w14:schemeClr w14:val="tx1"/>
                  </w14:solidFill>
                </w14:textFill>
              </w:rPr>
              <w:t>加强。</w:t>
            </w:r>
          </w:p>
          <w:p w14:paraId="6B56599D">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000000"/>
                <w:szCs w:val="21"/>
                <w:vertAlign w:val="baseline"/>
                <w:lang w:eastAsia="zh-CN"/>
              </w:rPr>
              <w:drawing>
                <wp:anchor distT="0" distB="0" distL="0" distR="0" simplePos="0" relativeHeight="251672576" behindDoc="0" locked="0" layoutInCell="1" allowOverlap="1">
                  <wp:simplePos x="0" y="0"/>
                  <wp:positionH relativeFrom="column">
                    <wp:posOffset>-3146425</wp:posOffset>
                  </wp:positionH>
                  <wp:positionV relativeFrom="paragraph">
                    <wp:posOffset>234950</wp:posOffset>
                  </wp:positionV>
                  <wp:extent cx="1388745" cy="1254125"/>
                  <wp:effectExtent l="0" t="0" r="1905" b="3175"/>
                  <wp:wrapNone/>
                  <wp:docPr id="12" name="图片 5" descr="十五角"/>
                  <wp:cNvGraphicFramePr/>
                  <a:graphic xmlns:a="http://schemas.openxmlformats.org/drawingml/2006/main">
                    <a:graphicData uri="http://schemas.openxmlformats.org/drawingml/2006/picture">
                      <pic:pic xmlns:pic="http://schemas.openxmlformats.org/drawingml/2006/picture">
                        <pic:nvPicPr>
                          <pic:cNvPr id="12" name="图片 5" descr="十五角"/>
                          <pic:cNvPicPr/>
                        </pic:nvPicPr>
                        <pic:blipFill>
                          <a:blip r:embed="rId11" cstate="print"/>
                          <a:srcRect/>
                          <a:stretch>
                            <a:fillRect/>
                          </a:stretch>
                        </pic:blipFill>
                        <pic:spPr>
                          <a:xfrm>
                            <a:off x="0" y="0"/>
                            <a:ext cx="1388745" cy="1254125"/>
                          </a:xfrm>
                          <a:prstGeom prst="rect">
                            <a:avLst/>
                          </a:prstGeom>
                        </pic:spPr>
                      </pic:pic>
                    </a:graphicData>
                  </a:graphic>
                </wp:anchor>
              </w:drawing>
            </w:r>
            <w:r>
              <w:rPr>
                <w:rFonts w:hint="eastAsia" w:ascii="宋体" w:hAnsi="宋体" w:cs="宋体"/>
                <w:b w:val="0"/>
                <w:bCs w:val="0"/>
                <w:color w:val="000000" w:themeColor="text1"/>
                <w:sz w:val="24"/>
                <w:szCs w:val="24"/>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14:textFill>
                  <w14:solidFill>
                    <w14:schemeClr w14:val="tx1"/>
                  </w14:solidFill>
                </w14:textFill>
              </w:rPr>
              <w:t>床梯框架：床梯</w:t>
            </w:r>
            <w:r>
              <w:rPr>
                <w:rFonts w:hint="eastAsia" w:ascii="宋体" w:hAnsi="宋体" w:eastAsia="宋体" w:cs="宋体"/>
                <w:b w:val="0"/>
                <w:bCs w:val="0"/>
                <w:color w:val="000000" w:themeColor="text1"/>
                <w:sz w:val="24"/>
                <w:szCs w:val="24"/>
                <w:lang w:eastAsia="zh-CN"/>
                <w14:textFill>
                  <w14:solidFill>
                    <w14:schemeClr w14:val="tx1"/>
                  </w14:solidFill>
                </w14:textFill>
              </w:rPr>
              <w:t>框</w:t>
            </w:r>
            <w:r>
              <w:rPr>
                <w:rFonts w:hint="eastAsia" w:ascii="宋体" w:hAnsi="宋体" w:eastAsia="宋体" w:cs="宋体"/>
                <w:b w:val="0"/>
                <w:bCs w:val="0"/>
                <w:color w:val="000000" w:themeColor="text1"/>
                <w:sz w:val="24"/>
                <w:szCs w:val="24"/>
                <w14:textFill>
                  <w14:solidFill>
                    <w14:schemeClr w14:val="tx1"/>
                  </w14:solidFill>
                </w14:textFill>
              </w:rPr>
              <w:t>架采用</w:t>
            </w:r>
            <w:r>
              <w:rPr>
                <w:rFonts w:hint="eastAsia" w:ascii="宋体" w:hAnsi="宋体" w:eastAsia="宋体" w:cs="宋体"/>
                <w:b w:val="0"/>
                <w:bCs w:val="0"/>
                <w:color w:val="000000" w:themeColor="text1"/>
                <w:sz w:val="24"/>
                <w:szCs w:val="24"/>
                <w:lang w:val="en-US" w:eastAsia="zh-CN"/>
                <w14:textFill>
                  <w14:solidFill>
                    <w14:schemeClr w14:val="tx1"/>
                  </w14:solidFill>
                </w14:textFill>
              </w:rPr>
              <w:t>优质方管</w:t>
            </w:r>
            <w:r>
              <w:rPr>
                <w:rFonts w:hint="eastAsia" w:ascii="宋体" w:hAnsi="宋体" w:eastAsia="宋体" w:cs="宋体"/>
                <w:b w:val="0"/>
                <w:bCs w:val="0"/>
                <w:color w:val="000000" w:themeColor="text1"/>
                <w:sz w:val="24"/>
                <w:szCs w:val="24"/>
                <w14:textFill>
                  <w14:solidFill>
                    <w14:schemeClr w14:val="tx1"/>
                  </w14:solidFill>
                </w14:textFill>
              </w:rPr>
              <w:t>型材，</w:t>
            </w:r>
            <w:r>
              <w:rPr>
                <w:rFonts w:hint="eastAsia" w:ascii="宋体" w:hAnsi="宋体" w:eastAsia="宋体" w:cs="宋体"/>
                <w:b w:val="0"/>
                <w:bCs w:val="0"/>
                <w:color w:val="000000" w:themeColor="text1"/>
                <w:sz w:val="24"/>
                <w:szCs w:val="24"/>
                <w:lang w:eastAsia="zh-CN"/>
                <w14:textFill>
                  <w14:solidFill>
                    <w14:schemeClr w14:val="tx1"/>
                  </w14:solidFill>
                </w14:textFill>
              </w:rPr>
              <w:t>型材厚度</w:t>
            </w:r>
            <w:r>
              <w:rPr>
                <w:rFonts w:hint="eastAsia" w:ascii="宋体" w:hAnsi="宋体" w:eastAsia="宋体" w:cs="宋体"/>
                <w:b w:val="0"/>
                <w:bCs w:val="0"/>
                <w:color w:val="000000" w:themeColor="text1"/>
                <w:sz w:val="24"/>
                <w:szCs w:val="24"/>
                <w:lang w:val="en-US" w:eastAsia="zh-CN"/>
                <w14:textFill>
                  <w14:solidFill>
                    <w14:schemeClr w14:val="tx1"/>
                  </w14:solidFill>
                </w14:textFill>
              </w:rPr>
              <w:t>1.2mm，</w:t>
            </w:r>
            <w:r>
              <w:rPr>
                <w:rFonts w:hint="eastAsia" w:ascii="宋体" w:hAnsi="宋体" w:eastAsia="宋体" w:cs="宋体"/>
                <w:b w:val="0"/>
                <w:bCs w:val="0"/>
                <w:color w:val="000000" w:themeColor="text1"/>
                <w:sz w:val="24"/>
                <w:szCs w:val="24"/>
                <w:lang w:eastAsia="zh-CN"/>
                <w14:textFill>
                  <w14:solidFill>
                    <w14:schemeClr w14:val="tx1"/>
                  </w14:solidFill>
                </w14:textFill>
              </w:rPr>
              <w:t>方管</w:t>
            </w:r>
            <w:r>
              <w:rPr>
                <w:rFonts w:hint="eastAsia" w:ascii="宋体" w:hAnsi="宋体" w:eastAsia="宋体" w:cs="宋体"/>
                <w:b w:val="0"/>
                <w:bCs w:val="0"/>
                <w:color w:val="000000" w:themeColor="text1"/>
                <w:sz w:val="24"/>
                <w:szCs w:val="24"/>
                <w14:textFill>
                  <w14:solidFill>
                    <w14:schemeClr w14:val="tx1"/>
                  </w14:solidFill>
                </w14:textFill>
              </w:rPr>
              <w:t>规格25*25*1.2mm</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0E5704CF">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11、</w:t>
            </w:r>
            <w:r>
              <w:rPr>
                <w:rFonts w:hint="eastAsia" w:ascii="宋体" w:hAnsi="宋体" w:eastAsia="宋体" w:cs="宋体"/>
                <w:b w:val="0"/>
                <w:bCs w:val="0"/>
                <w:color w:val="000000" w:themeColor="text1"/>
                <w:sz w:val="24"/>
                <w:szCs w:val="24"/>
                <w14:textFill>
                  <w14:solidFill>
                    <w14:schemeClr w14:val="tx1"/>
                  </w14:solidFill>
                </w14:textFill>
              </w:rPr>
              <w:t>床梯踏板：踏板采用优质</w:t>
            </w:r>
            <w:r>
              <w:rPr>
                <w:rFonts w:hint="eastAsia" w:ascii="宋体" w:hAnsi="宋体" w:eastAsia="宋体" w:cs="宋体"/>
                <w:b w:val="0"/>
                <w:bCs w:val="0"/>
                <w:color w:val="000000" w:themeColor="text1"/>
                <w:sz w:val="24"/>
                <w:szCs w:val="24"/>
                <w:lang w:eastAsia="zh-CN"/>
                <w14:textFill>
                  <w14:solidFill>
                    <w14:schemeClr w14:val="tx1"/>
                  </w14:solidFill>
                </w14:textFill>
              </w:rPr>
              <w:t>电解</w:t>
            </w:r>
            <w:r>
              <w:rPr>
                <w:rFonts w:hint="eastAsia" w:ascii="宋体" w:hAnsi="宋体" w:eastAsia="宋体" w:cs="宋体"/>
                <w:b w:val="0"/>
                <w:bCs w:val="0"/>
                <w:color w:val="000000" w:themeColor="text1"/>
                <w:sz w:val="24"/>
                <w:szCs w:val="24"/>
                <w14:textFill>
                  <w14:solidFill>
                    <w14:schemeClr w14:val="tx1"/>
                  </w14:solidFill>
                </w14:textFill>
              </w:rPr>
              <w:t>冷轧钢板冲压成型，楼梯踏板采用1.</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mm厚优质钢板经下料、折剪、成型三道工序冲压而成，踏板表面</w:t>
            </w:r>
            <w:r>
              <w:rPr>
                <w:rFonts w:hint="eastAsia" w:ascii="宋体" w:hAnsi="宋体" w:eastAsia="宋体" w:cs="宋体"/>
                <w:b w:val="0"/>
                <w:bCs w:val="0"/>
                <w:color w:val="000000" w:themeColor="text1"/>
                <w:sz w:val="24"/>
                <w:szCs w:val="24"/>
                <w:lang w:eastAsia="zh-CN"/>
                <w14:textFill>
                  <w14:solidFill>
                    <w14:schemeClr w14:val="tx1"/>
                  </w14:solidFill>
                </w14:textFill>
              </w:rPr>
              <w:t>带有XA一次冲压成型字体。</w:t>
            </w:r>
            <w:r>
              <w:rPr>
                <w:rFonts w:hint="eastAsia" w:ascii="宋体" w:hAnsi="宋体" w:eastAsia="宋体" w:cs="宋体"/>
                <w:b w:val="0"/>
                <w:bCs w:val="0"/>
                <w:color w:val="000000" w:themeColor="text1"/>
                <w:sz w:val="24"/>
                <w:szCs w:val="24"/>
                <w14:textFill>
                  <w14:solidFill>
                    <w14:schemeClr w14:val="tx1"/>
                  </w14:solidFill>
                </w14:textFill>
              </w:rPr>
              <w:t>（具体详见床</w:t>
            </w:r>
            <w:r>
              <w:rPr>
                <w:rFonts w:hint="eastAsia" w:ascii="宋体" w:hAnsi="宋体" w:eastAsia="宋体" w:cs="宋体"/>
                <w:b w:val="0"/>
                <w:bCs w:val="0"/>
                <w:color w:val="000000" w:themeColor="text1"/>
                <w:sz w:val="24"/>
                <w:szCs w:val="24"/>
                <w:lang w:eastAsia="zh-CN"/>
                <w14:textFill>
                  <w14:solidFill>
                    <w14:schemeClr w14:val="tx1"/>
                  </w14:solidFill>
                </w14:textFill>
              </w:rPr>
              <w:t>踏板</w:t>
            </w:r>
            <w:r>
              <w:rPr>
                <w:rFonts w:hint="eastAsia" w:ascii="宋体" w:hAnsi="宋体" w:eastAsia="宋体" w:cs="宋体"/>
                <w:b w:val="0"/>
                <w:bCs w:val="0"/>
                <w:color w:val="000000" w:themeColor="text1"/>
                <w:sz w:val="24"/>
                <w:szCs w:val="24"/>
                <w14:textFill>
                  <w14:solidFill>
                    <w14:schemeClr w14:val="tx1"/>
                  </w14:solidFill>
                </w14:textFill>
              </w:rPr>
              <w:t>示意图）</w:t>
            </w:r>
          </w:p>
          <w:p w14:paraId="74945971">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pPr>
            <w:r>
              <w:rPr>
                <w:rFonts w:hint="eastAsia" w:ascii="宋体" w:hAnsi="宋体" w:eastAsia="宋体" w:cs="宋体"/>
                <w:b/>
                <w:bCs/>
                <w:color w:val="auto"/>
                <w:sz w:val="21"/>
                <w:szCs w:val="21"/>
                <w:lang w:eastAsia="zh-CN"/>
              </w:rPr>
              <w:drawing>
                <wp:anchor distT="0" distB="0" distL="0" distR="0" simplePos="0" relativeHeight="251673600" behindDoc="0" locked="0" layoutInCell="1" allowOverlap="1">
                  <wp:simplePos x="0" y="0"/>
                  <wp:positionH relativeFrom="column">
                    <wp:posOffset>-2957830</wp:posOffset>
                  </wp:positionH>
                  <wp:positionV relativeFrom="paragraph">
                    <wp:posOffset>345440</wp:posOffset>
                  </wp:positionV>
                  <wp:extent cx="1104265" cy="1341120"/>
                  <wp:effectExtent l="0" t="0" r="635" b="11430"/>
                  <wp:wrapNone/>
                  <wp:docPr id="16" name="图片 14" descr="1717506501866"/>
                  <wp:cNvGraphicFramePr/>
                  <a:graphic xmlns:a="http://schemas.openxmlformats.org/drawingml/2006/main">
                    <a:graphicData uri="http://schemas.openxmlformats.org/drawingml/2006/picture">
                      <pic:pic xmlns:pic="http://schemas.openxmlformats.org/drawingml/2006/picture">
                        <pic:nvPicPr>
                          <pic:cNvPr id="16" name="图片 14" descr="1717506501866"/>
                          <pic:cNvPicPr/>
                        </pic:nvPicPr>
                        <pic:blipFill>
                          <a:blip r:embed="rId5" cstate="print"/>
                          <a:srcRect/>
                          <a:stretch>
                            <a:fillRect/>
                          </a:stretch>
                        </pic:blipFill>
                        <pic:spPr>
                          <a:xfrm>
                            <a:off x="0" y="0"/>
                            <a:ext cx="1104265" cy="1341120"/>
                          </a:xfrm>
                          <a:prstGeom prst="rect">
                            <a:avLst/>
                          </a:prstGeom>
                        </pic:spPr>
                      </pic:pic>
                    </a:graphicData>
                  </a:graphic>
                </wp:anchor>
              </w:drawing>
            </w:r>
            <w:r>
              <w:rPr>
                <w:rFonts w:hint="eastAsia" w:ascii="宋体" w:hAnsi="宋体" w:cs="宋体"/>
                <w:b w:val="0"/>
                <w:bCs w:val="0"/>
                <w:color w:val="000000" w:themeColor="text1"/>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sz w:val="24"/>
                <w:szCs w:val="24"/>
                <w:lang w:eastAsia="zh-CN"/>
                <w14:textFill>
                  <w14:solidFill>
                    <w14:schemeClr w14:val="tx1"/>
                  </w14:solidFill>
                </w14:textFill>
              </w:rPr>
              <w:t>立柱顶盖、</w:t>
            </w:r>
            <w:r>
              <w:rPr>
                <w:rFonts w:hint="eastAsia" w:ascii="宋体" w:hAnsi="宋体" w:eastAsia="宋体" w:cs="宋体"/>
                <w:b w:val="0"/>
                <w:bCs w:val="0"/>
                <w:color w:val="000000" w:themeColor="text1"/>
                <w:sz w:val="24"/>
                <w:szCs w:val="24"/>
                <w:lang w:val="en-US" w:eastAsia="zh-CN"/>
                <w14:textFill>
                  <w14:solidFill>
                    <w14:schemeClr w14:val="tx1"/>
                  </w14:solidFill>
                </w14:textFill>
              </w:rPr>
              <w:t>立柱底盖：</w:t>
            </w:r>
            <w:r>
              <w:rPr>
                <w:rFonts w:hint="eastAsia" w:ascii="宋体" w:hAnsi="宋体" w:eastAsia="宋体" w:cs="宋体"/>
                <w:b w:val="0"/>
                <w:bCs w:val="0"/>
                <w:color w:val="000000" w:themeColor="text1"/>
                <w:sz w:val="24"/>
                <w:szCs w:val="24"/>
                <w14:textFill>
                  <w14:solidFill>
                    <w14:schemeClr w14:val="tx1"/>
                  </w14:solidFill>
                </w14:textFill>
              </w:rPr>
              <w:t>立柱顶盖采用钢制盖与床立柱焊接在一起，不易脱落。</w:t>
            </w:r>
            <w:r>
              <w:rPr>
                <w:rFonts w:hint="eastAsia" w:ascii="宋体" w:hAnsi="宋体" w:eastAsia="宋体" w:cs="宋体"/>
                <w:b w:val="0"/>
                <w:bCs w:val="0"/>
                <w:color w:val="000000" w:themeColor="text1"/>
                <w:sz w:val="24"/>
                <w:szCs w:val="24"/>
                <w:lang w:val="en-US" w:eastAsia="zh-CN"/>
                <w14:textFill>
                  <w14:solidFill>
                    <w14:schemeClr w14:val="tx1"/>
                  </w14:solidFill>
                </w14:textFill>
              </w:rPr>
              <w:t>立柱底脚套，采用</w:t>
            </w:r>
            <w:r>
              <w:rPr>
                <w:rFonts w:hint="eastAsia" w:ascii="宋体" w:hAnsi="宋体" w:eastAsia="宋体" w:cs="宋体"/>
                <w:b w:val="0"/>
                <w:bCs w:val="0"/>
                <w:color w:val="000000" w:themeColor="text1"/>
                <w:sz w:val="24"/>
                <w:szCs w:val="24"/>
                <w14:textFill>
                  <w14:solidFill>
                    <w14:schemeClr w14:val="tx1"/>
                  </w14:solidFill>
                </w14:textFill>
              </w:rPr>
              <w:t>PP塑料模具注塑一次成型，不得采用3D打印及NC机械加工</w:t>
            </w:r>
            <w:r>
              <w:rPr>
                <w:rFonts w:hint="eastAsia" w:ascii="宋体" w:hAnsi="宋体" w:eastAsia="宋体" w:cs="宋体"/>
                <w:b w:val="0"/>
                <w:bCs w:val="0"/>
                <w:color w:val="000000" w:themeColor="text1"/>
                <w:sz w:val="24"/>
                <w:szCs w:val="24"/>
                <w:lang w:eastAsia="zh-CN"/>
                <w14:textFill>
                  <w14:solidFill>
                    <w14:schemeClr w14:val="tx1"/>
                  </w14:solidFill>
                </w14:textFill>
              </w:rPr>
              <w:t>，脚套</w:t>
            </w:r>
            <w:r>
              <w:rPr>
                <w:rFonts w:hint="eastAsia" w:ascii="宋体" w:hAnsi="宋体" w:eastAsia="宋体" w:cs="宋体"/>
                <w:b w:val="0"/>
                <w:bCs w:val="0"/>
                <w:color w:val="000000" w:themeColor="text1"/>
                <w:sz w:val="24"/>
                <w:szCs w:val="24"/>
                <w:lang w:val="en-US" w:eastAsia="zh-CN"/>
                <w14:textFill>
                  <w14:solidFill>
                    <w14:schemeClr w14:val="tx1"/>
                  </w14:solidFill>
                </w14:textFill>
              </w:rPr>
              <w:t>规格64*64*42mm。</w:t>
            </w:r>
            <w:r>
              <w:rPr>
                <w:rFonts w:hint="eastAsia" w:ascii="宋体" w:hAnsi="宋体" w:eastAsia="宋体" w:cs="宋体"/>
                <w:b w:val="0"/>
                <w:bCs w:val="0"/>
                <w:color w:val="000000" w:themeColor="text1"/>
                <w:sz w:val="24"/>
                <w:szCs w:val="24"/>
                <w14:textFill>
                  <w14:solidFill>
                    <w14:schemeClr w14:val="tx1"/>
                  </w14:solidFill>
                </w14:textFill>
              </w:rPr>
              <w:t>（具体详见床立柱底盖结构示意图）</w:t>
            </w:r>
          </w:p>
          <w:p w14:paraId="3E7A20B9">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13、</w:t>
            </w:r>
            <w:r>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t>床板：厚度≥</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18</w:t>
            </w:r>
            <w:r>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t>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实木多层板</w:t>
            </w:r>
            <w:r>
              <w:rPr>
                <w:rFonts w:hint="eastAsia" w:ascii="宋体" w:hAnsi="宋体" w:eastAsia="宋体" w:cs="宋体"/>
                <w:b w:val="0"/>
                <w:bCs w:val="0"/>
                <w:color w:val="000000" w:themeColor="text1"/>
                <w:sz w:val="24"/>
                <w:szCs w:val="24"/>
                <w:vertAlign w:val="baseline"/>
                <w:lang w:eastAsia="zh-CN"/>
                <w14:textFill>
                  <w14:solidFill>
                    <w14:schemeClr w14:val="tx1"/>
                  </w14:solidFill>
                </w14:textFill>
              </w:rPr>
              <w:t>，正反面光洁无毛刺。</w:t>
            </w:r>
          </w:p>
        </w:tc>
      </w:tr>
      <w:bookmarkEnd w:id="3"/>
      <w:bookmarkEnd w:id="4"/>
      <w:bookmarkEnd w:id="5"/>
      <w:bookmarkEnd w:id="6"/>
    </w:tbl>
    <w:p w14:paraId="20C856E5">
      <w:pPr>
        <w:pStyle w:val="7"/>
        <w:rPr>
          <w:rFonts w:hint="eastAsia" w:ascii="宋体" w:hAnsi="宋体" w:cs="宋体"/>
          <w:b w:val="0"/>
          <w:bCs w:val="0"/>
          <w:color w:val="000000" w:themeColor="text1"/>
          <w:sz w:val="24"/>
          <w:szCs w:val="24"/>
          <w:lang w:val="en-US" w:eastAsia="zh-CN"/>
          <w14:textFill>
            <w14:solidFill>
              <w14:schemeClr w14:val="tx1"/>
            </w14:solidFill>
          </w14:textFill>
        </w:rPr>
      </w:pPr>
    </w:p>
    <w:p w14:paraId="29C5211A">
      <w:pPr>
        <w:pStyle w:val="7"/>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备注：</w:t>
      </w:r>
      <w:r>
        <w:rPr>
          <w:rFonts w:hint="eastAsia" w:ascii="宋体" w:hAnsi="宋体" w:eastAsia="宋体" w:cs="宋体"/>
          <w:b w:val="0"/>
          <w:bCs w:val="0"/>
          <w:color w:val="000000" w:themeColor="text1"/>
          <w:sz w:val="24"/>
          <w:szCs w:val="24"/>
          <w14:textFill>
            <w14:solidFill>
              <w14:schemeClr w14:val="tx1"/>
            </w14:solidFill>
          </w14:textFill>
        </w:rPr>
        <w:t>优质冷</w:t>
      </w:r>
      <w:r>
        <w:rPr>
          <w:rFonts w:hint="eastAsia" w:ascii="宋体" w:hAnsi="宋体" w:eastAsia="宋体" w:cs="宋体"/>
          <w:b w:val="0"/>
          <w:bCs w:val="0"/>
          <w:color w:val="000000" w:themeColor="text1"/>
          <w:sz w:val="24"/>
          <w:szCs w:val="24"/>
          <w:lang w:eastAsia="zh-CN"/>
          <w14:textFill>
            <w14:solidFill>
              <w14:schemeClr w14:val="tx1"/>
            </w14:solidFill>
          </w14:textFill>
        </w:rPr>
        <w:t>轧</w:t>
      </w:r>
      <w:r>
        <w:rPr>
          <w:rFonts w:hint="eastAsia" w:ascii="宋体" w:hAnsi="宋体" w:eastAsia="宋体" w:cs="宋体"/>
          <w:b w:val="0"/>
          <w:bCs w:val="0"/>
          <w:color w:val="000000" w:themeColor="text1"/>
          <w:sz w:val="24"/>
          <w:szCs w:val="24"/>
          <w14:textFill>
            <w14:solidFill>
              <w14:schemeClr w14:val="tx1"/>
            </w14:solidFill>
          </w14:textFill>
        </w:rPr>
        <w:t>钢板</w:t>
      </w:r>
      <w:r>
        <w:rPr>
          <w:rFonts w:hint="eastAsia" w:ascii="宋体" w:hAnsi="宋体" w:eastAsia="宋体" w:cs="宋体"/>
          <w:b w:val="0"/>
          <w:bCs w:val="0"/>
          <w:color w:val="000000" w:themeColor="text1"/>
          <w:sz w:val="24"/>
          <w:szCs w:val="24"/>
          <w:lang w:val="en-US" w:eastAsia="zh-CN"/>
          <w14:textFill>
            <w14:solidFill>
              <w14:schemeClr w14:val="tx1"/>
            </w14:solidFill>
          </w14:textFill>
        </w:rPr>
        <w:t>需符合</w:t>
      </w:r>
      <w:r>
        <w:rPr>
          <w:rFonts w:hint="eastAsia" w:ascii="宋体" w:hAnsi="宋体" w:eastAsia="宋体" w:cs="宋体"/>
          <w:b w:val="0"/>
          <w:bCs w:val="0"/>
          <w:color w:val="000000" w:themeColor="text1"/>
          <w:sz w:val="24"/>
          <w:szCs w:val="24"/>
          <w14:textFill>
            <w14:solidFill>
              <w14:schemeClr w14:val="tx1"/>
            </w14:solidFill>
          </w14:textFill>
        </w:rPr>
        <w:t>GB/T 708-2019</w:t>
      </w:r>
      <w:r>
        <w:rPr>
          <w:rFonts w:hint="eastAsia" w:ascii="宋体" w:hAnsi="宋体" w:cs="宋体"/>
          <w:b w:val="0"/>
          <w:bCs w:val="0"/>
          <w:color w:val="000000" w:themeColor="text1"/>
          <w:sz w:val="24"/>
          <w:szCs w:val="24"/>
          <w:lang w:val="en-US" w:eastAsia="zh-CN"/>
          <w14:textFill>
            <w14:solidFill>
              <w14:schemeClr w14:val="tx1"/>
            </w14:solidFill>
          </w14:textFill>
        </w:rPr>
        <w:t>标准。</w:t>
      </w:r>
    </w:p>
    <w:p w14:paraId="6F182F90">
      <w:pPr>
        <w:rPr>
          <w:rFonts w:hint="eastAsia"/>
          <w:color w:val="auto"/>
          <w:sz w:val="24"/>
        </w:rPr>
      </w:pPr>
      <w:r>
        <w:rPr>
          <w:rFonts w:hint="eastAsia"/>
          <w:color w:val="auto"/>
          <w:sz w:val="24"/>
        </w:rPr>
        <w:br w:type="page"/>
      </w:r>
    </w:p>
    <w:p w14:paraId="65044639">
      <w:pPr>
        <w:rPr>
          <w:rFonts w:hint="eastAsia"/>
          <w:color w:val="auto"/>
          <w:sz w:val="24"/>
        </w:rPr>
      </w:pPr>
    </w:p>
    <w:p w14:paraId="09135F0C">
      <w:pPr>
        <w:rPr>
          <w:rFonts w:hint="eastAsia" w:eastAsia="宋体"/>
          <w:color w:val="auto"/>
          <w:sz w:val="24"/>
          <w:lang w:eastAsia="zh-CN"/>
        </w:rPr>
      </w:pPr>
      <w:r>
        <w:rPr>
          <w:rFonts w:hint="eastAsia" w:eastAsia="宋体"/>
          <w:color w:val="auto"/>
          <w:sz w:val="24"/>
          <w:lang w:eastAsia="zh-CN"/>
        </w:rPr>
        <w:drawing>
          <wp:inline distT="0" distB="0" distL="114300" distR="114300">
            <wp:extent cx="6116320" cy="8649970"/>
            <wp:effectExtent l="0" t="0" r="17780" b="17780"/>
            <wp:docPr id="19" name="图片 19" descr="3e5473302fdb5aacc6bece5e1acd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3e5473302fdb5aacc6bece5e1acdf20"/>
                    <pic:cNvPicPr>
                      <a:picLocks noChangeAspect="1"/>
                    </pic:cNvPicPr>
                  </pic:nvPicPr>
                  <pic:blipFill>
                    <a:blip r:embed="rId15"/>
                    <a:stretch>
                      <a:fillRect/>
                    </a:stretch>
                  </pic:blipFill>
                  <pic:spPr>
                    <a:xfrm>
                      <a:off x="0" y="0"/>
                      <a:ext cx="6116320" cy="8649970"/>
                    </a:xfrm>
                    <a:prstGeom prst="rect">
                      <a:avLst/>
                    </a:prstGeom>
                  </pic:spPr>
                </pic:pic>
              </a:graphicData>
            </a:graphic>
          </wp:inline>
        </w:drawing>
      </w:r>
    </w:p>
    <w:p w14:paraId="1CA17732">
      <w:pPr>
        <w:rPr>
          <w:rFonts w:hint="eastAsia"/>
          <w:color w:val="auto"/>
          <w:sz w:val="24"/>
        </w:rPr>
      </w:pPr>
    </w:p>
    <w:p w14:paraId="27AFA868">
      <w:pPr>
        <w:pStyle w:val="8"/>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ascii="宋体" w:hAnsi="宋体" w:cs="宋体"/>
          <w:b/>
          <w:bCs/>
          <w:color w:val="auto"/>
          <w:kern w:val="0"/>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p w14:paraId="6414BE9E">
      <w:pPr>
        <w:keepNext w:val="0"/>
        <w:keepLines w:val="0"/>
        <w:pageBreakBefore w:val="0"/>
        <w:widowControl/>
        <w:kinsoku/>
        <w:wordWrap/>
        <w:overflowPunct/>
        <w:topLinePunct w:val="0"/>
        <w:autoSpaceDE/>
        <w:autoSpaceDN/>
        <w:bidi w:val="0"/>
        <w:spacing w:line="380" w:lineRule="exact"/>
        <w:ind w:firstLine="482" w:firstLineChars="200"/>
        <w:jc w:val="left"/>
        <w:rPr>
          <w:rFonts w:ascii="宋体" w:hAnsi="宋体" w:cs="宋体"/>
          <w:bCs/>
          <w:color w:val="auto"/>
          <w:sz w:val="24"/>
        </w:rPr>
      </w:pPr>
      <w:r>
        <w:rPr>
          <w:rFonts w:hint="eastAsia" w:ascii="宋体" w:hAnsi="宋体" w:cs="宋体"/>
          <w:b/>
          <w:bCs/>
          <w:color w:val="auto"/>
          <w:sz w:val="24"/>
        </w:rPr>
        <w:t>1.</w:t>
      </w:r>
      <w:r>
        <w:rPr>
          <w:rFonts w:hint="eastAsia" w:ascii="宋体" w:hAnsi="宋体" w:cs="宋体"/>
          <w:b/>
          <w:bCs/>
          <w:color w:val="auto"/>
          <w:kern w:val="0"/>
          <w:sz w:val="24"/>
        </w:rPr>
        <w:t>交付时间：</w:t>
      </w:r>
      <w:r>
        <w:rPr>
          <w:rFonts w:hint="eastAsia" w:ascii="宋体" w:hAnsi="宋体" w:cs="宋体"/>
          <w:bCs/>
          <w:color w:val="auto"/>
          <w:sz w:val="24"/>
        </w:rPr>
        <w:t>合同签订后</w:t>
      </w:r>
      <w:r>
        <w:rPr>
          <w:rFonts w:hint="eastAsia" w:ascii="宋体" w:hAnsi="宋体" w:cs="宋体"/>
          <w:bCs/>
          <w:color w:val="auto"/>
          <w:sz w:val="24"/>
          <w:lang w:val="en-US" w:eastAsia="zh-CN"/>
        </w:rPr>
        <w:t>60</w:t>
      </w:r>
      <w:r>
        <w:rPr>
          <w:rFonts w:hint="eastAsia" w:ascii="宋体" w:hAnsi="宋体" w:cs="宋体"/>
          <w:bCs/>
          <w:color w:val="auto"/>
          <w:sz w:val="24"/>
        </w:rPr>
        <w:t>天内交货并安装调试验收合格。</w:t>
      </w:r>
    </w:p>
    <w:p w14:paraId="282514EB">
      <w:pPr>
        <w:keepNext w:val="0"/>
        <w:keepLines w:val="0"/>
        <w:pageBreakBefore w:val="0"/>
        <w:widowControl/>
        <w:kinsoku/>
        <w:wordWrap/>
        <w:overflowPunct/>
        <w:topLinePunct w:val="0"/>
        <w:autoSpaceDE/>
        <w:autoSpaceDN/>
        <w:bidi w:val="0"/>
        <w:spacing w:line="380" w:lineRule="exact"/>
        <w:ind w:firstLine="482" w:firstLineChars="200"/>
        <w:jc w:val="left"/>
        <w:rPr>
          <w:rFonts w:ascii="宋体" w:hAnsi="宋体" w:cs="宋体"/>
          <w:color w:val="auto"/>
          <w:kern w:val="0"/>
          <w:sz w:val="24"/>
        </w:rPr>
      </w:pPr>
      <w:r>
        <w:rPr>
          <w:rFonts w:hint="eastAsia" w:ascii="宋体" w:hAnsi="宋体" w:cs="宋体"/>
          <w:b/>
          <w:bCs/>
          <w:color w:val="auto"/>
          <w:sz w:val="24"/>
        </w:rPr>
        <w:t>2.交付地点：</w:t>
      </w:r>
      <w:r>
        <w:rPr>
          <w:rFonts w:hint="eastAsia" w:ascii="宋体" w:hAnsi="宋体" w:cs="宋体"/>
          <w:color w:val="auto"/>
          <w:sz w:val="24"/>
          <w:lang w:val="en-US" w:eastAsia="zh-CN"/>
        </w:rPr>
        <w:t>福建省南平市建阳区曼头山路7号</w:t>
      </w:r>
      <w:r>
        <w:rPr>
          <w:rFonts w:hint="eastAsia" w:ascii="宋体" w:hAnsi="宋体" w:cs="宋体"/>
          <w:color w:val="auto"/>
          <w:kern w:val="0"/>
          <w:sz w:val="24"/>
        </w:rPr>
        <w:t xml:space="preserve"> </w:t>
      </w:r>
    </w:p>
    <w:p w14:paraId="38E1BF72">
      <w:pPr>
        <w:pStyle w:val="16"/>
        <w:keepNext w:val="0"/>
        <w:keepLines w:val="0"/>
        <w:pageBreakBefore w:val="0"/>
        <w:kinsoku/>
        <w:wordWrap/>
        <w:overflowPunct/>
        <w:topLinePunct w:val="0"/>
        <w:autoSpaceDE/>
        <w:autoSpaceDN/>
        <w:bidi w:val="0"/>
        <w:spacing w:before="0" w:beforeAutospacing="0" w:after="0" w:afterAutospacing="0" w:line="380" w:lineRule="exact"/>
        <w:ind w:firstLine="482" w:firstLineChars="200"/>
        <w:rPr>
          <w:rFonts w:hint="eastAsia"/>
          <w:bCs/>
          <w:color w:val="auto"/>
        </w:rPr>
      </w:pPr>
      <w:r>
        <w:rPr>
          <w:rFonts w:hint="eastAsia"/>
          <w:b/>
          <w:color w:val="auto"/>
        </w:rPr>
        <w:t>3.交付条件</w:t>
      </w:r>
      <w:r>
        <w:rPr>
          <w:rFonts w:hint="eastAsia"/>
          <w:color w:val="auto"/>
        </w:rPr>
        <w:t>：</w:t>
      </w:r>
      <w:r>
        <w:rPr>
          <w:rFonts w:hint="eastAsia"/>
          <w:bCs/>
          <w:color w:val="auto"/>
        </w:rPr>
        <w:t>经验收合格。</w:t>
      </w:r>
    </w:p>
    <w:p w14:paraId="019569ED">
      <w:pPr>
        <w:pStyle w:val="16"/>
        <w:keepNext w:val="0"/>
        <w:keepLines w:val="0"/>
        <w:pageBreakBefore w:val="0"/>
        <w:kinsoku/>
        <w:wordWrap/>
        <w:overflowPunct/>
        <w:topLinePunct w:val="0"/>
        <w:autoSpaceDE/>
        <w:autoSpaceDN/>
        <w:bidi w:val="0"/>
        <w:spacing w:before="0" w:beforeAutospacing="0" w:after="0" w:afterAutospacing="0" w:line="3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4</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sz w:val="24"/>
          <w:szCs w:val="24"/>
          <w:highlight w:val="none"/>
        </w:rPr>
        <w:t>履约保证金：</w:t>
      </w:r>
    </w:p>
    <w:p w14:paraId="1E2E5677">
      <w:pPr>
        <w:pStyle w:val="6"/>
        <w:keepNext w:val="0"/>
        <w:keepLines w:val="0"/>
        <w:pageBreakBefore w:val="0"/>
        <w:kinsoku/>
        <w:wordWrap/>
        <w:overflowPunct/>
        <w:topLinePunct w:val="0"/>
        <w:autoSpaceDE/>
        <w:autoSpaceDN/>
        <w:bidi w:val="0"/>
        <w:adjustRightInd/>
        <w:spacing w:after="0" w:line="380" w:lineRule="exact"/>
        <w:ind w:left="0" w:leftChars="0" w:firstLine="480" w:firstLineChars="20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履约保证金百分比：</w:t>
      </w:r>
      <w:r>
        <w:rPr>
          <w:rFonts w:hint="eastAsia" w:ascii="宋体" w:hAnsi="宋体" w:eastAsia="宋体" w:cs="宋体"/>
          <w:b w:val="0"/>
          <w:bCs w:val="0"/>
          <w:color w:val="auto"/>
          <w:kern w:val="0"/>
          <w:sz w:val="24"/>
          <w:szCs w:val="24"/>
          <w:highlight w:val="none"/>
          <w:u w:val="none"/>
          <w:lang w:val="en-US" w:eastAsia="zh-CN"/>
        </w:rPr>
        <w:t>5</w:t>
      </w:r>
      <w:r>
        <w:rPr>
          <w:rFonts w:hint="eastAsia" w:ascii="宋体" w:hAnsi="宋体" w:eastAsia="宋体" w:cs="宋体"/>
          <w:b w:val="0"/>
          <w:bCs w:val="0"/>
          <w:color w:val="auto"/>
          <w:kern w:val="0"/>
          <w:sz w:val="24"/>
          <w:szCs w:val="24"/>
          <w:highlight w:val="none"/>
        </w:rPr>
        <w:t>%。说明：</w:t>
      </w:r>
      <w:r>
        <w:rPr>
          <w:rFonts w:hint="eastAsia" w:ascii="宋体" w:hAnsi="宋体" w:eastAsia="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在合同签订前向采购人缴纳合同总金额</w:t>
      </w:r>
      <w:r>
        <w:rPr>
          <w:rFonts w:hint="eastAsia" w:ascii="宋体" w:hAnsi="宋体" w:cs="宋体"/>
          <w:b w:val="0"/>
          <w:bCs w:val="0"/>
          <w:color w:val="auto"/>
          <w:kern w:val="0"/>
          <w:sz w:val="24"/>
          <w:szCs w:val="24"/>
          <w:highlight w:val="none"/>
          <w:lang w:eastAsia="zh-CN"/>
        </w:rPr>
        <w:t>的</w:t>
      </w:r>
      <w:r>
        <w:rPr>
          <w:rFonts w:hint="eastAsia" w:ascii="宋体" w:hAnsi="宋体" w:eastAsia="宋体" w:cs="宋体"/>
          <w:b w:val="0"/>
          <w:bCs w:val="0"/>
          <w:color w:val="auto"/>
          <w:kern w:val="0"/>
          <w:sz w:val="24"/>
          <w:szCs w:val="24"/>
          <w:highlight w:val="none"/>
          <w:u w:val="single"/>
          <w:lang w:val="en-US" w:eastAsia="zh-CN"/>
        </w:rPr>
        <w:t>5</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eastAsia="zh-CN"/>
        </w:rPr>
        <w:t>作为</w:t>
      </w:r>
      <w:r>
        <w:rPr>
          <w:rFonts w:hint="eastAsia" w:ascii="宋体" w:hAnsi="宋体" w:eastAsia="宋体" w:cs="宋体"/>
          <w:b w:val="0"/>
          <w:bCs w:val="0"/>
          <w:color w:val="auto"/>
          <w:kern w:val="0"/>
          <w:sz w:val="24"/>
          <w:szCs w:val="24"/>
          <w:highlight w:val="none"/>
        </w:rPr>
        <w:t>履约保证金</w:t>
      </w:r>
      <w:r>
        <w:rPr>
          <w:rFonts w:hint="eastAsia" w:ascii="宋体" w:hAnsi="宋体" w:cs="宋体"/>
          <w:b w:val="0"/>
          <w:bCs w:val="0"/>
          <w:color w:val="auto"/>
          <w:kern w:val="0"/>
          <w:sz w:val="24"/>
          <w:szCs w:val="24"/>
          <w:highlight w:val="none"/>
          <w:lang w:eastAsia="zh-CN"/>
        </w:rPr>
        <w:t>，履约保证金以银行转账、支票、银行无条件支付保函（保函有效期应当涵盖本项目合同履约期）等非现金形式提交</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eastAsia="zh-CN"/>
        </w:rPr>
        <w:t>履约保证金在验收合格且经采购人确认双方</w:t>
      </w:r>
      <w:r>
        <w:rPr>
          <w:rFonts w:hint="eastAsia" w:ascii="宋体" w:hAnsi="宋体" w:eastAsia="宋体" w:cs="宋体"/>
          <w:b w:val="0"/>
          <w:bCs w:val="0"/>
          <w:color w:val="auto"/>
          <w:kern w:val="0"/>
          <w:sz w:val="24"/>
          <w:szCs w:val="24"/>
          <w:highlight w:val="none"/>
        </w:rPr>
        <w:t>无未了事项</w:t>
      </w:r>
      <w:r>
        <w:rPr>
          <w:rFonts w:hint="eastAsia" w:ascii="宋体" w:hAnsi="宋体" w:cs="宋体"/>
          <w:b w:val="0"/>
          <w:bCs w:val="0"/>
          <w:color w:val="auto"/>
          <w:kern w:val="0"/>
          <w:sz w:val="24"/>
          <w:szCs w:val="24"/>
          <w:highlight w:val="none"/>
          <w:lang w:eastAsia="zh-CN"/>
        </w:rPr>
        <w:t>后</w:t>
      </w:r>
      <w:r>
        <w:rPr>
          <w:rFonts w:hint="eastAsia" w:ascii="宋体" w:hAnsi="宋体" w:eastAsia="宋体" w:cs="宋体"/>
          <w:b w:val="0"/>
          <w:bCs w:val="0"/>
          <w:color w:val="auto"/>
          <w:kern w:val="0"/>
          <w:sz w:val="24"/>
          <w:szCs w:val="24"/>
          <w:highlight w:val="none"/>
        </w:rPr>
        <w:t>，采购人在收到</w:t>
      </w:r>
      <w:r>
        <w:rPr>
          <w:rFonts w:hint="eastAsia" w:ascii="宋体" w:hAnsi="宋体" w:eastAsia="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提交书面申请等材料后30日内无息退还。</w:t>
      </w:r>
    </w:p>
    <w:p w14:paraId="1CBFC0BD">
      <w:pPr>
        <w:pStyle w:val="16"/>
        <w:keepNext w:val="0"/>
        <w:keepLines w:val="0"/>
        <w:pageBreakBefore w:val="0"/>
        <w:kinsoku/>
        <w:wordWrap/>
        <w:overflowPunct/>
        <w:topLinePunct w:val="0"/>
        <w:autoSpaceDE/>
        <w:autoSpaceDN/>
        <w:bidi w:val="0"/>
        <w:spacing w:before="0" w:beforeAutospacing="0" w:after="0" w:afterAutospacing="0" w:line="380" w:lineRule="exact"/>
        <w:ind w:firstLine="482" w:firstLineChars="200"/>
        <w:rPr>
          <w:color w:val="auto"/>
        </w:rPr>
      </w:pPr>
      <w:r>
        <w:rPr>
          <w:rFonts w:hint="eastAsia"/>
          <w:b/>
          <w:bCs/>
          <w:color w:val="auto"/>
        </w:rPr>
        <w:t>5.付款方式：</w:t>
      </w:r>
      <w:r>
        <w:rPr>
          <w:rFonts w:hint="eastAsia"/>
          <w:color w:val="000000" w:themeColor="text1"/>
          <w14:textFill>
            <w14:solidFill>
              <w14:schemeClr w14:val="tx1"/>
            </w14:solidFill>
          </w14:textFill>
        </w:rPr>
        <w:t>全部货物交货</w:t>
      </w:r>
      <w:r>
        <w:rPr>
          <w:rStyle w:val="28"/>
          <w:rFonts w:hint="eastAsia"/>
          <w:color w:val="000000" w:themeColor="text1"/>
          <w:sz w:val="24"/>
          <w14:textFill>
            <w14:solidFill>
              <w14:schemeClr w14:val="tx1"/>
            </w14:solidFill>
          </w14:textFill>
        </w:rPr>
        <w:t>并安装到位</w:t>
      </w:r>
      <w:r>
        <w:rPr>
          <w:rFonts w:hint="eastAsia"/>
          <w:color w:val="auto"/>
        </w:rPr>
        <w:t>且经验收合格后，</w:t>
      </w:r>
      <w:r>
        <w:rPr>
          <w:rFonts w:hint="eastAsia"/>
          <w:bCs/>
          <w:color w:val="auto"/>
          <w:lang w:eastAsia="zh-CN"/>
        </w:rPr>
        <w:t>成交供应商</w:t>
      </w:r>
      <w:r>
        <w:rPr>
          <w:rFonts w:hint="eastAsia"/>
          <w:bCs/>
          <w:color w:val="auto"/>
        </w:rPr>
        <w:t>向采购人提供合法有效的等额增值税</w:t>
      </w:r>
      <w:r>
        <w:rPr>
          <w:rFonts w:hint="eastAsia"/>
          <w:bCs/>
          <w:color w:val="auto"/>
          <w:highlight w:val="none"/>
          <w:lang w:val="en-US" w:eastAsia="zh-CN"/>
        </w:rPr>
        <w:t>普通</w:t>
      </w:r>
      <w:r>
        <w:rPr>
          <w:rFonts w:hint="eastAsia"/>
          <w:bCs/>
          <w:color w:val="auto"/>
          <w:highlight w:val="none"/>
          <w:lang w:eastAsia="zh-CN"/>
        </w:rPr>
        <w:t>发票</w:t>
      </w:r>
      <w:r>
        <w:rPr>
          <w:rFonts w:hint="eastAsia"/>
          <w:bCs/>
          <w:color w:val="auto"/>
        </w:rPr>
        <w:t>及相关材料、采购人在收到发票及相关材料后30日内支付</w:t>
      </w:r>
      <w:r>
        <w:rPr>
          <w:rFonts w:hint="eastAsia"/>
          <w:color w:val="auto"/>
        </w:rPr>
        <w:t>100%合同款。</w:t>
      </w:r>
    </w:p>
    <w:p w14:paraId="06CCB234">
      <w:pPr>
        <w:keepNext w:val="0"/>
        <w:keepLines w:val="0"/>
        <w:pageBreakBefore w:val="0"/>
        <w:kinsoku/>
        <w:wordWrap/>
        <w:overflowPunct/>
        <w:topLinePunct w:val="0"/>
        <w:autoSpaceDE/>
        <w:autoSpaceDN/>
        <w:bidi w:val="0"/>
        <w:adjustRightInd w:val="0"/>
        <w:snapToGrid w:val="0"/>
        <w:spacing w:line="380" w:lineRule="exact"/>
        <w:ind w:firstLine="482" w:firstLineChars="200"/>
        <w:outlineLvl w:val="1"/>
        <w:rPr>
          <w:rFonts w:ascii="宋体" w:cs="宋体"/>
          <w:b/>
          <w:bCs/>
          <w:color w:val="auto"/>
          <w:sz w:val="24"/>
        </w:rPr>
      </w:pPr>
      <w:r>
        <w:rPr>
          <w:rFonts w:hint="eastAsia" w:ascii="宋体" w:hAnsi="宋体" w:cs="宋体"/>
          <w:b/>
          <w:bCs/>
          <w:color w:val="auto"/>
          <w:sz w:val="24"/>
          <w:lang w:val="en-US" w:eastAsia="zh-CN"/>
        </w:rPr>
        <w:t>6</w:t>
      </w:r>
      <w:r>
        <w:rPr>
          <w:rFonts w:ascii="宋体" w:hAnsi="宋体" w:cs="宋体"/>
          <w:b/>
          <w:bCs/>
          <w:color w:val="auto"/>
          <w:sz w:val="24"/>
        </w:rPr>
        <w:t>.</w:t>
      </w:r>
      <w:r>
        <w:rPr>
          <w:rFonts w:hint="eastAsia" w:ascii="宋体" w:hAnsi="宋体" w:cs="宋体"/>
          <w:b/>
          <w:bCs/>
          <w:color w:val="auto"/>
          <w:sz w:val="24"/>
        </w:rPr>
        <w:t>货物包装方式</w:t>
      </w:r>
    </w:p>
    <w:p w14:paraId="4AE57D9C">
      <w:pPr>
        <w:keepNext w:val="0"/>
        <w:keepLines w:val="0"/>
        <w:pageBreakBefore w:val="0"/>
        <w:kinsoku/>
        <w:wordWrap/>
        <w:overflowPunct/>
        <w:topLinePunct w:val="0"/>
        <w:autoSpaceDE/>
        <w:autoSpaceDN/>
        <w:bidi w:val="0"/>
        <w:spacing w:line="380" w:lineRule="exact"/>
        <w:ind w:firstLine="480" w:firstLineChars="200"/>
        <w:rPr>
          <w:rFonts w:ascii="宋体" w:cs="宋体"/>
          <w:color w:val="auto"/>
          <w:sz w:val="24"/>
        </w:rPr>
      </w:pPr>
      <w:r>
        <w:rPr>
          <w:rFonts w:hint="eastAsia" w:ascii="宋体" w:hAnsi="宋体" w:cs="宋体"/>
          <w:color w:val="auto"/>
          <w:sz w:val="24"/>
        </w:rPr>
        <w:t>货物交货时应按国家有关标准要求进行包装</w:t>
      </w:r>
      <w:r>
        <w:rPr>
          <w:rFonts w:hint="eastAsia" w:ascii="宋体" w:hAnsi="宋体" w:cs="宋体"/>
          <w:color w:val="auto"/>
          <w:sz w:val="24"/>
          <w:lang w:eastAsia="zh-CN"/>
        </w:rPr>
        <w:t>，</w:t>
      </w:r>
      <w:r>
        <w:rPr>
          <w:rFonts w:hint="eastAsia" w:ascii="宋体" w:hAnsi="宋体" w:cs="宋体"/>
          <w:color w:val="auto"/>
          <w:sz w:val="24"/>
        </w:rPr>
        <w:t>包装必须与运输方式相适应，包装方式的确定及包装费用均由</w:t>
      </w:r>
      <w:r>
        <w:rPr>
          <w:rFonts w:hint="eastAsia" w:ascii="宋体" w:hAnsi="宋体" w:cs="宋体"/>
          <w:color w:val="auto"/>
          <w:sz w:val="24"/>
          <w:lang w:eastAsia="zh-CN"/>
        </w:rPr>
        <w:t>成交供应商</w:t>
      </w:r>
      <w:r>
        <w:rPr>
          <w:rFonts w:hint="eastAsia" w:ascii="宋体" w:hAnsi="宋体" w:cs="宋体"/>
          <w:color w:val="auto"/>
          <w:sz w:val="24"/>
        </w:rPr>
        <w:t>负责；由于不适当的包装而造成货物在运输过程中有任何损坏由</w:t>
      </w:r>
      <w:r>
        <w:rPr>
          <w:rFonts w:hint="eastAsia" w:ascii="宋体" w:hAnsi="宋体" w:cs="宋体"/>
          <w:color w:val="auto"/>
          <w:sz w:val="24"/>
          <w:lang w:eastAsia="zh-CN"/>
        </w:rPr>
        <w:t>成交供应商</w:t>
      </w:r>
      <w:r>
        <w:rPr>
          <w:rFonts w:hint="eastAsia" w:ascii="宋体" w:hAnsi="宋体" w:cs="宋体"/>
          <w:color w:val="auto"/>
          <w:sz w:val="24"/>
        </w:rPr>
        <w:t>负责。</w:t>
      </w:r>
    </w:p>
    <w:p w14:paraId="474C222D">
      <w:pPr>
        <w:keepNext w:val="0"/>
        <w:keepLines w:val="0"/>
        <w:pageBreakBefore w:val="0"/>
        <w:kinsoku/>
        <w:wordWrap/>
        <w:overflowPunct/>
        <w:topLinePunct w:val="0"/>
        <w:autoSpaceDE/>
        <w:autoSpaceDN/>
        <w:bidi w:val="0"/>
        <w:spacing w:line="380" w:lineRule="exact"/>
        <w:ind w:firstLine="480" w:firstLineChars="200"/>
        <w:rPr>
          <w:rFonts w:ascii="宋体" w:cs="宋体"/>
          <w:color w:val="auto"/>
          <w:sz w:val="24"/>
        </w:rPr>
      </w:pPr>
      <w:r>
        <w:rPr>
          <w:rFonts w:hint="eastAsia" w:ascii="宋体" w:hAnsi="宋体" w:cs="宋体"/>
          <w:color w:val="auto"/>
          <w:sz w:val="24"/>
        </w:rPr>
        <w:t>注：包装应足以承受整个过程中的运输、转运、装卸、储存等，充分考虑到运输途中的各种情况</w:t>
      </w:r>
      <w:r>
        <w:rPr>
          <w:rFonts w:ascii="宋体" w:hAnsi="宋体" w:cs="宋体"/>
          <w:color w:val="auto"/>
          <w:sz w:val="24"/>
        </w:rPr>
        <w:t>(</w:t>
      </w:r>
      <w:r>
        <w:rPr>
          <w:rFonts w:hint="eastAsia" w:ascii="宋体" w:hAnsi="宋体" w:cs="宋体"/>
          <w:color w:val="auto"/>
          <w:sz w:val="24"/>
        </w:rPr>
        <w:t>如暴露于恶劣气候等</w:t>
      </w:r>
      <w:r>
        <w:rPr>
          <w:rFonts w:ascii="宋体" w:hAnsi="宋体" w:cs="宋体"/>
          <w:color w:val="auto"/>
          <w:sz w:val="24"/>
        </w:rPr>
        <w:t>)</w:t>
      </w:r>
      <w:r>
        <w:rPr>
          <w:rFonts w:hint="eastAsia" w:ascii="宋体" w:hAnsi="宋体" w:cs="宋体"/>
          <w:color w:val="auto"/>
          <w:sz w:val="24"/>
        </w:rPr>
        <w:t>和项目所在地的气候特点，以及露天存放的需要。</w:t>
      </w:r>
    </w:p>
    <w:p w14:paraId="00C235AA">
      <w:pPr>
        <w:keepNext w:val="0"/>
        <w:keepLines w:val="0"/>
        <w:pageBreakBefore w:val="0"/>
        <w:kinsoku/>
        <w:wordWrap/>
        <w:overflowPunct/>
        <w:topLinePunct w:val="0"/>
        <w:autoSpaceDE/>
        <w:autoSpaceDN/>
        <w:bidi w:val="0"/>
        <w:adjustRightInd w:val="0"/>
        <w:snapToGrid w:val="0"/>
        <w:spacing w:line="380" w:lineRule="exact"/>
        <w:ind w:firstLine="482" w:firstLineChars="200"/>
        <w:outlineLvl w:val="1"/>
        <w:rPr>
          <w:rFonts w:hint="default" w:ascii="宋体" w:eastAsia="宋体" w:cs="宋体"/>
          <w:b/>
          <w:bCs/>
          <w:color w:val="auto"/>
          <w:sz w:val="24"/>
          <w:lang w:val="en-US" w:eastAsia="zh-CN"/>
        </w:rPr>
      </w:pPr>
      <w:bookmarkStart w:id="7" w:name="_Toc422816009"/>
      <w:bookmarkStart w:id="8" w:name="_Toc442349369"/>
      <w:bookmarkStart w:id="9" w:name="_Toc83283201"/>
      <w:r>
        <w:rPr>
          <w:rFonts w:hint="eastAsia" w:ascii="宋体" w:hAnsi="宋体" w:cs="宋体"/>
          <w:b/>
          <w:bCs/>
          <w:color w:val="auto"/>
          <w:sz w:val="24"/>
          <w:lang w:val="en-US" w:eastAsia="zh-CN"/>
        </w:rPr>
        <w:t>7</w:t>
      </w:r>
      <w:r>
        <w:rPr>
          <w:rFonts w:ascii="宋体" w:hAnsi="宋体" w:cs="宋体"/>
          <w:b/>
          <w:bCs/>
          <w:color w:val="auto"/>
          <w:sz w:val="24"/>
        </w:rPr>
        <w:t>.</w:t>
      </w:r>
      <w:r>
        <w:rPr>
          <w:rFonts w:hint="eastAsia" w:ascii="宋体" w:hAnsi="宋体" w:cs="宋体"/>
          <w:b/>
          <w:bCs/>
          <w:color w:val="auto"/>
          <w:sz w:val="24"/>
        </w:rPr>
        <w:t>安装、调试</w:t>
      </w:r>
      <w:bookmarkEnd w:id="7"/>
      <w:bookmarkEnd w:id="8"/>
      <w:bookmarkEnd w:id="9"/>
      <w:r>
        <w:rPr>
          <w:rFonts w:hint="eastAsia" w:ascii="宋体" w:hAnsi="宋体" w:cs="宋体"/>
          <w:b/>
          <w:bCs/>
          <w:color w:val="auto"/>
          <w:sz w:val="24"/>
          <w:lang w:val="en-US" w:eastAsia="zh-CN"/>
        </w:rPr>
        <w:t>及技术培训</w:t>
      </w:r>
    </w:p>
    <w:p w14:paraId="47B3B30C">
      <w:pPr>
        <w:keepNext w:val="0"/>
        <w:keepLines w:val="0"/>
        <w:pageBreakBefore w:val="0"/>
        <w:kinsoku/>
        <w:wordWrap/>
        <w:overflowPunct/>
        <w:topLinePunct w:val="0"/>
        <w:autoSpaceDE/>
        <w:autoSpaceDN/>
        <w:bidi w:val="0"/>
        <w:spacing w:line="380" w:lineRule="exact"/>
        <w:ind w:firstLine="480" w:firstLineChars="200"/>
        <w:rPr>
          <w:rFonts w:ascii="宋体" w:cs="宋体"/>
          <w:color w:val="auto"/>
          <w:sz w:val="24"/>
        </w:rPr>
      </w:pPr>
      <w:r>
        <w:rPr>
          <w:rFonts w:hint="eastAsia" w:ascii="宋体" w:hAnsi="宋体" w:cs="宋体"/>
          <w:color w:val="auto"/>
          <w:sz w:val="24"/>
          <w:lang w:val="en-US" w:eastAsia="zh-CN"/>
        </w:rPr>
        <w:t>7</w:t>
      </w:r>
      <w:r>
        <w:rPr>
          <w:rFonts w:ascii="宋体" w:hAnsi="宋体" w:cs="宋体"/>
          <w:color w:val="auto"/>
          <w:sz w:val="24"/>
        </w:rPr>
        <w:t>.1</w:t>
      </w:r>
      <w:r>
        <w:rPr>
          <w:rFonts w:hint="eastAsia" w:ascii="宋体" w:hAnsi="宋体" w:cs="宋体"/>
          <w:color w:val="auto"/>
          <w:sz w:val="24"/>
          <w:lang w:eastAsia="zh-CN"/>
        </w:rPr>
        <w:t>成交供应商</w:t>
      </w:r>
      <w:r>
        <w:rPr>
          <w:rFonts w:hint="eastAsia" w:ascii="宋体" w:hAnsi="宋体" w:cs="宋体"/>
          <w:color w:val="auto"/>
          <w:sz w:val="24"/>
        </w:rPr>
        <w:t>应在签订合同</w:t>
      </w:r>
      <w:r>
        <w:rPr>
          <w:rFonts w:hint="eastAsia" w:ascii="宋体" w:hAnsi="宋体" w:cs="宋体"/>
          <w:color w:val="auto"/>
          <w:sz w:val="24"/>
          <w:lang w:val="en-US" w:eastAsia="zh-CN"/>
        </w:rPr>
        <w:t>后</w:t>
      </w:r>
      <w:r>
        <w:rPr>
          <w:rFonts w:hint="eastAsia" w:ascii="宋体" w:hAnsi="宋体" w:cs="宋体"/>
          <w:color w:val="auto"/>
          <w:sz w:val="24"/>
        </w:rPr>
        <w:t>，</w:t>
      </w:r>
      <w:r>
        <w:rPr>
          <w:rFonts w:hint="eastAsia" w:ascii="宋体" w:hAnsi="宋体" w:cs="宋体"/>
          <w:color w:val="auto"/>
          <w:sz w:val="24"/>
          <w:lang w:val="en-US" w:eastAsia="zh-CN"/>
        </w:rPr>
        <w:t>若</w:t>
      </w:r>
      <w:r>
        <w:rPr>
          <w:rFonts w:hint="eastAsia" w:ascii="宋体" w:hAnsi="宋体" w:cs="宋体"/>
          <w:color w:val="auto"/>
          <w:sz w:val="24"/>
        </w:rPr>
        <w:t>采购人</w:t>
      </w:r>
      <w:r>
        <w:rPr>
          <w:rFonts w:hint="eastAsia" w:ascii="宋体" w:hAnsi="宋体" w:cs="宋体"/>
          <w:color w:val="auto"/>
          <w:sz w:val="24"/>
          <w:lang w:val="en-US" w:eastAsia="zh-CN"/>
        </w:rPr>
        <w:t>要求，应该</w:t>
      </w:r>
      <w:r>
        <w:rPr>
          <w:rFonts w:hint="eastAsia" w:ascii="宋体" w:hAnsi="宋体" w:cs="宋体"/>
          <w:color w:val="auto"/>
          <w:sz w:val="24"/>
        </w:rPr>
        <w:t>向</w:t>
      </w:r>
      <w:r>
        <w:rPr>
          <w:rFonts w:hint="eastAsia" w:ascii="宋体" w:hAnsi="宋体" w:cs="宋体"/>
          <w:color w:val="auto"/>
          <w:sz w:val="24"/>
          <w:lang w:val="en-US" w:eastAsia="zh-CN"/>
        </w:rPr>
        <w:t>采购人</w:t>
      </w:r>
      <w:r>
        <w:rPr>
          <w:rFonts w:hint="eastAsia" w:ascii="宋体" w:hAnsi="宋体" w:cs="宋体"/>
          <w:color w:val="auto"/>
          <w:sz w:val="24"/>
        </w:rPr>
        <w:t>提供安装、调试的进度计划表。</w:t>
      </w:r>
    </w:p>
    <w:p w14:paraId="4E0BC253">
      <w:pPr>
        <w:keepNext w:val="0"/>
        <w:keepLines w:val="0"/>
        <w:pageBreakBefore w:val="0"/>
        <w:kinsoku/>
        <w:wordWrap/>
        <w:overflowPunct/>
        <w:topLinePunct w:val="0"/>
        <w:autoSpaceDE/>
        <w:autoSpaceDN/>
        <w:bidi w:val="0"/>
        <w:spacing w:line="380" w:lineRule="exact"/>
        <w:ind w:firstLine="480" w:firstLineChars="200"/>
        <w:rPr>
          <w:rFonts w:ascii="宋体" w:cs="宋体"/>
          <w:color w:val="auto"/>
          <w:sz w:val="24"/>
        </w:rPr>
      </w:pPr>
      <w:r>
        <w:rPr>
          <w:rFonts w:hint="eastAsia" w:ascii="宋体" w:hAnsi="宋体" w:cs="宋体"/>
          <w:color w:val="auto"/>
          <w:sz w:val="24"/>
          <w:lang w:val="en-US" w:eastAsia="zh-CN"/>
        </w:rPr>
        <w:t>7</w:t>
      </w:r>
      <w:r>
        <w:rPr>
          <w:rFonts w:ascii="宋体" w:hAnsi="宋体" w:cs="宋体"/>
          <w:color w:val="auto"/>
          <w:sz w:val="24"/>
        </w:rPr>
        <w:t>.2</w:t>
      </w:r>
      <w:r>
        <w:rPr>
          <w:rFonts w:hint="eastAsia" w:ascii="宋体" w:hAnsi="宋体" w:cs="宋体"/>
          <w:color w:val="auto"/>
          <w:sz w:val="24"/>
        </w:rPr>
        <w:t>本项目</w:t>
      </w:r>
      <w:r>
        <w:rPr>
          <w:rFonts w:hint="eastAsia" w:ascii="宋体" w:hAnsi="宋体" w:cs="宋体"/>
          <w:color w:val="auto"/>
          <w:sz w:val="24"/>
          <w:lang w:eastAsia="zh-CN"/>
        </w:rPr>
        <w:t>成交供应商</w:t>
      </w:r>
      <w:r>
        <w:rPr>
          <w:rFonts w:hint="eastAsia" w:ascii="宋体" w:hAnsi="宋体" w:cs="宋体"/>
          <w:color w:val="auto"/>
          <w:sz w:val="24"/>
        </w:rPr>
        <w:t>须按采购人要求在指</w:t>
      </w:r>
      <w:r>
        <w:rPr>
          <w:rFonts w:ascii="宋体" w:hAnsi="宋体" w:cs="宋体"/>
          <w:color w:val="auto"/>
          <w:sz w:val="24"/>
        </w:rPr>
        <w:t xml:space="preserve"> </w:t>
      </w:r>
      <w:r>
        <w:rPr>
          <w:rFonts w:hint="eastAsia" w:ascii="宋体" w:hAnsi="宋体" w:cs="宋体"/>
          <w:color w:val="auto"/>
          <w:sz w:val="24"/>
        </w:rPr>
        <w:t>定位置安装，安装过程须符合相应安全规章制度和安装规范。安装过程中，</w:t>
      </w:r>
      <w:r>
        <w:rPr>
          <w:rFonts w:hint="eastAsia" w:ascii="宋体" w:hAnsi="宋体" w:cs="宋体"/>
          <w:color w:val="auto"/>
          <w:sz w:val="24"/>
          <w:lang w:eastAsia="zh-CN"/>
        </w:rPr>
        <w:t>成交供应商</w:t>
      </w:r>
      <w:r>
        <w:rPr>
          <w:rFonts w:hint="eastAsia" w:ascii="宋体" w:hAnsi="宋体" w:cs="宋体"/>
          <w:color w:val="auto"/>
          <w:sz w:val="24"/>
        </w:rPr>
        <w:t>对安装现场安全负完全责任（包含监狱和安装方人员、设施的安全），发生的安全事故由</w:t>
      </w:r>
      <w:r>
        <w:rPr>
          <w:rFonts w:hint="eastAsia" w:ascii="宋体" w:hAnsi="宋体" w:cs="宋体"/>
          <w:color w:val="auto"/>
          <w:sz w:val="24"/>
          <w:lang w:eastAsia="zh-CN"/>
        </w:rPr>
        <w:t>成交供应商</w:t>
      </w:r>
      <w:r>
        <w:rPr>
          <w:rFonts w:hint="eastAsia" w:ascii="宋体" w:hAnsi="宋体" w:cs="宋体"/>
          <w:color w:val="auto"/>
          <w:sz w:val="24"/>
        </w:rPr>
        <w:t>承担一切经济赔偿责任和法律责任。</w:t>
      </w:r>
    </w:p>
    <w:p w14:paraId="770284E3">
      <w:pPr>
        <w:keepNext w:val="0"/>
        <w:keepLines w:val="0"/>
        <w:pageBreakBefore w:val="0"/>
        <w:kinsoku/>
        <w:wordWrap/>
        <w:overflowPunct/>
        <w:topLinePunct w:val="0"/>
        <w:autoSpaceDE/>
        <w:autoSpaceDN/>
        <w:bidi w:val="0"/>
        <w:spacing w:line="3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ascii="宋体" w:hAnsi="宋体" w:cs="宋体"/>
          <w:color w:val="auto"/>
          <w:sz w:val="24"/>
        </w:rPr>
        <w:t>.3</w:t>
      </w:r>
      <w:r>
        <w:rPr>
          <w:rFonts w:hint="eastAsia" w:ascii="宋体" w:hAnsi="宋体" w:cs="宋体"/>
          <w:color w:val="auto"/>
          <w:sz w:val="24"/>
        </w:rPr>
        <w:t>合同签订后，由</w:t>
      </w:r>
      <w:r>
        <w:rPr>
          <w:rFonts w:hint="eastAsia" w:ascii="宋体" w:hAnsi="宋体" w:cs="宋体"/>
          <w:color w:val="auto"/>
          <w:sz w:val="24"/>
          <w:lang w:eastAsia="zh-CN"/>
        </w:rPr>
        <w:t>成交供应商</w:t>
      </w:r>
      <w:r>
        <w:rPr>
          <w:rFonts w:hint="eastAsia" w:ascii="宋体" w:hAnsi="宋体" w:cs="宋体"/>
          <w:color w:val="auto"/>
          <w:sz w:val="24"/>
        </w:rPr>
        <w:t>负责将合同规定的设备数量送到安装地点，设备通过采购人确认后，由</w:t>
      </w:r>
      <w:r>
        <w:rPr>
          <w:rFonts w:hint="eastAsia" w:ascii="宋体" w:hAnsi="宋体" w:cs="宋体"/>
          <w:color w:val="auto"/>
          <w:sz w:val="24"/>
          <w:lang w:eastAsia="zh-CN"/>
        </w:rPr>
        <w:t>成交供应商</w:t>
      </w:r>
      <w:r>
        <w:rPr>
          <w:rFonts w:hint="eastAsia" w:ascii="宋体" w:hAnsi="宋体" w:cs="宋体"/>
          <w:color w:val="auto"/>
          <w:sz w:val="24"/>
        </w:rPr>
        <w:t>负责安装、调试，其中所涉及的一切费用，包含在报价中。采购人将安排专人配合，并提供安装所需的基本条件，保证各项安装工作顺利进行。</w:t>
      </w:r>
    </w:p>
    <w:p w14:paraId="75D745A8">
      <w:pPr>
        <w:keepNext w:val="0"/>
        <w:keepLines w:val="0"/>
        <w:pageBreakBefore w:val="0"/>
        <w:kinsoku/>
        <w:wordWrap/>
        <w:overflowPunct/>
        <w:topLinePunct w:val="0"/>
        <w:autoSpaceDE/>
        <w:autoSpaceDN/>
        <w:bidi w:val="0"/>
        <w:spacing w:line="380" w:lineRule="exact"/>
        <w:ind w:firstLine="480" w:firstLineChars="200"/>
        <w:rPr>
          <w:rFonts w:hint="eastAsia" w:ascii="宋体" w:hAnsi="宋体" w:cs="宋体"/>
          <w:color w:val="auto"/>
          <w:sz w:val="24"/>
        </w:rPr>
      </w:pPr>
      <w:r>
        <w:rPr>
          <w:rFonts w:hint="eastAsia" w:ascii="宋体" w:hAnsi="宋体" w:cs="宋体"/>
          <w:b w:val="0"/>
          <w:color w:val="auto"/>
          <w:sz w:val="24"/>
          <w:lang w:val="en-US" w:eastAsia="zh-CN"/>
        </w:rPr>
        <w:t>7.4</w:t>
      </w:r>
      <w:r>
        <w:rPr>
          <w:rFonts w:hint="eastAsia" w:ascii="宋体" w:hAnsi="宋体" w:cs="宋体"/>
          <w:b w:val="0"/>
          <w:color w:val="auto"/>
          <w:sz w:val="24"/>
          <w:lang w:eastAsia="zh-CN"/>
        </w:rPr>
        <w:t>成交供应商</w:t>
      </w:r>
      <w:r>
        <w:rPr>
          <w:rFonts w:hint="eastAsia" w:ascii="宋体" w:hAnsi="宋体" w:eastAsia="宋体" w:cs="宋体"/>
          <w:b w:val="0"/>
          <w:color w:val="auto"/>
          <w:sz w:val="24"/>
        </w:rPr>
        <w:t>负责组织专业技术人员进行设备调试，并向采购人安排的工作人员介绍设备功能。</w:t>
      </w:r>
    </w:p>
    <w:p w14:paraId="41BA9308">
      <w:pPr>
        <w:keepNext w:val="0"/>
        <w:keepLines w:val="0"/>
        <w:pageBreakBefore w:val="0"/>
        <w:kinsoku/>
        <w:wordWrap/>
        <w:overflowPunct/>
        <w:topLinePunct w:val="0"/>
        <w:autoSpaceDE/>
        <w:autoSpaceDN/>
        <w:bidi w:val="0"/>
        <w:spacing w:line="38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安装、调试的完工期须按照合同的规定执行。</w:t>
      </w:r>
    </w:p>
    <w:p w14:paraId="3855E468">
      <w:pPr>
        <w:keepNext w:val="0"/>
        <w:keepLines w:val="0"/>
        <w:pageBreakBefore w:val="0"/>
        <w:kinsoku/>
        <w:wordWrap/>
        <w:overflowPunct/>
        <w:topLinePunct w:val="0"/>
        <w:autoSpaceDE/>
        <w:autoSpaceDN/>
        <w:bidi w:val="0"/>
        <w:adjustRightInd w:val="0"/>
        <w:snapToGrid w:val="0"/>
        <w:spacing w:line="380" w:lineRule="exact"/>
        <w:ind w:firstLine="480" w:firstLineChars="200"/>
        <w:outlineLvl w:val="1"/>
        <w:rPr>
          <w:rFonts w:hint="eastAsia" w:ascii="宋体" w:hAnsi="宋体" w:cs="宋体"/>
          <w:b/>
          <w:bCs/>
          <w:color w:val="auto"/>
          <w:kern w:val="2"/>
          <w:sz w:val="24"/>
          <w:szCs w:val="24"/>
          <w:lang w:val="en-US" w:eastAsia="zh-CN" w:bidi="ar-SA"/>
        </w:rPr>
      </w:pPr>
      <w:bookmarkStart w:id="10" w:name="_Toc442349370"/>
      <w:bookmarkStart w:id="11" w:name="_Toc83283202"/>
      <w:r>
        <w:rPr>
          <w:rFonts w:hint="eastAsia" w:ascii="宋体" w:hAnsi="宋体" w:cs="宋体"/>
          <w:b w:val="0"/>
          <w:bCs w:val="0"/>
          <w:color w:val="auto"/>
          <w:sz w:val="24"/>
          <w:lang w:val="en-US" w:eastAsia="zh-CN"/>
        </w:rPr>
        <w:t>7.6</w:t>
      </w:r>
      <w:r>
        <w:rPr>
          <w:rFonts w:hint="eastAsia" w:ascii="宋体" w:hAnsi="宋体" w:cs="宋体"/>
          <w:color w:val="auto"/>
          <w:sz w:val="24"/>
        </w:rPr>
        <w:t>技术培训：</w:t>
      </w:r>
      <w:r>
        <w:rPr>
          <w:rFonts w:hint="eastAsia" w:ascii="宋体" w:hAnsi="宋体" w:cs="宋体"/>
          <w:color w:val="auto"/>
          <w:sz w:val="24"/>
          <w:lang w:eastAsia="zh-CN"/>
        </w:rPr>
        <w:t>成交供应商</w:t>
      </w:r>
      <w:r>
        <w:rPr>
          <w:rFonts w:hint="eastAsia" w:ascii="宋体" w:hAnsi="宋体" w:cs="宋体"/>
          <w:color w:val="auto"/>
          <w:sz w:val="24"/>
        </w:rPr>
        <w:t>应结合货物安装、调试等阶段，同步对采购人的技术人员就有关安装、维护等方面进行现场培训，使受训人员</w:t>
      </w:r>
      <w:r>
        <w:rPr>
          <w:rFonts w:hint="eastAsia" w:ascii="宋体" w:hAnsi="宋体" w:cs="宋体"/>
          <w:b w:val="0"/>
          <w:bCs w:val="0"/>
          <w:color w:val="auto"/>
          <w:sz w:val="24"/>
        </w:rPr>
        <w:t>能熟练掌握所有的安装和维护方法。</w:t>
      </w:r>
      <w:r>
        <w:rPr>
          <w:rFonts w:hint="eastAsia" w:ascii="宋体" w:hAnsi="宋体"/>
          <w:b w:val="0"/>
          <w:bCs w:val="0"/>
          <w:color w:val="auto"/>
          <w:sz w:val="24"/>
        </w:rPr>
        <w:t>技术培训费用由</w:t>
      </w:r>
      <w:r>
        <w:rPr>
          <w:rFonts w:hint="eastAsia" w:ascii="宋体" w:hAnsi="宋体"/>
          <w:b w:val="0"/>
          <w:bCs w:val="0"/>
          <w:color w:val="auto"/>
          <w:sz w:val="24"/>
          <w:lang w:eastAsia="zh-CN"/>
        </w:rPr>
        <w:t>成交供应商</w:t>
      </w:r>
      <w:r>
        <w:rPr>
          <w:rFonts w:hint="eastAsia" w:ascii="宋体" w:hAnsi="宋体"/>
          <w:b w:val="0"/>
          <w:bCs w:val="0"/>
          <w:color w:val="auto"/>
          <w:sz w:val="24"/>
        </w:rPr>
        <w:t>负责，并包含在投标总价中。</w:t>
      </w:r>
    </w:p>
    <w:p w14:paraId="1393961E">
      <w:pPr>
        <w:pStyle w:val="5"/>
        <w:keepNext w:val="0"/>
        <w:keepLines w:val="0"/>
        <w:pageBreakBefore w:val="0"/>
        <w:kinsoku/>
        <w:wordWrap/>
        <w:overflowPunct/>
        <w:topLinePunct w:val="0"/>
        <w:autoSpaceDE/>
        <w:autoSpaceDN/>
        <w:bidi w:val="0"/>
        <w:spacing w:line="380" w:lineRule="exact"/>
        <w:ind w:firstLine="482" w:firstLineChars="200"/>
        <w:rPr>
          <w:rFonts w:ascii="宋体" w:hAnsi="宋体" w:cs="宋体"/>
          <w:color w:val="auto"/>
          <w:sz w:val="24"/>
          <w:szCs w:val="24"/>
        </w:rPr>
      </w:pPr>
      <w:r>
        <w:rPr>
          <w:rFonts w:hint="eastAsia" w:ascii="宋体" w:hAnsi="宋体" w:cs="宋体"/>
          <w:b/>
          <w:bCs/>
          <w:color w:val="auto"/>
          <w:kern w:val="2"/>
          <w:sz w:val="24"/>
          <w:szCs w:val="24"/>
          <w:lang w:val="en-US" w:eastAsia="zh-CN" w:bidi="ar-SA"/>
        </w:rPr>
        <w:t>8.</w:t>
      </w:r>
      <w:r>
        <w:rPr>
          <w:rFonts w:hint="eastAsia" w:ascii="宋体" w:hAnsi="宋体" w:eastAsia="宋体" w:cs="宋体"/>
          <w:b/>
          <w:bCs/>
          <w:color w:val="auto"/>
          <w:kern w:val="2"/>
          <w:sz w:val="24"/>
          <w:szCs w:val="24"/>
          <w:lang w:val="en-US" w:eastAsia="zh-CN" w:bidi="ar-SA"/>
        </w:rPr>
        <w:t>质量要求</w:t>
      </w:r>
    </w:p>
    <w:p w14:paraId="40A3DC37">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1</w:t>
      </w:r>
      <w:r>
        <w:rPr>
          <w:rFonts w:hint="eastAsia" w:ascii="宋体" w:hAnsi="宋体" w:cs="宋体"/>
          <w:color w:val="auto"/>
          <w:sz w:val="24"/>
          <w:szCs w:val="24"/>
          <w:lang w:eastAsia="zh-CN"/>
        </w:rPr>
        <w:t>成交供应商</w:t>
      </w:r>
      <w:r>
        <w:rPr>
          <w:rFonts w:hint="eastAsia" w:ascii="宋体" w:hAnsi="宋体" w:cs="宋体"/>
          <w:color w:val="auto"/>
          <w:sz w:val="24"/>
          <w:szCs w:val="24"/>
        </w:rPr>
        <w:t>所提供的货物均由</w:t>
      </w:r>
      <w:r>
        <w:rPr>
          <w:rFonts w:hint="eastAsia" w:ascii="宋体" w:hAnsi="宋体" w:cs="宋体"/>
          <w:color w:val="auto"/>
          <w:sz w:val="24"/>
          <w:szCs w:val="24"/>
          <w:lang w:eastAsia="zh-CN"/>
        </w:rPr>
        <w:t>成交供应商</w:t>
      </w:r>
      <w:r>
        <w:rPr>
          <w:rFonts w:hint="eastAsia" w:ascii="宋体" w:hAnsi="宋体" w:cs="宋体"/>
          <w:color w:val="auto"/>
          <w:sz w:val="24"/>
          <w:szCs w:val="24"/>
        </w:rPr>
        <w:t>免费送货至采购人指定的交货地点。</w:t>
      </w:r>
    </w:p>
    <w:p w14:paraId="4A5A69B5">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2</w:t>
      </w:r>
      <w:r>
        <w:rPr>
          <w:rFonts w:hint="eastAsia" w:ascii="宋体" w:hAnsi="宋体" w:cs="宋体"/>
          <w:color w:val="auto"/>
          <w:sz w:val="24"/>
          <w:szCs w:val="24"/>
          <w:lang w:eastAsia="zh-CN"/>
        </w:rPr>
        <w:t>成交供应商</w:t>
      </w:r>
      <w:r>
        <w:rPr>
          <w:rFonts w:hint="eastAsia" w:ascii="宋体" w:hAnsi="宋体" w:cs="宋体"/>
          <w:color w:val="auto"/>
          <w:sz w:val="24"/>
          <w:szCs w:val="24"/>
        </w:rPr>
        <w:t>应当保证所提供的货物是全新的、未使用过的原装品牌货物，并在各个方面符合参数要求的质量、规格和性能要求。保证货物经过正确安装、合理操作和维护保养，在货物寿命期内能够良好使用。</w:t>
      </w:r>
    </w:p>
    <w:p w14:paraId="037305B9">
      <w:pPr>
        <w:pStyle w:val="5"/>
        <w:keepNext w:val="0"/>
        <w:keepLines w:val="0"/>
        <w:pageBreakBefore w:val="0"/>
        <w:kinsoku/>
        <w:wordWrap/>
        <w:overflowPunct/>
        <w:topLinePunct w:val="0"/>
        <w:autoSpaceDE/>
        <w:autoSpaceDN/>
        <w:bidi w:val="0"/>
        <w:spacing w:line="380" w:lineRule="exact"/>
        <w:ind w:firstLine="480" w:firstLineChars="200"/>
        <w:rPr>
          <w:rFonts w:hint="eastAsia" w:ascii="宋体" w:hAnsi="宋体" w:cs="宋体"/>
          <w:b/>
          <w:bCs/>
          <w:color w:val="auto"/>
          <w:sz w:val="24"/>
          <w:lang w:val="en-US" w:eastAsia="zh-CN"/>
        </w:rPr>
      </w:pPr>
      <w:r>
        <w:rPr>
          <w:rFonts w:hint="eastAsia" w:ascii="宋体" w:hAnsi="宋体" w:cs="宋体"/>
          <w:color w:val="auto"/>
          <w:sz w:val="24"/>
          <w:szCs w:val="24"/>
          <w:lang w:val="en-US" w:eastAsia="zh-CN"/>
        </w:rPr>
        <w:t>8.</w:t>
      </w:r>
      <w:r>
        <w:rPr>
          <w:rFonts w:hint="eastAsia" w:ascii="宋体" w:hAnsi="宋体" w:cs="宋体"/>
          <w:color w:val="auto"/>
          <w:sz w:val="24"/>
          <w:szCs w:val="24"/>
        </w:rPr>
        <w:t>3运输过程中造成的货物损坏、丢失或其它质量问题，其责任和损失由</w:t>
      </w:r>
      <w:r>
        <w:rPr>
          <w:rFonts w:hint="eastAsia" w:ascii="宋体" w:hAnsi="宋体" w:cs="宋体"/>
          <w:color w:val="auto"/>
          <w:sz w:val="24"/>
          <w:szCs w:val="24"/>
          <w:lang w:eastAsia="zh-CN"/>
        </w:rPr>
        <w:t>成交供应商</w:t>
      </w:r>
      <w:r>
        <w:rPr>
          <w:rFonts w:hint="eastAsia" w:ascii="宋体" w:hAnsi="宋体" w:cs="宋体"/>
          <w:color w:val="auto"/>
          <w:sz w:val="24"/>
          <w:szCs w:val="24"/>
        </w:rPr>
        <w:t>负担。</w:t>
      </w:r>
    </w:p>
    <w:p w14:paraId="7E0C52E3">
      <w:pPr>
        <w:keepNext w:val="0"/>
        <w:keepLines w:val="0"/>
        <w:pageBreakBefore w:val="0"/>
        <w:kinsoku/>
        <w:wordWrap/>
        <w:overflowPunct/>
        <w:topLinePunct w:val="0"/>
        <w:autoSpaceDE/>
        <w:autoSpaceDN/>
        <w:bidi w:val="0"/>
        <w:adjustRightInd w:val="0"/>
        <w:snapToGrid w:val="0"/>
        <w:spacing w:line="380" w:lineRule="exact"/>
        <w:ind w:firstLine="482" w:firstLineChars="200"/>
        <w:outlineLvl w:val="1"/>
        <w:rPr>
          <w:rFonts w:ascii="宋体" w:cs="宋体"/>
          <w:b/>
          <w:bCs/>
          <w:color w:val="auto"/>
          <w:sz w:val="24"/>
        </w:rPr>
      </w:pPr>
      <w:r>
        <w:rPr>
          <w:rFonts w:hint="eastAsia" w:ascii="宋体" w:hAnsi="宋体" w:cs="宋体"/>
          <w:b/>
          <w:bCs/>
          <w:color w:val="auto"/>
          <w:sz w:val="24"/>
          <w:lang w:val="en-US" w:eastAsia="zh-CN"/>
        </w:rPr>
        <w:t>9.</w:t>
      </w:r>
      <w:r>
        <w:rPr>
          <w:rFonts w:hint="eastAsia" w:ascii="宋体" w:hAnsi="宋体" w:cs="宋体"/>
          <w:b/>
          <w:bCs/>
          <w:color w:val="auto"/>
          <w:sz w:val="24"/>
        </w:rPr>
        <w:t>检验标准和方法</w:t>
      </w:r>
      <w:bookmarkEnd w:id="10"/>
      <w:bookmarkEnd w:id="11"/>
    </w:p>
    <w:p w14:paraId="46B9003D">
      <w:pPr>
        <w:keepNext w:val="0"/>
        <w:keepLines w:val="0"/>
        <w:pageBreakBefore w:val="0"/>
        <w:kinsoku/>
        <w:wordWrap/>
        <w:overflowPunct/>
        <w:topLinePunct w:val="0"/>
        <w:autoSpaceDE/>
        <w:autoSpaceDN/>
        <w:bidi w:val="0"/>
        <w:spacing w:line="380" w:lineRule="exact"/>
        <w:ind w:firstLine="480" w:firstLineChars="200"/>
        <w:outlineLvl w:val="1"/>
        <w:rPr>
          <w:rFonts w:ascii="宋体"/>
          <w:bCs/>
          <w:color w:val="auto"/>
          <w:sz w:val="24"/>
        </w:rPr>
      </w:pPr>
      <w:r>
        <w:rPr>
          <w:rFonts w:hint="eastAsia" w:ascii="宋体" w:hAnsi="宋体"/>
          <w:bCs/>
          <w:color w:val="auto"/>
          <w:sz w:val="24"/>
          <w:lang w:val="en-US" w:eastAsia="zh-CN"/>
        </w:rPr>
        <w:t>9.</w:t>
      </w:r>
      <w:r>
        <w:rPr>
          <w:rFonts w:ascii="宋体" w:hAnsi="宋体"/>
          <w:bCs/>
          <w:color w:val="auto"/>
          <w:sz w:val="24"/>
        </w:rPr>
        <w:t>1</w:t>
      </w:r>
      <w:r>
        <w:rPr>
          <w:rFonts w:hint="eastAsia" w:ascii="宋体" w:hAnsi="宋体"/>
          <w:bCs/>
          <w:color w:val="auto"/>
          <w:sz w:val="24"/>
          <w:lang w:eastAsia="zh-CN"/>
        </w:rPr>
        <w:t>成交供应商</w:t>
      </w:r>
      <w:r>
        <w:rPr>
          <w:rFonts w:hint="eastAsia" w:ascii="宋体" w:hAnsi="宋体"/>
          <w:bCs/>
          <w:color w:val="auto"/>
          <w:sz w:val="24"/>
        </w:rPr>
        <w:t>将货物配送到采购人指定地点后，由采购人、</w:t>
      </w:r>
      <w:r>
        <w:rPr>
          <w:rFonts w:hint="eastAsia" w:ascii="宋体" w:hAnsi="宋体"/>
          <w:bCs/>
          <w:color w:val="auto"/>
          <w:sz w:val="24"/>
          <w:lang w:eastAsia="zh-CN"/>
        </w:rPr>
        <w:t>成交供应商</w:t>
      </w:r>
      <w:r>
        <w:rPr>
          <w:rFonts w:hint="eastAsia" w:ascii="宋体" w:hAnsi="宋体"/>
          <w:bCs/>
          <w:color w:val="auto"/>
          <w:sz w:val="24"/>
        </w:rPr>
        <w:t>指定人员共同进行到货验收确认，确认产品、名称、数量、型号及规格正确，包装完好，并在送货单上签收确认。验收过程中发现与货物清单规格不一致的，采购人有权拒收。</w:t>
      </w:r>
    </w:p>
    <w:p w14:paraId="16E6900A">
      <w:pPr>
        <w:keepNext w:val="0"/>
        <w:keepLines w:val="0"/>
        <w:pageBreakBefore w:val="0"/>
        <w:kinsoku/>
        <w:wordWrap/>
        <w:overflowPunct/>
        <w:topLinePunct w:val="0"/>
        <w:autoSpaceDE/>
        <w:autoSpaceDN/>
        <w:bidi w:val="0"/>
        <w:spacing w:line="380" w:lineRule="exact"/>
        <w:ind w:firstLine="480" w:firstLineChars="200"/>
        <w:outlineLvl w:val="1"/>
        <w:rPr>
          <w:rFonts w:ascii="宋体"/>
          <w:bCs/>
          <w:color w:val="auto"/>
          <w:sz w:val="24"/>
        </w:rPr>
      </w:pPr>
      <w:r>
        <w:rPr>
          <w:rFonts w:hint="eastAsia" w:ascii="宋体" w:hAnsi="宋体"/>
          <w:bCs/>
          <w:color w:val="auto"/>
          <w:sz w:val="24"/>
          <w:lang w:val="en-US" w:eastAsia="zh-CN"/>
        </w:rPr>
        <w:t>9.</w:t>
      </w:r>
      <w:r>
        <w:rPr>
          <w:rFonts w:ascii="宋体" w:hAnsi="宋体"/>
          <w:bCs/>
          <w:color w:val="auto"/>
          <w:sz w:val="24"/>
        </w:rPr>
        <w:t>2</w:t>
      </w:r>
      <w:r>
        <w:rPr>
          <w:rFonts w:hint="eastAsia" w:ascii="宋体" w:hAnsi="宋体"/>
          <w:bCs/>
          <w:color w:val="auto"/>
          <w:sz w:val="24"/>
        </w:rPr>
        <w:t>鉴于货物的验收仅限于货物的外包装、数量、品目等初步外观内容，采购人在实际使用货物过程中发现货物不符合合同约定的质量标准的，在合同免费质量维护期内</w:t>
      </w:r>
      <w:r>
        <w:rPr>
          <w:rFonts w:hint="eastAsia" w:ascii="宋体" w:hAnsi="宋体"/>
          <w:bCs/>
          <w:color w:val="auto"/>
          <w:sz w:val="24"/>
          <w:lang w:eastAsia="zh-CN"/>
        </w:rPr>
        <w:t>成交供应商</w:t>
      </w:r>
      <w:r>
        <w:rPr>
          <w:rFonts w:hint="eastAsia" w:ascii="宋体" w:hAnsi="宋体"/>
          <w:bCs/>
          <w:color w:val="auto"/>
          <w:sz w:val="24"/>
        </w:rPr>
        <w:t>应无条件予以配合退货、换货或修理。</w:t>
      </w:r>
    </w:p>
    <w:p w14:paraId="1662B903">
      <w:pPr>
        <w:keepNext w:val="0"/>
        <w:keepLines w:val="0"/>
        <w:pageBreakBefore w:val="0"/>
        <w:kinsoku/>
        <w:wordWrap/>
        <w:overflowPunct/>
        <w:topLinePunct w:val="0"/>
        <w:autoSpaceDE/>
        <w:autoSpaceDN/>
        <w:bidi w:val="0"/>
        <w:spacing w:line="380" w:lineRule="exact"/>
        <w:ind w:firstLine="480" w:firstLineChars="200"/>
        <w:rPr>
          <w:rFonts w:ascii="宋体"/>
          <w:bCs/>
          <w:color w:val="auto"/>
          <w:sz w:val="24"/>
        </w:rPr>
      </w:pPr>
      <w:r>
        <w:rPr>
          <w:rFonts w:hint="eastAsia" w:ascii="宋体" w:hAnsi="宋体"/>
          <w:bCs/>
          <w:color w:val="auto"/>
          <w:sz w:val="24"/>
          <w:lang w:val="en-US" w:eastAsia="zh-CN"/>
        </w:rPr>
        <w:t>9.</w:t>
      </w:r>
      <w:r>
        <w:rPr>
          <w:rFonts w:ascii="宋体" w:hAnsi="宋体"/>
          <w:bCs/>
          <w:color w:val="auto"/>
          <w:sz w:val="24"/>
        </w:rPr>
        <w:t>3</w:t>
      </w:r>
      <w:r>
        <w:rPr>
          <w:rFonts w:hint="eastAsia" w:ascii="宋体" w:hAnsi="宋体"/>
          <w:bCs/>
          <w:color w:val="auto"/>
          <w:sz w:val="24"/>
          <w:lang w:eastAsia="zh-CN"/>
        </w:rPr>
        <w:t>成交供应商</w:t>
      </w:r>
      <w:r>
        <w:rPr>
          <w:rFonts w:hint="eastAsia" w:ascii="宋体" w:hAnsi="宋体"/>
          <w:bCs/>
          <w:color w:val="auto"/>
          <w:sz w:val="24"/>
        </w:rPr>
        <w:t>应负责安装、调试等，并由双方在验收单上对货物验收情况、安装调试予以记载并签字确认，安装过程中出现的一切安全责任及财产损失或人身损害，均由</w:t>
      </w:r>
      <w:r>
        <w:rPr>
          <w:rFonts w:hint="eastAsia" w:ascii="宋体" w:hAnsi="宋体"/>
          <w:bCs/>
          <w:color w:val="auto"/>
          <w:sz w:val="24"/>
          <w:lang w:eastAsia="zh-CN"/>
        </w:rPr>
        <w:t>成交供应商</w:t>
      </w:r>
      <w:r>
        <w:rPr>
          <w:rFonts w:hint="eastAsia" w:ascii="宋体" w:hAnsi="宋体"/>
          <w:bCs/>
          <w:color w:val="auto"/>
          <w:sz w:val="24"/>
        </w:rPr>
        <w:t>自行负责。</w:t>
      </w:r>
    </w:p>
    <w:p w14:paraId="79B24DE6">
      <w:pPr>
        <w:keepNext w:val="0"/>
        <w:keepLines w:val="0"/>
        <w:pageBreakBefore w:val="0"/>
        <w:kinsoku/>
        <w:wordWrap/>
        <w:overflowPunct/>
        <w:topLinePunct w:val="0"/>
        <w:autoSpaceDE/>
        <w:autoSpaceDN/>
        <w:bidi w:val="0"/>
        <w:spacing w:line="380" w:lineRule="exact"/>
        <w:ind w:firstLine="480" w:firstLineChars="200"/>
        <w:rPr>
          <w:rFonts w:hint="eastAsia" w:ascii="宋体" w:hAnsi="宋体"/>
          <w:bCs/>
          <w:color w:val="auto"/>
          <w:sz w:val="24"/>
        </w:rPr>
      </w:pPr>
      <w:r>
        <w:rPr>
          <w:rFonts w:hint="eastAsia" w:ascii="宋体" w:hAnsi="宋体"/>
          <w:bCs/>
          <w:color w:val="auto"/>
          <w:sz w:val="24"/>
          <w:lang w:val="en-US" w:eastAsia="zh-CN"/>
        </w:rPr>
        <w:t>9.</w:t>
      </w:r>
      <w:r>
        <w:rPr>
          <w:rFonts w:ascii="宋体" w:hAnsi="宋体"/>
          <w:bCs/>
          <w:color w:val="auto"/>
          <w:sz w:val="24"/>
        </w:rPr>
        <w:t>4</w:t>
      </w:r>
      <w:r>
        <w:rPr>
          <w:rFonts w:hint="eastAsia" w:ascii="宋体" w:hAnsi="宋体"/>
          <w:bCs/>
          <w:color w:val="auto"/>
          <w:sz w:val="24"/>
        </w:rPr>
        <w:t>验收环节产生的所有费用均由</w:t>
      </w:r>
      <w:r>
        <w:rPr>
          <w:rFonts w:hint="eastAsia" w:ascii="宋体" w:hAnsi="宋体"/>
          <w:bCs/>
          <w:color w:val="auto"/>
          <w:sz w:val="24"/>
          <w:lang w:eastAsia="zh-CN"/>
        </w:rPr>
        <w:t>成交供应商</w:t>
      </w:r>
      <w:r>
        <w:rPr>
          <w:rFonts w:hint="eastAsia" w:ascii="宋体" w:hAnsi="宋体"/>
          <w:bCs/>
          <w:color w:val="auto"/>
          <w:sz w:val="24"/>
        </w:rPr>
        <w:t>支付，并包含在投标总价中。</w:t>
      </w:r>
    </w:p>
    <w:p w14:paraId="00C6DC80">
      <w:pPr>
        <w:keepNext w:val="0"/>
        <w:keepLines w:val="0"/>
        <w:pageBreakBefore w:val="0"/>
        <w:tabs>
          <w:tab w:val="left" w:pos="-620"/>
        </w:tabs>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9.5</w:t>
      </w:r>
      <w:r>
        <w:rPr>
          <w:rFonts w:hint="eastAsia" w:ascii="宋体" w:hAnsi="宋体" w:eastAsia="宋体" w:cs="宋体"/>
          <w:b w:val="0"/>
          <w:bCs w:val="0"/>
          <w:color w:val="auto"/>
          <w:sz w:val="24"/>
          <w:szCs w:val="24"/>
          <w:lang w:val="en-US" w:eastAsia="zh-CN"/>
        </w:rPr>
        <w:t>验收程序和方法：</w:t>
      </w:r>
    </w:p>
    <w:p w14:paraId="6F125E53">
      <w:pPr>
        <w:keepNext w:val="0"/>
        <w:keepLines w:val="0"/>
        <w:pageBreakBefore w:val="0"/>
        <w:tabs>
          <w:tab w:val="left" w:pos="-620"/>
        </w:tabs>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a.出厂检验</w:t>
      </w:r>
    </w:p>
    <w:p w14:paraId="6A4A8C1C">
      <w:pPr>
        <w:keepNext w:val="0"/>
        <w:keepLines w:val="0"/>
        <w:pageBreakBefore w:val="0"/>
        <w:tabs>
          <w:tab w:val="left" w:pos="-620"/>
        </w:tabs>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在货物出厂前，应对货物进行全面检验，并随同货物出具检验报告和产品合格证等。</w:t>
      </w:r>
    </w:p>
    <w:p w14:paraId="41071215">
      <w:pPr>
        <w:keepNext w:val="0"/>
        <w:keepLines w:val="0"/>
        <w:pageBreakBefore w:val="0"/>
        <w:tabs>
          <w:tab w:val="left" w:pos="-620"/>
        </w:tabs>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自检</w:t>
      </w:r>
    </w:p>
    <w:p w14:paraId="69319035">
      <w:pPr>
        <w:keepNext w:val="0"/>
        <w:keepLines w:val="0"/>
        <w:pageBreakBefore w:val="0"/>
        <w:tabs>
          <w:tab w:val="left" w:pos="-620"/>
        </w:tabs>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货物在安装地安装完毕后，</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对所有货物的外观、各项性能参数进行自检，检验结果必须符合验收标准以及合同中相关条款要求，同时向</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提供自检记录。</w:t>
      </w:r>
    </w:p>
    <w:p w14:paraId="112EB9EE">
      <w:pPr>
        <w:keepNext w:val="0"/>
        <w:keepLines w:val="0"/>
        <w:pageBreakBefore w:val="0"/>
        <w:tabs>
          <w:tab w:val="left" w:pos="-620"/>
        </w:tabs>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c.抽检</w:t>
      </w:r>
    </w:p>
    <w:p w14:paraId="71EFC412">
      <w:pPr>
        <w:keepNext w:val="0"/>
        <w:keepLines w:val="0"/>
        <w:pageBreakBefore w:val="0"/>
        <w:tabs>
          <w:tab w:val="left" w:pos="-620"/>
        </w:tabs>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送货到指定地点时，本采购项目</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采取随机抽样的办法，</w:t>
      </w:r>
      <w:r>
        <w:rPr>
          <w:rFonts w:hint="eastAsia" w:ascii="宋体" w:hAnsi="宋体" w:cs="宋体"/>
          <w:color w:val="auto"/>
          <w:sz w:val="24"/>
          <w:szCs w:val="24"/>
          <w:lang w:eastAsia="zh-CN"/>
        </w:rPr>
        <w:t>采购人</w:t>
      </w:r>
      <w:r>
        <w:rPr>
          <w:rFonts w:hint="eastAsia" w:ascii="宋体" w:hAnsi="宋体" w:cs="宋体"/>
          <w:color w:val="auto"/>
          <w:sz w:val="24"/>
          <w:szCs w:val="24"/>
          <w:lang w:val="en-US" w:eastAsia="zh-CN"/>
        </w:rPr>
        <w:t>有权</w:t>
      </w:r>
      <w:r>
        <w:rPr>
          <w:rFonts w:hint="eastAsia" w:ascii="宋体" w:hAnsi="宋体" w:eastAsia="宋体" w:cs="宋体"/>
          <w:color w:val="auto"/>
          <w:sz w:val="24"/>
          <w:szCs w:val="24"/>
        </w:rPr>
        <w:t>随机抽选</w:t>
      </w:r>
      <w:r>
        <w:rPr>
          <w:rFonts w:hint="eastAsia" w:ascii="宋体" w:hAnsi="宋体" w:eastAsia="宋体" w:cs="宋体"/>
          <w:color w:val="auto"/>
          <w:sz w:val="24"/>
          <w:szCs w:val="24"/>
          <w:lang w:eastAsia="zh-CN"/>
        </w:rPr>
        <w:t>部分货物进行检验</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如有</w:t>
      </w:r>
      <w:r>
        <w:rPr>
          <w:rFonts w:hint="eastAsia" w:ascii="宋体" w:hAnsi="宋体" w:eastAsia="宋体" w:cs="宋体"/>
          <w:color w:val="auto"/>
          <w:sz w:val="24"/>
          <w:szCs w:val="24"/>
        </w:rPr>
        <w:t>质量检测机构出具的检测报告或验证结果</w:t>
      </w:r>
      <w:r>
        <w:rPr>
          <w:rFonts w:hint="eastAsia" w:ascii="宋体" w:hAnsi="宋体" w:eastAsia="宋体" w:cs="宋体"/>
          <w:color w:val="auto"/>
          <w:sz w:val="24"/>
          <w:szCs w:val="24"/>
          <w:lang w:eastAsia="zh-CN"/>
        </w:rPr>
        <w:t>则</w:t>
      </w:r>
      <w:r>
        <w:rPr>
          <w:rFonts w:hint="eastAsia" w:ascii="宋体" w:hAnsi="宋体" w:eastAsia="宋体" w:cs="宋体"/>
          <w:color w:val="auto"/>
          <w:sz w:val="24"/>
          <w:szCs w:val="24"/>
        </w:rPr>
        <w:t>作为抽检结果评判依据。抽检不合格的</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全部做退货处理，由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自行从</w:t>
      </w:r>
      <w:r>
        <w:rPr>
          <w:rFonts w:hint="eastAsia" w:ascii="宋体" w:hAnsi="宋体" w:cs="宋体"/>
          <w:color w:val="auto"/>
          <w:sz w:val="24"/>
          <w:szCs w:val="24"/>
          <w:lang w:eastAsia="zh-CN"/>
        </w:rPr>
        <w:t>采购人</w:t>
      </w:r>
      <w:r>
        <w:rPr>
          <w:rFonts w:hint="eastAsia" w:ascii="宋体" w:hAnsi="宋体" w:eastAsia="宋体" w:cs="宋体"/>
          <w:color w:val="auto"/>
          <w:sz w:val="24"/>
          <w:szCs w:val="24"/>
          <w:lang w:eastAsia="zh-CN"/>
        </w:rPr>
        <w:t>场地</w:t>
      </w:r>
      <w:r>
        <w:rPr>
          <w:rFonts w:hint="eastAsia" w:ascii="宋体" w:hAnsi="宋体" w:eastAsia="宋体" w:cs="宋体"/>
          <w:color w:val="auto"/>
          <w:sz w:val="24"/>
          <w:szCs w:val="24"/>
        </w:rPr>
        <w:t>收回并重新安排送货。重新送货时仍需按前述办法进行抽检，抽检再次不合格的终止履行合同，由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承担违约责任。抽检由</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负责组织实施，</w:t>
      </w:r>
      <w:r>
        <w:rPr>
          <w:rFonts w:hint="eastAsia" w:ascii="宋体" w:hAnsi="宋体" w:eastAsia="宋体" w:cs="宋体"/>
          <w:color w:val="auto"/>
          <w:sz w:val="24"/>
          <w:szCs w:val="24"/>
          <w:lang w:eastAsia="zh-CN"/>
        </w:rPr>
        <w:t>过程中如产生</w:t>
      </w:r>
      <w:r>
        <w:rPr>
          <w:rFonts w:hint="eastAsia" w:ascii="宋体" w:hAnsi="宋体" w:eastAsia="宋体" w:cs="宋体"/>
          <w:color w:val="auto"/>
          <w:sz w:val="24"/>
          <w:szCs w:val="24"/>
        </w:rPr>
        <w:t>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承担。</w:t>
      </w:r>
    </w:p>
    <w:p w14:paraId="07332A7E">
      <w:pPr>
        <w:keepNext w:val="0"/>
        <w:keepLines w:val="0"/>
        <w:pageBreakBefore w:val="0"/>
        <w:tabs>
          <w:tab w:val="left" w:pos="-620"/>
        </w:tabs>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d.最终验收</w:t>
      </w:r>
    </w:p>
    <w:p w14:paraId="3F9530B1">
      <w:pPr>
        <w:keepNext w:val="0"/>
        <w:keepLines w:val="0"/>
        <w:pageBreakBefore w:val="0"/>
        <w:tabs>
          <w:tab w:val="left" w:pos="-620"/>
        </w:tabs>
        <w:kinsoku/>
        <w:wordWrap/>
        <w:overflowPunct/>
        <w:topLinePunct w:val="0"/>
        <w:autoSpaceDE/>
        <w:autoSpaceDN/>
        <w:bidi w:val="0"/>
        <w:spacing w:line="3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若验收时未发现问题，在货物使用前，发现货物不符合约定要求的，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应无条件免费更换，并无条件重新检测、调试，直至验收合格交付使用。</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lang w:eastAsia="zh-CN"/>
        </w:rPr>
        <w:t>在</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安装现场进行最终验收所发生的一切费用均由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承担。</w:t>
      </w:r>
    </w:p>
    <w:p w14:paraId="7D98EF0B">
      <w:pPr>
        <w:pStyle w:val="35"/>
        <w:keepNext w:val="0"/>
        <w:keepLines w:val="0"/>
        <w:pageBreakBefore w:val="0"/>
        <w:kinsoku/>
        <w:wordWrap/>
        <w:overflowPunct/>
        <w:topLinePunct w:val="0"/>
        <w:autoSpaceDE/>
        <w:autoSpaceDN/>
        <w:bidi w:val="0"/>
        <w:spacing w:line="380" w:lineRule="exact"/>
        <w:ind w:firstLine="420" w:firstLineChars="200"/>
      </w:pPr>
    </w:p>
    <w:p w14:paraId="122495CF">
      <w:pPr>
        <w:keepNext w:val="0"/>
        <w:keepLines w:val="0"/>
        <w:pageBreakBefore w:val="0"/>
        <w:kinsoku/>
        <w:wordWrap/>
        <w:overflowPunct/>
        <w:topLinePunct w:val="0"/>
        <w:autoSpaceDE/>
        <w:autoSpaceDN/>
        <w:bidi w:val="0"/>
        <w:adjustRightInd w:val="0"/>
        <w:snapToGrid w:val="0"/>
        <w:spacing w:line="380" w:lineRule="exact"/>
        <w:ind w:firstLine="482" w:firstLineChars="200"/>
        <w:outlineLvl w:val="1"/>
        <w:rPr>
          <w:rFonts w:ascii="宋体" w:cs="宋体"/>
          <w:b/>
          <w:bCs/>
          <w:color w:val="auto"/>
          <w:sz w:val="24"/>
        </w:rPr>
      </w:pPr>
      <w:bookmarkStart w:id="12" w:name="_Toc422816011"/>
      <w:bookmarkStart w:id="13" w:name="_Toc419485048"/>
      <w:bookmarkStart w:id="14" w:name="_Toc351968246"/>
      <w:bookmarkStart w:id="15" w:name="_Toc83283204"/>
      <w:bookmarkStart w:id="16" w:name="_Toc442349372"/>
      <w:r>
        <w:rPr>
          <w:rFonts w:hint="eastAsia" w:ascii="宋体" w:hAnsi="宋体" w:cs="宋体"/>
          <w:b/>
          <w:bCs/>
          <w:color w:val="auto"/>
          <w:sz w:val="24"/>
          <w:lang w:val="en-US" w:eastAsia="zh-CN"/>
        </w:rPr>
        <w:t>10</w:t>
      </w:r>
      <w:r>
        <w:rPr>
          <w:rFonts w:ascii="宋体" w:hAnsi="宋体" w:cs="宋体"/>
          <w:b/>
          <w:bCs/>
          <w:color w:val="auto"/>
          <w:sz w:val="24"/>
        </w:rPr>
        <w:t>.</w:t>
      </w:r>
      <w:r>
        <w:rPr>
          <w:rFonts w:hint="eastAsia" w:ascii="宋体" w:hAnsi="宋体" w:cs="宋体"/>
          <w:b/>
          <w:bCs/>
          <w:color w:val="auto"/>
          <w:sz w:val="24"/>
        </w:rPr>
        <w:t>维护期和售后服务要求</w:t>
      </w:r>
      <w:bookmarkEnd w:id="12"/>
      <w:bookmarkEnd w:id="13"/>
      <w:bookmarkEnd w:id="14"/>
      <w:bookmarkEnd w:id="15"/>
      <w:bookmarkEnd w:id="16"/>
      <w:bookmarkStart w:id="17" w:name="fuwu"/>
      <w:bookmarkEnd w:id="17"/>
    </w:p>
    <w:p w14:paraId="6392B7F4">
      <w:pPr>
        <w:keepNext w:val="0"/>
        <w:keepLines w:val="0"/>
        <w:pageBreakBefore w:val="0"/>
        <w:kinsoku/>
        <w:wordWrap/>
        <w:overflowPunct/>
        <w:topLinePunct w:val="0"/>
        <w:autoSpaceDE/>
        <w:autoSpaceDN/>
        <w:bidi w:val="0"/>
        <w:spacing w:line="380" w:lineRule="exact"/>
        <w:ind w:firstLine="480" w:firstLineChars="200"/>
        <w:outlineLvl w:val="1"/>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.1</w:t>
      </w:r>
      <w:r>
        <w:rPr>
          <w:rFonts w:hint="eastAsia" w:ascii="宋体" w:hAnsi="宋体"/>
          <w:b w:val="0"/>
          <w:bCs/>
          <w:color w:val="auto"/>
          <w:sz w:val="24"/>
          <w:lang w:eastAsia="zh-CN"/>
        </w:rPr>
        <w:t>成交供应商</w:t>
      </w:r>
      <w:r>
        <w:rPr>
          <w:rFonts w:hint="eastAsia" w:ascii="宋体" w:hAnsi="宋体"/>
          <w:b w:val="0"/>
          <w:bCs/>
          <w:color w:val="auto"/>
          <w:sz w:val="24"/>
        </w:rPr>
        <w:t>须按谈判文件、响应文件的要求提供合格的产品，并承诺本项目维护期为自验收合格后保修</w:t>
      </w:r>
      <w:r>
        <w:rPr>
          <w:rFonts w:ascii="宋体" w:hAnsi="宋体"/>
          <w:b w:val="0"/>
          <w:bCs/>
          <w:color w:val="auto"/>
          <w:sz w:val="24"/>
        </w:rPr>
        <w:t>24</w:t>
      </w:r>
      <w:r>
        <w:rPr>
          <w:rFonts w:hint="eastAsia" w:ascii="宋体" w:hAnsi="宋体"/>
          <w:b w:val="0"/>
          <w:bCs/>
          <w:color w:val="auto"/>
          <w:sz w:val="24"/>
        </w:rPr>
        <w:t>个月，维护期自验收合格签名之日起计算。维护期内，须按合同条款提供售后和</w:t>
      </w:r>
      <w:r>
        <w:rPr>
          <w:rFonts w:hint="eastAsia" w:ascii="宋体" w:hAnsi="宋体" w:cs="宋体"/>
          <w:b w:val="0"/>
          <w:bCs/>
          <w:color w:val="auto"/>
          <w:sz w:val="24"/>
        </w:rPr>
        <w:t>维护</w:t>
      </w:r>
      <w:r>
        <w:rPr>
          <w:rFonts w:hint="eastAsia" w:ascii="宋体" w:hAnsi="宋体"/>
          <w:b w:val="0"/>
          <w:bCs/>
          <w:color w:val="auto"/>
          <w:sz w:val="24"/>
        </w:rPr>
        <w:t>服务，非因操作不当造成要更换的产品或零配件由</w:t>
      </w:r>
      <w:r>
        <w:rPr>
          <w:rFonts w:hint="eastAsia" w:ascii="宋体" w:hAnsi="宋体"/>
          <w:b w:val="0"/>
          <w:bCs/>
          <w:color w:val="auto"/>
          <w:sz w:val="24"/>
          <w:lang w:eastAsia="zh-CN"/>
        </w:rPr>
        <w:t>成交供应商</w:t>
      </w:r>
      <w:r>
        <w:rPr>
          <w:rFonts w:hint="eastAsia" w:ascii="宋体" w:hAnsi="宋体"/>
          <w:b w:val="0"/>
          <w:bCs/>
          <w:color w:val="auto"/>
          <w:sz w:val="24"/>
        </w:rPr>
        <w:t>负责包修、包换。</w:t>
      </w:r>
    </w:p>
    <w:p w14:paraId="3478AF41">
      <w:pPr>
        <w:keepNext w:val="0"/>
        <w:keepLines w:val="0"/>
        <w:pageBreakBefore w:val="0"/>
        <w:kinsoku/>
        <w:wordWrap/>
        <w:overflowPunct/>
        <w:topLinePunct w:val="0"/>
        <w:autoSpaceDE/>
        <w:autoSpaceDN/>
        <w:bidi w:val="0"/>
        <w:spacing w:line="380" w:lineRule="exact"/>
        <w:ind w:firstLine="480" w:firstLineChars="200"/>
        <w:outlineLvl w:val="1"/>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.2</w:t>
      </w:r>
      <w:r>
        <w:rPr>
          <w:rFonts w:hint="eastAsia" w:ascii="宋体" w:hAnsi="宋体"/>
          <w:b w:val="0"/>
          <w:bCs/>
          <w:color w:val="auto"/>
          <w:sz w:val="24"/>
          <w:lang w:eastAsia="zh-CN"/>
        </w:rPr>
        <w:t>成交供应商</w:t>
      </w:r>
      <w:r>
        <w:rPr>
          <w:rFonts w:hint="eastAsia" w:ascii="宋体" w:hAnsi="宋体"/>
          <w:b w:val="0"/>
          <w:bCs/>
          <w:color w:val="auto"/>
          <w:sz w:val="24"/>
        </w:rPr>
        <w:t>在</w:t>
      </w:r>
      <w:r>
        <w:rPr>
          <w:rFonts w:hint="eastAsia" w:ascii="宋体" w:hAnsi="宋体" w:cs="宋体"/>
          <w:b w:val="0"/>
          <w:bCs/>
          <w:color w:val="auto"/>
          <w:sz w:val="24"/>
        </w:rPr>
        <w:t>维护</w:t>
      </w:r>
      <w:r>
        <w:rPr>
          <w:rFonts w:hint="eastAsia" w:ascii="宋体" w:hAnsi="宋体"/>
          <w:b w:val="0"/>
          <w:bCs/>
          <w:color w:val="auto"/>
          <w:sz w:val="24"/>
        </w:rPr>
        <w:t>期内须提供上门维修服务，发生维修情况时</w:t>
      </w:r>
      <w:r>
        <w:rPr>
          <w:rFonts w:hint="eastAsia" w:ascii="宋体" w:hAnsi="宋体"/>
          <w:b w:val="0"/>
          <w:bCs/>
          <w:color w:val="auto"/>
          <w:sz w:val="24"/>
          <w:lang w:eastAsia="zh-CN"/>
        </w:rPr>
        <w:t>成交供应商</w:t>
      </w:r>
      <w:r>
        <w:rPr>
          <w:rFonts w:hint="eastAsia" w:ascii="宋体" w:hAnsi="宋体"/>
          <w:b w:val="0"/>
          <w:bCs/>
          <w:color w:val="auto"/>
          <w:sz w:val="24"/>
        </w:rPr>
        <w:t>在接到采购人故障通知后</w:t>
      </w:r>
      <w:r>
        <w:rPr>
          <w:rFonts w:ascii="宋体" w:hAnsi="宋体"/>
          <w:b w:val="0"/>
          <w:bCs/>
          <w:color w:val="auto"/>
          <w:sz w:val="24"/>
        </w:rPr>
        <w:t>2</w:t>
      </w:r>
      <w:r>
        <w:rPr>
          <w:rFonts w:hint="eastAsia" w:ascii="宋体" w:hAnsi="宋体"/>
          <w:b w:val="0"/>
          <w:bCs/>
          <w:color w:val="auto"/>
          <w:sz w:val="24"/>
        </w:rPr>
        <w:t>小时内响应，并在</w:t>
      </w:r>
      <w:r>
        <w:rPr>
          <w:rFonts w:ascii="宋体" w:hAnsi="宋体"/>
          <w:b w:val="0"/>
          <w:bCs/>
          <w:color w:val="auto"/>
          <w:sz w:val="24"/>
        </w:rPr>
        <w:t xml:space="preserve">12 </w:t>
      </w:r>
      <w:r>
        <w:rPr>
          <w:rFonts w:hint="eastAsia" w:ascii="宋体" w:hAnsi="宋体"/>
          <w:b w:val="0"/>
          <w:bCs/>
          <w:color w:val="auto"/>
          <w:sz w:val="24"/>
        </w:rPr>
        <w:t>小时内到达现场，负责修理或更换有缺陷的零部件或产品，对造成的损失按合同规定赔偿及负责违约责任。在维护期内出现产品质量问题</w:t>
      </w:r>
      <w:r>
        <w:rPr>
          <w:rFonts w:ascii="宋体" w:hAnsi="宋体"/>
          <w:b w:val="0"/>
          <w:bCs/>
          <w:color w:val="auto"/>
          <w:sz w:val="24"/>
        </w:rPr>
        <w:t>(</w:t>
      </w:r>
      <w:r>
        <w:rPr>
          <w:rFonts w:hint="eastAsia" w:ascii="宋体" w:hAnsi="宋体"/>
          <w:b w:val="0"/>
          <w:bCs/>
          <w:color w:val="auto"/>
          <w:sz w:val="24"/>
        </w:rPr>
        <w:t>同一故障发生二次</w:t>
      </w:r>
      <w:r>
        <w:rPr>
          <w:rFonts w:ascii="宋体" w:hAnsi="宋体"/>
          <w:b w:val="0"/>
          <w:bCs/>
          <w:color w:val="auto"/>
          <w:sz w:val="24"/>
        </w:rPr>
        <w:t>)</w:t>
      </w:r>
      <w:r>
        <w:rPr>
          <w:rFonts w:hint="eastAsia" w:ascii="宋体" w:hAnsi="宋体"/>
          <w:b w:val="0"/>
          <w:bCs/>
          <w:color w:val="auto"/>
          <w:sz w:val="24"/>
        </w:rPr>
        <w:t>，采购人则有权要求更换产品，更换的维护期从更换之日起相应顺延。</w:t>
      </w:r>
    </w:p>
    <w:p w14:paraId="0B067325">
      <w:pPr>
        <w:keepNext w:val="0"/>
        <w:keepLines w:val="0"/>
        <w:pageBreakBefore w:val="0"/>
        <w:kinsoku/>
        <w:wordWrap/>
        <w:overflowPunct/>
        <w:topLinePunct w:val="0"/>
        <w:autoSpaceDE/>
        <w:autoSpaceDN/>
        <w:bidi w:val="0"/>
        <w:spacing w:line="380" w:lineRule="exact"/>
        <w:ind w:firstLine="480" w:firstLineChars="200"/>
        <w:outlineLvl w:val="1"/>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.3</w:t>
      </w:r>
      <w:r>
        <w:rPr>
          <w:rFonts w:hint="eastAsia" w:ascii="宋体" w:hAnsi="宋体"/>
          <w:b w:val="0"/>
          <w:bCs/>
          <w:color w:val="auto"/>
          <w:sz w:val="24"/>
        </w:rPr>
        <w:t>维护期满前</w:t>
      </w:r>
      <w:r>
        <w:rPr>
          <w:rFonts w:ascii="宋体" w:hAnsi="宋体"/>
          <w:b w:val="0"/>
          <w:bCs/>
          <w:color w:val="auto"/>
          <w:sz w:val="24"/>
        </w:rPr>
        <w:t>1</w:t>
      </w:r>
      <w:r>
        <w:rPr>
          <w:rFonts w:hint="eastAsia" w:ascii="宋体" w:hAnsi="宋体"/>
          <w:b w:val="0"/>
          <w:bCs/>
          <w:color w:val="auto"/>
          <w:sz w:val="24"/>
        </w:rPr>
        <w:t>个月内</w:t>
      </w:r>
      <w:r>
        <w:rPr>
          <w:rFonts w:hint="eastAsia" w:ascii="宋体" w:hAnsi="宋体"/>
          <w:b w:val="0"/>
          <w:bCs/>
          <w:color w:val="auto"/>
          <w:sz w:val="24"/>
          <w:lang w:eastAsia="zh-CN"/>
        </w:rPr>
        <w:t>成交供应商</w:t>
      </w:r>
      <w:r>
        <w:rPr>
          <w:rFonts w:hint="eastAsia" w:ascii="宋体" w:hAnsi="宋体"/>
          <w:b w:val="0"/>
          <w:bCs/>
          <w:color w:val="auto"/>
          <w:sz w:val="24"/>
        </w:rPr>
        <w:t>应负责对产品进行一次全面检查，如发现潜在问题，应负责排除，保证产品正常使用。</w:t>
      </w:r>
    </w:p>
    <w:p w14:paraId="456913B0">
      <w:pPr>
        <w:keepNext w:val="0"/>
        <w:keepLines w:val="0"/>
        <w:pageBreakBefore w:val="0"/>
        <w:kinsoku/>
        <w:wordWrap/>
        <w:overflowPunct/>
        <w:topLinePunct w:val="0"/>
        <w:autoSpaceDE/>
        <w:autoSpaceDN/>
        <w:bidi w:val="0"/>
        <w:spacing w:line="380" w:lineRule="exact"/>
        <w:ind w:firstLine="480" w:firstLineChars="200"/>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.4</w:t>
      </w:r>
      <w:r>
        <w:rPr>
          <w:rFonts w:hint="eastAsia" w:ascii="宋体" w:hAnsi="宋体"/>
          <w:b w:val="0"/>
          <w:bCs/>
          <w:color w:val="auto"/>
          <w:sz w:val="24"/>
        </w:rPr>
        <w:t>维护期结束后，</w:t>
      </w:r>
      <w:r>
        <w:rPr>
          <w:rFonts w:hint="eastAsia" w:ascii="宋体" w:hAnsi="宋体"/>
          <w:b w:val="0"/>
          <w:bCs/>
          <w:color w:val="auto"/>
          <w:sz w:val="24"/>
          <w:lang w:eastAsia="zh-CN"/>
        </w:rPr>
        <w:t>成交供应商</w:t>
      </w:r>
      <w:r>
        <w:rPr>
          <w:rFonts w:hint="eastAsia" w:ascii="宋体" w:hAnsi="宋体"/>
          <w:b w:val="0"/>
          <w:bCs/>
          <w:color w:val="auto"/>
          <w:sz w:val="24"/>
        </w:rPr>
        <w:t>应在产品使用地区指定有维修能力的代理机构对产品在必要时进行定期维护和修理，可合理收取维修成本费。如遇</w:t>
      </w:r>
      <w:r>
        <w:rPr>
          <w:rFonts w:hint="eastAsia" w:ascii="宋体" w:hAnsi="宋体"/>
          <w:b w:val="0"/>
          <w:bCs/>
          <w:color w:val="auto"/>
          <w:sz w:val="24"/>
          <w:lang w:eastAsia="zh-CN"/>
        </w:rPr>
        <w:t>成交供应商</w:t>
      </w:r>
      <w:r>
        <w:rPr>
          <w:rFonts w:hint="eastAsia" w:ascii="宋体" w:hAnsi="宋体"/>
          <w:b w:val="0"/>
          <w:bCs/>
          <w:color w:val="auto"/>
          <w:sz w:val="24"/>
        </w:rPr>
        <w:t>或代理商不再代理该产品，</w:t>
      </w:r>
      <w:r>
        <w:rPr>
          <w:rFonts w:hint="eastAsia" w:ascii="宋体" w:hAnsi="宋体"/>
          <w:b w:val="0"/>
          <w:bCs/>
          <w:color w:val="auto"/>
          <w:sz w:val="24"/>
          <w:lang w:eastAsia="zh-CN"/>
        </w:rPr>
        <w:t>成交供应商</w:t>
      </w:r>
      <w:r>
        <w:rPr>
          <w:rFonts w:hint="eastAsia" w:ascii="宋体" w:hAnsi="宋体"/>
          <w:b w:val="0"/>
          <w:bCs/>
          <w:color w:val="auto"/>
          <w:sz w:val="24"/>
        </w:rPr>
        <w:t>需做好移交手续，原合同和协议一切条款继续有效。</w:t>
      </w:r>
    </w:p>
    <w:p w14:paraId="7E49F828">
      <w:pPr>
        <w:keepNext w:val="0"/>
        <w:keepLines w:val="0"/>
        <w:pageBreakBefore w:val="0"/>
        <w:kinsoku/>
        <w:wordWrap/>
        <w:overflowPunct/>
        <w:topLinePunct w:val="0"/>
        <w:autoSpaceDE/>
        <w:autoSpaceDN/>
        <w:bidi w:val="0"/>
        <w:spacing w:line="380" w:lineRule="exact"/>
        <w:ind w:firstLine="480" w:firstLineChars="200"/>
        <w:rPr>
          <w:rFonts w:ascii="宋体" w:cs="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.5</w:t>
      </w:r>
      <w:r>
        <w:rPr>
          <w:rFonts w:hint="eastAsia" w:ascii="宋体" w:hAnsi="宋体"/>
          <w:b w:val="0"/>
          <w:bCs/>
          <w:color w:val="auto"/>
          <w:sz w:val="24"/>
        </w:rPr>
        <w:t>前述</w:t>
      </w:r>
      <w:r>
        <w:rPr>
          <w:rFonts w:ascii="宋体" w:hAnsi="宋体"/>
          <w:b w:val="0"/>
          <w:bCs/>
          <w:color w:val="auto"/>
          <w:sz w:val="24"/>
        </w:rPr>
        <w:t>1</w:t>
      </w:r>
      <w:r>
        <w:rPr>
          <w:rFonts w:hint="eastAsia" w:ascii="宋体" w:hAnsi="宋体"/>
          <w:b w:val="0"/>
          <w:bCs/>
          <w:color w:val="auto"/>
          <w:sz w:val="24"/>
          <w:lang w:val="en-US" w:eastAsia="zh-CN"/>
        </w:rPr>
        <w:t>0</w:t>
      </w:r>
      <w:r>
        <w:rPr>
          <w:rFonts w:ascii="宋体" w:hAnsi="宋体"/>
          <w:b w:val="0"/>
          <w:bCs/>
          <w:color w:val="auto"/>
          <w:sz w:val="24"/>
        </w:rPr>
        <w:t>.1</w:t>
      </w:r>
      <w:r>
        <w:rPr>
          <w:rFonts w:hint="eastAsia" w:ascii="宋体" w:hAnsi="宋体"/>
          <w:b w:val="0"/>
          <w:bCs/>
          <w:color w:val="auto"/>
          <w:sz w:val="24"/>
        </w:rPr>
        <w:t>至</w:t>
      </w:r>
      <w:r>
        <w:rPr>
          <w:rFonts w:ascii="宋体" w:hAnsi="宋体"/>
          <w:b w:val="0"/>
          <w:bCs/>
          <w:color w:val="auto"/>
          <w:sz w:val="24"/>
        </w:rPr>
        <w:t>1</w:t>
      </w:r>
      <w:r>
        <w:rPr>
          <w:rFonts w:hint="eastAsia" w:ascii="宋体" w:hAnsi="宋体"/>
          <w:b w:val="0"/>
          <w:bCs/>
          <w:color w:val="auto"/>
          <w:sz w:val="24"/>
          <w:lang w:val="en-US" w:eastAsia="zh-CN"/>
        </w:rPr>
        <w:t>0</w:t>
      </w:r>
      <w:r>
        <w:rPr>
          <w:rFonts w:ascii="宋体" w:hAnsi="宋体"/>
          <w:b w:val="0"/>
          <w:bCs/>
          <w:color w:val="auto"/>
          <w:sz w:val="24"/>
        </w:rPr>
        <w:t>.3</w:t>
      </w:r>
      <w:r>
        <w:rPr>
          <w:rFonts w:hint="eastAsia" w:ascii="宋体" w:hAnsi="宋体"/>
          <w:b w:val="0"/>
          <w:bCs/>
          <w:color w:val="auto"/>
          <w:sz w:val="24"/>
        </w:rPr>
        <w:t>维护期内产生的所有费用均由</w:t>
      </w:r>
      <w:r>
        <w:rPr>
          <w:rFonts w:hint="eastAsia" w:ascii="宋体" w:hAnsi="宋体"/>
          <w:b w:val="0"/>
          <w:bCs/>
          <w:color w:val="auto"/>
          <w:sz w:val="24"/>
          <w:lang w:eastAsia="zh-CN"/>
        </w:rPr>
        <w:t>成交供应商</w:t>
      </w:r>
      <w:r>
        <w:rPr>
          <w:rFonts w:hint="eastAsia" w:ascii="宋体" w:hAnsi="宋体"/>
          <w:b w:val="0"/>
          <w:bCs/>
          <w:color w:val="auto"/>
          <w:sz w:val="24"/>
        </w:rPr>
        <w:t>负责，并包含在投标总价中。</w:t>
      </w:r>
    </w:p>
    <w:p w14:paraId="0CA6A3C8">
      <w:pPr>
        <w:keepNext w:val="0"/>
        <w:keepLines w:val="0"/>
        <w:pageBreakBefore w:val="0"/>
        <w:kinsoku/>
        <w:wordWrap/>
        <w:overflowPunct/>
        <w:topLinePunct w:val="0"/>
        <w:autoSpaceDE/>
        <w:autoSpaceDN/>
        <w:bidi w:val="0"/>
        <w:adjustRightInd w:val="0"/>
        <w:snapToGrid w:val="0"/>
        <w:spacing w:line="380" w:lineRule="exact"/>
        <w:ind w:firstLine="482" w:firstLineChars="200"/>
        <w:outlineLvl w:val="0"/>
        <w:rPr>
          <w:rFonts w:ascii="宋体" w:cs="宋体"/>
          <w:b/>
          <w:bCs/>
          <w:color w:val="auto"/>
          <w:sz w:val="24"/>
        </w:rPr>
      </w:pPr>
      <w:bookmarkStart w:id="18" w:name="_Toc83283205"/>
      <w:bookmarkStart w:id="19" w:name="_Toc442349373"/>
      <w:bookmarkStart w:id="20" w:name="_Toc346300368"/>
      <w:bookmarkStart w:id="21" w:name="_Toc419485049"/>
      <w:bookmarkStart w:id="22" w:name="_Toc347060297"/>
      <w:bookmarkStart w:id="23" w:name="_Toc351968247"/>
      <w:bookmarkStart w:id="24" w:name="_Toc330567035"/>
      <w:bookmarkStart w:id="25" w:name="_Toc422816012"/>
      <w:r>
        <w:rPr>
          <w:rFonts w:hint="eastAsia" w:ascii="宋体" w:hAnsi="宋体" w:cs="宋体"/>
          <w:b/>
          <w:bCs/>
          <w:color w:val="auto"/>
          <w:sz w:val="24"/>
          <w:lang w:val="en-US" w:eastAsia="zh-CN"/>
        </w:rPr>
        <w:t>11</w:t>
      </w:r>
      <w:r>
        <w:rPr>
          <w:rFonts w:ascii="宋体" w:hAnsi="宋体" w:cs="宋体"/>
          <w:b/>
          <w:bCs/>
          <w:color w:val="auto"/>
          <w:sz w:val="24"/>
        </w:rPr>
        <w:t>.</w:t>
      </w:r>
      <w:r>
        <w:rPr>
          <w:rFonts w:hint="eastAsia" w:ascii="宋体" w:hAnsi="宋体" w:cs="宋体"/>
          <w:b/>
          <w:bCs/>
          <w:color w:val="auto"/>
          <w:sz w:val="24"/>
        </w:rPr>
        <w:t>专用工具</w:t>
      </w:r>
      <w:bookmarkStart w:id="26" w:name="gongju"/>
      <w:bookmarkEnd w:id="26"/>
      <w:r>
        <w:rPr>
          <w:rFonts w:hint="eastAsia" w:ascii="宋体" w:hAnsi="宋体" w:cs="宋体"/>
          <w:b/>
          <w:bCs/>
          <w:color w:val="auto"/>
          <w:sz w:val="24"/>
        </w:rPr>
        <w:t>、特殊工具与</w:t>
      </w:r>
      <w:bookmarkEnd w:id="18"/>
      <w:bookmarkEnd w:id="19"/>
      <w:bookmarkEnd w:id="20"/>
      <w:bookmarkEnd w:id="21"/>
      <w:bookmarkEnd w:id="22"/>
      <w:bookmarkEnd w:id="23"/>
      <w:bookmarkEnd w:id="24"/>
      <w:bookmarkEnd w:id="25"/>
      <w:r>
        <w:rPr>
          <w:rFonts w:hint="eastAsia" w:ascii="宋体" w:hAnsi="宋体" w:cs="宋体"/>
          <w:b/>
          <w:bCs/>
          <w:color w:val="auto"/>
          <w:sz w:val="24"/>
        </w:rPr>
        <w:t>备品备件（若有）</w:t>
      </w:r>
    </w:p>
    <w:p w14:paraId="01CAD275">
      <w:pPr>
        <w:keepNext w:val="0"/>
        <w:keepLines w:val="0"/>
        <w:pageBreakBefore w:val="0"/>
        <w:kinsoku/>
        <w:wordWrap/>
        <w:overflowPunct/>
        <w:topLinePunct w:val="0"/>
        <w:autoSpaceDE/>
        <w:autoSpaceDN/>
        <w:bidi w:val="0"/>
        <w:spacing w:line="380" w:lineRule="exact"/>
        <w:ind w:firstLine="480" w:firstLineChars="200"/>
        <w:rPr>
          <w:rFonts w:ascii="宋体" w:cs="宋体"/>
          <w:b w:val="0"/>
          <w:bCs w:val="0"/>
          <w:color w:val="auto"/>
          <w:sz w:val="24"/>
        </w:rPr>
      </w:pPr>
      <w:r>
        <w:rPr>
          <w:rFonts w:hint="eastAsia" w:ascii="宋体" w:hAnsi="宋体" w:cs="宋体"/>
          <w:b w:val="0"/>
          <w:bCs w:val="0"/>
          <w:color w:val="auto"/>
          <w:sz w:val="24"/>
          <w:lang w:val="en-US" w:eastAsia="zh-CN"/>
        </w:rPr>
        <w:t>11</w:t>
      </w:r>
      <w:r>
        <w:rPr>
          <w:rFonts w:ascii="宋体" w:hAnsi="宋体" w:cs="宋体"/>
          <w:b w:val="0"/>
          <w:bCs w:val="0"/>
          <w:color w:val="auto"/>
          <w:sz w:val="24"/>
        </w:rPr>
        <w:t>.1</w:t>
      </w:r>
      <w:r>
        <w:rPr>
          <w:rFonts w:hint="eastAsia" w:ascii="宋体" w:hAnsi="宋体" w:cs="宋体"/>
          <w:b w:val="0"/>
          <w:bCs w:val="0"/>
          <w:color w:val="auto"/>
          <w:sz w:val="24"/>
        </w:rPr>
        <w:t>专用工具（若有）：</w:t>
      </w:r>
      <w:r>
        <w:rPr>
          <w:rFonts w:hint="eastAsia" w:ascii="宋体" w:hAnsi="宋体" w:cs="宋体"/>
          <w:b w:val="0"/>
          <w:bCs w:val="0"/>
          <w:color w:val="auto"/>
          <w:sz w:val="24"/>
          <w:lang w:eastAsia="zh-CN"/>
        </w:rPr>
        <w:t>成交供应商</w:t>
      </w:r>
      <w:r>
        <w:rPr>
          <w:rFonts w:hint="eastAsia" w:ascii="宋体" w:hAnsi="宋体" w:cs="宋体"/>
          <w:b w:val="0"/>
          <w:bCs w:val="0"/>
          <w:color w:val="auto"/>
          <w:sz w:val="24"/>
        </w:rPr>
        <w:t>应向采购人提供一套维修所需的专用工具及清单</w:t>
      </w:r>
      <w:r>
        <w:rPr>
          <w:rFonts w:ascii="宋体" w:hAnsi="宋体" w:cs="宋体"/>
          <w:b w:val="0"/>
          <w:bCs w:val="0"/>
          <w:color w:val="auto"/>
          <w:sz w:val="24"/>
        </w:rPr>
        <w:t>(</w:t>
      </w:r>
      <w:r>
        <w:rPr>
          <w:rFonts w:hint="eastAsia" w:ascii="宋体" w:hAnsi="宋体" w:cs="宋体"/>
          <w:b w:val="0"/>
          <w:bCs w:val="0"/>
          <w:color w:val="auto"/>
          <w:sz w:val="24"/>
        </w:rPr>
        <w:t>清单附在响应文件中</w:t>
      </w:r>
      <w:r>
        <w:rPr>
          <w:rFonts w:ascii="宋体" w:hAnsi="宋体" w:cs="宋体"/>
          <w:b w:val="0"/>
          <w:bCs w:val="0"/>
          <w:color w:val="auto"/>
          <w:sz w:val="24"/>
        </w:rPr>
        <w:t>)</w:t>
      </w:r>
      <w:r>
        <w:rPr>
          <w:rFonts w:hint="eastAsia" w:ascii="宋体" w:hAnsi="宋体" w:cs="宋体"/>
          <w:b w:val="0"/>
          <w:bCs w:val="0"/>
          <w:color w:val="auto"/>
          <w:sz w:val="24"/>
        </w:rPr>
        <w:t>。</w:t>
      </w:r>
    </w:p>
    <w:p w14:paraId="4CBA87C8">
      <w:pPr>
        <w:keepNext w:val="0"/>
        <w:keepLines w:val="0"/>
        <w:pageBreakBefore w:val="0"/>
        <w:kinsoku/>
        <w:wordWrap/>
        <w:overflowPunct/>
        <w:topLinePunct w:val="0"/>
        <w:autoSpaceDE/>
        <w:autoSpaceDN/>
        <w:bidi w:val="0"/>
        <w:spacing w:line="380" w:lineRule="exact"/>
        <w:ind w:firstLine="480" w:firstLineChars="200"/>
        <w:rPr>
          <w:rFonts w:ascii="宋体" w:cs="宋体"/>
          <w:b w:val="0"/>
          <w:bCs w:val="0"/>
          <w:color w:val="auto"/>
          <w:sz w:val="24"/>
        </w:rPr>
      </w:pPr>
      <w:r>
        <w:rPr>
          <w:rFonts w:hint="eastAsia" w:ascii="宋体" w:hAnsi="宋体" w:cs="宋体"/>
          <w:b w:val="0"/>
          <w:bCs w:val="0"/>
          <w:color w:val="auto"/>
          <w:sz w:val="24"/>
          <w:lang w:val="en-US" w:eastAsia="zh-CN"/>
        </w:rPr>
        <w:t>11</w:t>
      </w:r>
      <w:r>
        <w:rPr>
          <w:rFonts w:ascii="宋体" w:hAnsi="宋体" w:cs="宋体"/>
          <w:b w:val="0"/>
          <w:bCs w:val="0"/>
          <w:color w:val="auto"/>
          <w:sz w:val="24"/>
        </w:rPr>
        <w:t>.2</w:t>
      </w:r>
      <w:r>
        <w:rPr>
          <w:rFonts w:hint="eastAsia" w:ascii="宋体" w:hAnsi="宋体" w:cs="宋体"/>
          <w:b w:val="0"/>
          <w:bCs w:val="0"/>
          <w:color w:val="auto"/>
          <w:sz w:val="24"/>
        </w:rPr>
        <w:t>特殊工具（若有）：</w:t>
      </w:r>
      <w:r>
        <w:rPr>
          <w:rFonts w:hint="eastAsia" w:ascii="宋体" w:hAnsi="宋体" w:cs="宋体"/>
          <w:b w:val="0"/>
          <w:bCs w:val="0"/>
          <w:color w:val="auto"/>
          <w:sz w:val="24"/>
          <w:lang w:eastAsia="zh-CN"/>
        </w:rPr>
        <w:t>成交供应商</w:t>
      </w:r>
      <w:r>
        <w:rPr>
          <w:rFonts w:hint="eastAsia" w:ascii="宋体" w:hAnsi="宋体" w:cs="宋体"/>
          <w:b w:val="0"/>
          <w:bCs w:val="0"/>
          <w:color w:val="auto"/>
          <w:sz w:val="24"/>
        </w:rPr>
        <w:t>应向采购人提供系统安装和维修所需的特殊专用工具及清单</w:t>
      </w:r>
      <w:r>
        <w:rPr>
          <w:rFonts w:ascii="宋体" w:hAnsi="宋体" w:cs="宋体"/>
          <w:b w:val="0"/>
          <w:bCs w:val="0"/>
          <w:color w:val="auto"/>
          <w:sz w:val="24"/>
        </w:rPr>
        <w:t>(</w:t>
      </w:r>
      <w:r>
        <w:rPr>
          <w:rFonts w:hint="eastAsia" w:ascii="宋体" w:hAnsi="宋体" w:cs="宋体"/>
          <w:b w:val="0"/>
          <w:bCs w:val="0"/>
          <w:color w:val="auto"/>
          <w:sz w:val="24"/>
        </w:rPr>
        <w:t>如果有的话</w:t>
      </w:r>
      <w:r>
        <w:rPr>
          <w:rFonts w:ascii="宋体" w:hAnsi="宋体" w:cs="宋体"/>
          <w:b w:val="0"/>
          <w:bCs w:val="0"/>
          <w:color w:val="auto"/>
          <w:sz w:val="24"/>
        </w:rPr>
        <w:t>)</w:t>
      </w:r>
      <w:r>
        <w:rPr>
          <w:rFonts w:hint="eastAsia" w:ascii="宋体" w:hAnsi="宋体" w:cs="宋体"/>
          <w:b w:val="0"/>
          <w:bCs w:val="0"/>
          <w:color w:val="auto"/>
          <w:sz w:val="24"/>
        </w:rPr>
        <w:t>并在响应文件中提供，其费用包括在报价总价中。</w:t>
      </w:r>
    </w:p>
    <w:p w14:paraId="771F9C71">
      <w:pPr>
        <w:keepNext w:val="0"/>
        <w:keepLines w:val="0"/>
        <w:pageBreakBefore w:val="0"/>
        <w:kinsoku/>
        <w:wordWrap/>
        <w:overflowPunct/>
        <w:topLinePunct w:val="0"/>
        <w:autoSpaceDE/>
        <w:autoSpaceDN/>
        <w:bidi w:val="0"/>
        <w:spacing w:line="380" w:lineRule="exact"/>
        <w:ind w:firstLine="480" w:firstLineChars="200"/>
        <w:rPr>
          <w:rFonts w:ascii="宋体" w:cs="宋体"/>
          <w:b w:val="0"/>
          <w:bCs w:val="0"/>
          <w:color w:val="auto"/>
          <w:sz w:val="24"/>
        </w:rPr>
      </w:pPr>
      <w:r>
        <w:rPr>
          <w:rFonts w:hint="eastAsia" w:ascii="宋体" w:hAnsi="宋体" w:cs="宋体"/>
          <w:b w:val="0"/>
          <w:bCs w:val="0"/>
          <w:color w:val="auto"/>
          <w:sz w:val="24"/>
          <w:lang w:val="en-US" w:eastAsia="zh-CN"/>
        </w:rPr>
        <w:t>11</w:t>
      </w:r>
      <w:r>
        <w:rPr>
          <w:rFonts w:ascii="宋体" w:hAnsi="宋体" w:cs="宋体"/>
          <w:b w:val="0"/>
          <w:bCs w:val="0"/>
          <w:color w:val="auto"/>
          <w:sz w:val="24"/>
        </w:rPr>
        <w:t>.3</w:t>
      </w:r>
      <w:r>
        <w:rPr>
          <w:rFonts w:hint="eastAsia" w:ascii="宋体" w:hAnsi="宋体" w:cs="宋体"/>
          <w:b w:val="0"/>
          <w:bCs w:val="0"/>
          <w:color w:val="auto"/>
          <w:sz w:val="24"/>
        </w:rPr>
        <w:t>备品备件（若有）：</w:t>
      </w:r>
      <w:r>
        <w:rPr>
          <w:rFonts w:hint="eastAsia" w:ascii="宋体" w:hAnsi="宋体" w:cs="宋体"/>
          <w:b w:val="0"/>
          <w:bCs w:val="0"/>
          <w:color w:val="auto"/>
          <w:sz w:val="24"/>
          <w:lang w:eastAsia="zh-CN"/>
        </w:rPr>
        <w:t>成交供应商</w:t>
      </w:r>
      <w:r>
        <w:rPr>
          <w:rFonts w:hint="eastAsia" w:ascii="宋体" w:hAnsi="宋体" w:cs="宋体"/>
          <w:b w:val="0"/>
          <w:bCs w:val="0"/>
          <w:color w:val="auto"/>
          <w:sz w:val="24"/>
        </w:rPr>
        <w:t>应提供设备在质量保证期内所需的备品备件，其费用含在报价总价中。</w:t>
      </w:r>
      <w:bookmarkStart w:id="27" w:name="zhuanli"/>
    </w:p>
    <w:bookmarkEnd w:id="27"/>
    <w:p w14:paraId="3AF8DD6B">
      <w:pPr>
        <w:keepNext w:val="0"/>
        <w:keepLines w:val="0"/>
        <w:pageBreakBefore w:val="0"/>
        <w:kinsoku/>
        <w:wordWrap/>
        <w:overflowPunct/>
        <w:topLinePunct w:val="0"/>
        <w:autoSpaceDE/>
        <w:autoSpaceDN/>
        <w:bidi w:val="0"/>
        <w:spacing w:line="380" w:lineRule="exact"/>
        <w:ind w:firstLine="482" w:firstLineChars="200"/>
        <w:outlineLvl w:val="1"/>
        <w:rPr>
          <w:rFonts w:ascii="宋体"/>
          <w:b/>
          <w:color w:val="auto"/>
          <w:sz w:val="24"/>
        </w:rPr>
      </w:pPr>
      <w:r>
        <w:rPr>
          <w:rFonts w:hint="eastAsia" w:ascii="宋体" w:hAnsi="宋体" w:cs="宋体"/>
          <w:b/>
          <w:bCs/>
          <w:color w:val="auto"/>
          <w:sz w:val="24"/>
          <w:lang w:val="en-US" w:eastAsia="zh-CN"/>
        </w:rPr>
        <w:t>12</w:t>
      </w:r>
      <w:r>
        <w:rPr>
          <w:rFonts w:ascii="宋体" w:hAnsi="宋体" w:cs="宋体"/>
          <w:b/>
          <w:bCs/>
          <w:color w:val="auto"/>
          <w:sz w:val="24"/>
        </w:rPr>
        <w:t>.</w:t>
      </w:r>
      <w:r>
        <w:rPr>
          <w:rFonts w:hint="eastAsia" w:ascii="宋体" w:hAnsi="宋体"/>
          <w:b/>
          <w:color w:val="auto"/>
          <w:sz w:val="24"/>
        </w:rPr>
        <w:t>技术资料：</w:t>
      </w:r>
      <w:r>
        <w:rPr>
          <w:rFonts w:hint="eastAsia" w:ascii="宋体" w:hAnsi="宋体"/>
          <w:b/>
          <w:color w:val="auto"/>
          <w:sz w:val="24"/>
          <w:lang w:eastAsia="zh-CN"/>
        </w:rPr>
        <w:t>成交供应商</w:t>
      </w:r>
      <w:r>
        <w:rPr>
          <w:rFonts w:hint="eastAsia" w:ascii="宋体" w:hAnsi="宋体"/>
          <w:b/>
          <w:color w:val="auto"/>
          <w:sz w:val="24"/>
        </w:rPr>
        <w:t>应向采购人提供不少于以下列明的中文</w:t>
      </w:r>
      <w:r>
        <w:rPr>
          <w:rFonts w:ascii="宋体" w:hAnsi="宋体"/>
          <w:b/>
          <w:color w:val="auto"/>
          <w:sz w:val="24"/>
        </w:rPr>
        <w:t>(</w:t>
      </w:r>
      <w:r>
        <w:rPr>
          <w:rFonts w:hint="eastAsia" w:ascii="宋体" w:hAnsi="宋体"/>
          <w:b/>
          <w:color w:val="auto"/>
          <w:sz w:val="24"/>
        </w:rPr>
        <w:t>或英文</w:t>
      </w:r>
      <w:r>
        <w:rPr>
          <w:rFonts w:ascii="宋体" w:hAnsi="宋体"/>
          <w:b/>
          <w:color w:val="auto"/>
          <w:sz w:val="24"/>
        </w:rPr>
        <w:t>)</w:t>
      </w:r>
      <w:r>
        <w:rPr>
          <w:rFonts w:hint="eastAsia" w:ascii="宋体" w:hAnsi="宋体"/>
          <w:b/>
          <w:color w:val="auto"/>
          <w:sz w:val="24"/>
        </w:rPr>
        <w:t>技术资料，在产品交货时同时提供，并提供货物相关的证明文件或资料，其费用应包括在报价内。成交后应提供的技术资料（如有）如下</w:t>
      </w:r>
      <w:r>
        <w:rPr>
          <w:rFonts w:ascii="宋体" w:hAnsi="宋体"/>
          <w:b/>
          <w:color w:val="auto"/>
          <w:sz w:val="24"/>
        </w:rPr>
        <w:t>:</w:t>
      </w:r>
    </w:p>
    <w:p w14:paraId="2AD0A92B">
      <w:pPr>
        <w:keepNext w:val="0"/>
        <w:keepLines w:val="0"/>
        <w:pageBreakBefore w:val="0"/>
        <w:kinsoku/>
        <w:wordWrap/>
        <w:overflowPunct/>
        <w:topLinePunct w:val="0"/>
        <w:autoSpaceDE/>
        <w:autoSpaceDN/>
        <w:bidi w:val="0"/>
        <w:spacing w:line="380" w:lineRule="exact"/>
        <w:ind w:firstLine="480" w:firstLineChars="200"/>
        <w:outlineLvl w:val="1"/>
        <w:rPr>
          <w:rFonts w:ascii="宋体"/>
          <w:b w:val="0"/>
          <w:bCs/>
          <w:color w:val="auto"/>
          <w:sz w:val="24"/>
        </w:rPr>
      </w:pPr>
      <w:r>
        <w:rPr>
          <w:rFonts w:ascii="宋体" w:hAnsi="宋体"/>
          <w:b w:val="0"/>
          <w:bCs/>
          <w:color w:val="auto"/>
          <w:sz w:val="24"/>
        </w:rPr>
        <w:t>1)</w:t>
      </w:r>
      <w:r>
        <w:rPr>
          <w:rFonts w:hint="eastAsia" w:ascii="宋体" w:hAnsi="宋体"/>
          <w:b w:val="0"/>
          <w:bCs/>
          <w:color w:val="auto"/>
          <w:sz w:val="24"/>
        </w:rPr>
        <w:t>出厂明细表</w:t>
      </w:r>
      <w:r>
        <w:rPr>
          <w:rFonts w:ascii="宋体" w:hAnsi="宋体"/>
          <w:b w:val="0"/>
          <w:bCs/>
          <w:color w:val="auto"/>
          <w:sz w:val="24"/>
        </w:rPr>
        <w:t>(</w:t>
      </w:r>
      <w:r>
        <w:rPr>
          <w:rFonts w:hint="eastAsia" w:ascii="宋体" w:hAnsi="宋体"/>
          <w:b w:val="0"/>
          <w:bCs/>
          <w:color w:val="auto"/>
          <w:sz w:val="24"/>
        </w:rPr>
        <w:t>装箱单</w:t>
      </w:r>
      <w:r>
        <w:rPr>
          <w:rFonts w:ascii="宋体" w:hAnsi="宋体"/>
          <w:b w:val="0"/>
          <w:bCs/>
          <w:color w:val="auto"/>
          <w:sz w:val="24"/>
        </w:rPr>
        <w:t>);</w:t>
      </w:r>
    </w:p>
    <w:p w14:paraId="651CABF1">
      <w:pPr>
        <w:keepNext w:val="0"/>
        <w:keepLines w:val="0"/>
        <w:pageBreakBefore w:val="0"/>
        <w:kinsoku/>
        <w:wordWrap/>
        <w:overflowPunct/>
        <w:topLinePunct w:val="0"/>
        <w:autoSpaceDE/>
        <w:autoSpaceDN/>
        <w:bidi w:val="0"/>
        <w:spacing w:line="380" w:lineRule="exact"/>
        <w:ind w:firstLine="480" w:firstLineChars="200"/>
        <w:outlineLvl w:val="1"/>
        <w:rPr>
          <w:rFonts w:ascii="宋体"/>
          <w:b w:val="0"/>
          <w:bCs/>
          <w:color w:val="auto"/>
          <w:sz w:val="24"/>
        </w:rPr>
      </w:pPr>
      <w:r>
        <w:rPr>
          <w:rFonts w:ascii="宋体" w:hAnsi="宋体"/>
          <w:b w:val="0"/>
          <w:bCs/>
          <w:color w:val="auto"/>
          <w:sz w:val="24"/>
        </w:rPr>
        <w:t>2)</w:t>
      </w:r>
      <w:r>
        <w:rPr>
          <w:rFonts w:hint="eastAsia" w:ascii="宋体" w:hAnsi="宋体"/>
          <w:b w:val="0"/>
          <w:bCs/>
          <w:color w:val="auto"/>
          <w:sz w:val="24"/>
        </w:rPr>
        <w:t>出厂检验报告、合格证书</w:t>
      </w:r>
      <w:r>
        <w:rPr>
          <w:rFonts w:ascii="宋体" w:hAnsi="宋体"/>
          <w:b w:val="0"/>
          <w:bCs/>
          <w:color w:val="auto"/>
          <w:sz w:val="24"/>
        </w:rPr>
        <w:t>;</w:t>
      </w:r>
    </w:p>
    <w:p w14:paraId="347DF4AE">
      <w:pPr>
        <w:keepNext w:val="0"/>
        <w:keepLines w:val="0"/>
        <w:pageBreakBefore w:val="0"/>
        <w:kinsoku/>
        <w:wordWrap/>
        <w:overflowPunct/>
        <w:topLinePunct w:val="0"/>
        <w:autoSpaceDE/>
        <w:autoSpaceDN/>
        <w:bidi w:val="0"/>
        <w:spacing w:line="380" w:lineRule="exact"/>
        <w:ind w:firstLine="480" w:firstLineChars="200"/>
        <w:outlineLvl w:val="1"/>
        <w:rPr>
          <w:rFonts w:ascii="宋体"/>
          <w:b w:val="0"/>
          <w:bCs/>
          <w:color w:val="auto"/>
          <w:sz w:val="24"/>
        </w:rPr>
      </w:pPr>
      <w:r>
        <w:rPr>
          <w:rFonts w:ascii="宋体" w:hAnsi="宋体"/>
          <w:b w:val="0"/>
          <w:bCs/>
          <w:color w:val="auto"/>
          <w:sz w:val="24"/>
        </w:rPr>
        <w:t>3)</w:t>
      </w:r>
      <w:r>
        <w:rPr>
          <w:rFonts w:hint="eastAsia" w:ascii="宋体" w:hAnsi="宋体"/>
          <w:b w:val="0"/>
          <w:bCs/>
          <w:color w:val="auto"/>
          <w:sz w:val="24"/>
        </w:rPr>
        <w:t>安装手册</w:t>
      </w:r>
      <w:r>
        <w:rPr>
          <w:rFonts w:ascii="宋体" w:hAnsi="宋体"/>
          <w:b w:val="0"/>
          <w:bCs/>
          <w:color w:val="auto"/>
          <w:sz w:val="24"/>
        </w:rPr>
        <w:t>;</w:t>
      </w:r>
      <w:r>
        <w:rPr>
          <w:rFonts w:hint="eastAsia" w:ascii="宋体" w:hAnsi="宋体"/>
          <w:b w:val="0"/>
          <w:bCs/>
          <w:color w:val="auto"/>
          <w:sz w:val="24"/>
        </w:rPr>
        <w:t>操作手册</w:t>
      </w:r>
      <w:r>
        <w:rPr>
          <w:rFonts w:ascii="宋体" w:hAnsi="宋体"/>
          <w:b w:val="0"/>
          <w:bCs/>
          <w:color w:val="auto"/>
          <w:sz w:val="24"/>
        </w:rPr>
        <w:t>(</w:t>
      </w:r>
      <w:r>
        <w:rPr>
          <w:rFonts w:hint="eastAsia" w:ascii="宋体" w:hAnsi="宋体"/>
          <w:b w:val="0"/>
          <w:bCs/>
          <w:color w:val="auto"/>
          <w:sz w:val="24"/>
        </w:rPr>
        <w:t>中文</w:t>
      </w:r>
      <w:r>
        <w:rPr>
          <w:rFonts w:ascii="宋体" w:hAnsi="宋体"/>
          <w:b w:val="0"/>
          <w:bCs/>
          <w:color w:val="auto"/>
          <w:sz w:val="24"/>
        </w:rPr>
        <w:t>);</w:t>
      </w:r>
      <w:r>
        <w:rPr>
          <w:rFonts w:hint="eastAsia" w:ascii="宋体" w:hAnsi="宋体"/>
          <w:b w:val="0"/>
          <w:bCs/>
          <w:color w:val="auto"/>
          <w:sz w:val="24"/>
        </w:rPr>
        <w:t>维修手册</w:t>
      </w:r>
      <w:r>
        <w:rPr>
          <w:rFonts w:ascii="宋体" w:hAnsi="宋体"/>
          <w:b w:val="0"/>
          <w:bCs/>
          <w:color w:val="auto"/>
          <w:sz w:val="24"/>
        </w:rPr>
        <w:t>:</w:t>
      </w:r>
    </w:p>
    <w:p w14:paraId="7DDF9BC9">
      <w:pPr>
        <w:keepNext w:val="0"/>
        <w:keepLines w:val="0"/>
        <w:pageBreakBefore w:val="0"/>
        <w:kinsoku/>
        <w:wordWrap/>
        <w:overflowPunct/>
        <w:topLinePunct w:val="0"/>
        <w:autoSpaceDE/>
        <w:autoSpaceDN/>
        <w:bidi w:val="0"/>
        <w:spacing w:line="380" w:lineRule="exact"/>
        <w:ind w:firstLine="480" w:firstLineChars="200"/>
        <w:outlineLvl w:val="1"/>
        <w:rPr>
          <w:rFonts w:ascii="宋体"/>
          <w:b w:val="0"/>
          <w:bCs/>
          <w:color w:val="auto"/>
          <w:sz w:val="24"/>
        </w:rPr>
      </w:pPr>
      <w:r>
        <w:rPr>
          <w:rFonts w:ascii="宋体" w:hAnsi="宋体"/>
          <w:b w:val="0"/>
          <w:bCs/>
          <w:color w:val="auto"/>
          <w:sz w:val="24"/>
        </w:rPr>
        <w:t>4)</w:t>
      </w:r>
      <w:r>
        <w:rPr>
          <w:rFonts w:hint="eastAsia" w:ascii="宋体" w:hAnsi="宋体"/>
          <w:b w:val="0"/>
          <w:bCs/>
          <w:color w:val="auto"/>
          <w:sz w:val="24"/>
        </w:rPr>
        <w:t>使用说明书</w:t>
      </w:r>
      <w:r>
        <w:rPr>
          <w:rFonts w:ascii="宋体" w:hAnsi="宋体"/>
          <w:b w:val="0"/>
          <w:bCs/>
          <w:color w:val="auto"/>
          <w:sz w:val="24"/>
        </w:rPr>
        <w:t>;</w:t>
      </w:r>
    </w:p>
    <w:p w14:paraId="22807216">
      <w:pPr>
        <w:keepNext w:val="0"/>
        <w:keepLines w:val="0"/>
        <w:pageBreakBefore w:val="0"/>
        <w:kinsoku/>
        <w:wordWrap/>
        <w:overflowPunct/>
        <w:topLinePunct w:val="0"/>
        <w:autoSpaceDE/>
        <w:autoSpaceDN/>
        <w:bidi w:val="0"/>
        <w:spacing w:line="380" w:lineRule="exact"/>
        <w:ind w:firstLine="480" w:firstLineChars="200"/>
        <w:outlineLvl w:val="1"/>
        <w:rPr>
          <w:rFonts w:ascii="宋体"/>
          <w:b w:val="0"/>
          <w:bCs/>
          <w:color w:val="auto"/>
          <w:sz w:val="24"/>
        </w:rPr>
      </w:pPr>
      <w:r>
        <w:rPr>
          <w:rFonts w:ascii="宋体" w:hAnsi="宋体"/>
          <w:b w:val="0"/>
          <w:bCs/>
          <w:color w:val="auto"/>
          <w:sz w:val="24"/>
        </w:rPr>
        <w:t>5)</w:t>
      </w:r>
      <w:r>
        <w:rPr>
          <w:rFonts w:hint="eastAsia" w:ascii="宋体" w:hAnsi="宋体"/>
          <w:b w:val="0"/>
          <w:bCs/>
          <w:color w:val="auto"/>
          <w:sz w:val="24"/>
        </w:rPr>
        <w:t>设备安装、调试、维修线路原理图等安装调试资料</w:t>
      </w:r>
      <w:r>
        <w:rPr>
          <w:rFonts w:ascii="宋体" w:hAnsi="宋体"/>
          <w:b w:val="0"/>
          <w:bCs/>
          <w:color w:val="auto"/>
          <w:sz w:val="24"/>
        </w:rPr>
        <w:t>;</w:t>
      </w:r>
    </w:p>
    <w:p w14:paraId="2E9E284C">
      <w:pPr>
        <w:keepNext w:val="0"/>
        <w:keepLines w:val="0"/>
        <w:pageBreakBefore w:val="0"/>
        <w:kinsoku/>
        <w:wordWrap/>
        <w:overflowPunct/>
        <w:topLinePunct w:val="0"/>
        <w:autoSpaceDE/>
        <w:autoSpaceDN/>
        <w:bidi w:val="0"/>
        <w:spacing w:line="380" w:lineRule="exact"/>
        <w:ind w:firstLine="480" w:firstLineChars="200"/>
        <w:outlineLvl w:val="1"/>
        <w:rPr>
          <w:rFonts w:ascii="宋体"/>
          <w:b w:val="0"/>
          <w:bCs/>
          <w:color w:val="auto"/>
          <w:sz w:val="24"/>
        </w:rPr>
      </w:pPr>
      <w:r>
        <w:rPr>
          <w:rFonts w:ascii="宋体" w:hAnsi="宋体"/>
          <w:b w:val="0"/>
          <w:bCs/>
          <w:color w:val="auto"/>
          <w:sz w:val="24"/>
        </w:rPr>
        <w:t>6)</w:t>
      </w:r>
      <w:r>
        <w:rPr>
          <w:rFonts w:hint="eastAsia" w:ascii="宋体" w:hAnsi="宋体"/>
          <w:b w:val="0"/>
          <w:bCs/>
          <w:color w:val="auto"/>
          <w:sz w:val="24"/>
        </w:rPr>
        <w:t>提供原产地制造商的产品证明；</w:t>
      </w:r>
    </w:p>
    <w:p w14:paraId="2EE03966">
      <w:pPr>
        <w:keepNext w:val="0"/>
        <w:keepLines w:val="0"/>
        <w:pageBreakBefore w:val="0"/>
        <w:kinsoku/>
        <w:wordWrap/>
        <w:overflowPunct/>
        <w:topLinePunct w:val="0"/>
        <w:autoSpaceDE/>
        <w:autoSpaceDN/>
        <w:bidi w:val="0"/>
        <w:spacing w:line="380" w:lineRule="exact"/>
        <w:ind w:firstLine="480" w:firstLineChars="200"/>
        <w:outlineLvl w:val="1"/>
        <w:rPr>
          <w:rFonts w:ascii="宋体"/>
          <w:b w:val="0"/>
          <w:bCs/>
          <w:color w:val="auto"/>
          <w:sz w:val="24"/>
        </w:rPr>
      </w:pPr>
      <w:r>
        <w:rPr>
          <w:rFonts w:ascii="宋体" w:hAnsi="宋体"/>
          <w:b w:val="0"/>
          <w:bCs/>
          <w:color w:val="auto"/>
          <w:sz w:val="24"/>
        </w:rPr>
        <w:t>7)</w:t>
      </w:r>
      <w:r>
        <w:rPr>
          <w:rFonts w:hint="eastAsia" w:ascii="宋体" w:hAnsi="宋体"/>
          <w:b w:val="0"/>
          <w:bCs/>
          <w:color w:val="auto"/>
          <w:sz w:val="24"/>
        </w:rPr>
        <w:t>合同中要求的其它文件资料。</w:t>
      </w:r>
    </w:p>
    <w:p w14:paraId="4971C514">
      <w:pPr>
        <w:keepNext w:val="0"/>
        <w:keepLines w:val="0"/>
        <w:pageBreakBefore w:val="0"/>
        <w:widowControl/>
        <w:tabs>
          <w:tab w:val="left" w:pos="900"/>
          <w:tab w:val="left" w:pos="1100"/>
        </w:tabs>
        <w:kinsoku/>
        <w:wordWrap/>
        <w:overflowPunct/>
        <w:topLinePunct w:val="0"/>
        <w:autoSpaceDE/>
        <w:autoSpaceDN/>
        <w:bidi w:val="0"/>
        <w:spacing w:line="380" w:lineRule="exact"/>
        <w:ind w:firstLine="482" w:firstLineChars="200"/>
        <w:jc w:val="left"/>
        <w:textAlignment w:val="baseline"/>
        <w:rPr>
          <w:rFonts w:ascii="宋体" w:hAnsi="宋体" w:cs="宋体"/>
          <w:b/>
          <w:bCs/>
          <w:color w:val="auto"/>
          <w:sz w:val="24"/>
        </w:rPr>
      </w:pPr>
      <w:r>
        <w:rPr>
          <w:rFonts w:hint="eastAsia" w:ascii="宋体" w:hAnsi="宋体" w:cs="宋体"/>
          <w:b/>
          <w:bCs/>
          <w:color w:val="auto"/>
          <w:sz w:val="24"/>
          <w:lang w:val="en-US" w:eastAsia="zh-CN"/>
        </w:rPr>
        <w:t>13</w:t>
      </w:r>
      <w:r>
        <w:rPr>
          <w:rFonts w:hint="eastAsia" w:ascii="宋体" w:hAnsi="宋体" w:cs="宋体"/>
          <w:b/>
          <w:bCs/>
          <w:color w:val="auto"/>
          <w:sz w:val="24"/>
        </w:rPr>
        <w:t>.违约责任</w:t>
      </w:r>
    </w:p>
    <w:p w14:paraId="4F283A2D">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.1因</w:t>
      </w:r>
      <w:r>
        <w:rPr>
          <w:rFonts w:hint="eastAsia" w:ascii="宋体" w:hAnsi="宋体" w:cs="宋体"/>
          <w:color w:val="auto"/>
          <w:sz w:val="24"/>
          <w:szCs w:val="24"/>
          <w:lang w:eastAsia="zh-CN"/>
        </w:rPr>
        <w:t>成交供应商</w:t>
      </w:r>
      <w:r>
        <w:rPr>
          <w:rFonts w:hint="eastAsia" w:ascii="宋体" w:hAnsi="宋体" w:cs="宋体"/>
          <w:color w:val="auto"/>
          <w:sz w:val="24"/>
          <w:szCs w:val="24"/>
        </w:rPr>
        <w:t>原因造成采购供货合同无法按时签订，视为</w:t>
      </w:r>
      <w:r>
        <w:rPr>
          <w:rFonts w:hint="eastAsia" w:ascii="宋体" w:hAnsi="宋体" w:cs="宋体"/>
          <w:color w:val="auto"/>
          <w:sz w:val="24"/>
          <w:szCs w:val="24"/>
          <w:lang w:eastAsia="zh-CN"/>
        </w:rPr>
        <w:t>成交供应商</w:t>
      </w:r>
      <w:r>
        <w:rPr>
          <w:rFonts w:hint="eastAsia" w:ascii="宋体" w:hAnsi="宋体" w:cs="宋体"/>
          <w:color w:val="auto"/>
          <w:sz w:val="24"/>
          <w:szCs w:val="24"/>
        </w:rPr>
        <w:t>违约，采购人有权没收其履约保证金，如履约保证金不能弥补</w:t>
      </w:r>
      <w:r>
        <w:rPr>
          <w:rFonts w:hint="eastAsia" w:ascii="宋体" w:hAnsi="宋体" w:cs="宋体"/>
          <w:color w:val="auto"/>
          <w:sz w:val="24"/>
          <w:szCs w:val="24"/>
          <w:lang w:eastAsia="zh-CN"/>
        </w:rPr>
        <w:t>成交供应商</w:t>
      </w:r>
      <w:r>
        <w:rPr>
          <w:rFonts w:hint="eastAsia" w:ascii="宋体" w:hAnsi="宋体" w:cs="宋体"/>
          <w:color w:val="auto"/>
          <w:sz w:val="24"/>
          <w:szCs w:val="24"/>
        </w:rPr>
        <w:t>违约对采购人造成的损失的，</w:t>
      </w:r>
      <w:r>
        <w:rPr>
          <w:rFonts w:hint="eastAsia" w:ascii="宋体" w:hAnsi="宋体" w:cs="宋体"/>
          <w:color w:val="auto"/>
          <w:sz w:val="24"/>
          <w:szCs w:val="24"/>
          <w:lang w:eastAsia="zh-CN"/>
        </w:rPr>
        <w:t>成交供应商</w:t>
      </w:r>
      <w:r>
        <w:rPr>
          <w:rFonts w:hint="eastAsia" w:ascii="宋体" w:hAnsi="宋体" w:cs="宋体"/>
          <w:color w:val="auto"/>
          <w:sz w:val="24"/>
          <w:szCs w:val="24"/>
        </w:rPr>
        <w:t>还需另行支付相应的赔偿。</w:t>
      </w:r>
    </w:p>
    <w:p w14:paraId="0C0FFB01">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.2签订合同后因</w:t>
      </w:r>
      <w:r>
        <w:rPr>
          <w:rFonts w:hint="eastAsia" w:ascii="宋体" w:hAnsi="宋体" w:cs="宋体"/>
          <w:color w:val="auto"/>
          <w:sz w:val="24"/>
          <w:szCs w:val="24"/>
          <w:lang w:eastAsia="zh-CN"/>
        </w:rPr>
        <w:t>成交供应商</w:t>
      </w:r>
      <w:r>
        <w:rPr>
          <w:rFonts w:hint="eastAsia" w:ascii="宋体" w:hAnsi="宋体" w:cs="宋体"/>
          <w:color w:val="auto"/>
          <w:sz w:val="24"/>
          <w:szCs w:val="24"/>
        </w:rPr>
        <w:t>任何违约行为导致合同无法正常继续履行或提前终止，采购人有权没收履约保证金。</w:t>
      </w:r>
    </w:p>
    <w:p w14:paraId="09BA886B">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.3本项目不允许</w:t>
      </w:r>
      <w:r>
        <w:rPr>
          <w:rFonts w:hint="eastAsia" w:ascii="宋体" w:hAnsi="宋体" w:cs="宋体"/>
          <w:color w:val="auto"/>
          <w:sz w:val="24"/>
          <w:szCs w:val="24"/>
          <w:lang w:eastAsia="zh-CN"/>
        </w:rPr>
        <w:t>成交供应商</w:t>
      </w:r>
      <w:r>
        <w:rPr>
          <w:rFonts w:hint="eastAsia" w:ascii="宋体" w:hAnsi="宋体" w:cs="宋体"/>
          <w:color w:val="auto"/>
          <w:sz w:val="24"/>
          <w:szCs w:val="24"/>
        </w:rPr>
        <w:t>以任何名义和理由进行转包，如有发现，采购人有权终止合同并没收履约保证金，对采购人造成的损失的，需另行支付相应的赔偿。</w:t>
      </w:r>
    </w:p>
    <w:p w14:paraId="42DEF2D9">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.4合同期内服务不到位相关违约责任</w:t>
      </w:r>
    </w:p>
    <w:p w14:paraId="14037511">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 MERGEFORMAT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未按期交货的违约责任 </w:t>
      </w:r>
    </w:p>
    <w:p w14:paraId="2B57FBA9">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如果</w:t>
      </w:r>
      <w:r>
        <w:rPr>
          <w:rFonts w:hint="eastAsia" w:cs="宋体"/>
          <w:color w:val="auto"/>
          <w:highlight w:val="none"/>
          <w:lang w:eastAsia="zh-CN"/>
        </w:rPr>
        <w:t>成交供应商</w:t>
      </w:r>
      <w:r>
        <w:rPr>
          <w:rFonts w:hint="eastAsia" w:ascii="宋体" w:hAnsi="宋体" w:eastAsia="宋体" w:cs="宋体"/>
          <w:color w:val="auto"/>
          <w:highlight w:val="none"/>
        </w:rPr>
        <w:t>未能按合同规定的时间按时交货（不可抗力除外）的，在</w:t>
      </w:r>
      <w:r>
        <w:rPr>
          <w:rFonts w:hint="eastAsia" w:cs="宋体"/>
          <w:color w:val="auto"/>
          <w:highlight w:val="none"/>
          <w:lang w:eastAsia="zh-CN"/>
        </w:rPr>
        <w:t>成交供应商</w:t>
      </w:r>
      <w:r>
        <w:rPr>
          <w:rFonts w:hint="eastAsia" w:ascii="宋体" w:hAnsi="宋体" w:eastAsia="宋体" w:cs="宋体"/>
          <w:color w:val="auto"/>
          <w:highlight w:val="none"/>
        </w:rPr>
        <w:t>书面同意支付延期违约金的条件下，</w:t>
      </w:r>
      <w:r>
        <w:rPr>
          <w:rFonts w:hint="eastAsia" w:cs="宋体"/>
          <w:color w:val="auto"/>
          <w:highlight w:val="none"/>
          <w:lang w:eastAsia="zh-CN"/>
        </w:rPr>
        <w:t>采购人</w:t>
      </w:r>
      <w:r>
        <w:rPr>
          <w:rFonts w:hint="eastAsia" w:ascii="宋体" w:hAnsi="宋体" w:eastAsia="宋体" w:cs="宋体"/>
          <w:color w:val="auto"/>
          <w:highlight w:val="none"/>
        </w:rPr>
        <w:t>有权选择同意延长期限还是不予延长期限，</w:t>
      </w:r>
      <w:r>
        <w:rPr>
          <w:rFonts w:hint="eastAsia" w:cs="宋体"/>
          <w:color w:val="auto"/>
          <w:highlight w:val="none"/>
          <w:lang w:eastAsia="zh-CN"/>
        </w:rPr>
        <w:t>采购人</w:t>
      </w:r>
      <w:r>
        <w:rPr>
          <w:rFonts w:hint="eastAsia" w:ascii="宋体" w:hAnsi="宋体" w:eastAsia="宋体" w:cs="宋体"/>
          <w:color w:val="auto"/>
          <w:highlight w:val="none"/>
        </w:rPr>
        <w:t>同意延长期限的，延期的时间由双方另行确定。延期违约金的支付</w:t>
      </w:r>
      <w:r>
        <w:rPr>
          <w:rFonts w:hint="eastAsia" w:cs="宋体"/>
          <w:color w:val="auto"/>
          <w:highlight w:val="none"/>
          <w:lang w:eastAsia="zh-CN"/>
        </w:rPr>
        <w:t>采购人</w:t>
      </w:r>
      <w:r>
        <w:rPr>
          <w:rFonts w:hint="eastAsia" w:ascii="宋体" w:hAnsi="宋体" w:eastAsia="宋体" w:cs="宋体"/>
          <w:color w:val="auto"/>
          <w:highlight w:val="none"/>
        </w:rPr>
        <w:t>有权从未付的合同货款中扣除。延期违约金为每逾期1天，按逾期1天支付</w:t>
      </w:r>
      <w:r>
        <w:rPr>
          <w:rFonts w:hint="eastAsia" w:cs="宋体"/>
          <w:color w:val="auto"/>
          <w:highlight w:val="none"/>
          <w:lang w:eastAsia="zh-CN"/>
        </w:rPr>
        <w:t>采购人</w:t>
      </w:r>
      <w:r>
        <w:rPr>
          <w:rFonts w:hint="eastAsia" w:ascii="宋体" w:hAnsi="宋体" w:eastAsia="宋体" w:cs="宋体"/>
          <w:color w:val="auto"/>
          <w:highlight w:val="none"/>
        </w:rPr>
        <w:t xml:space="preserve">500元人民币违约金并继续履行应尽的配送或安装等相关服务。但是，延期违约金的支付总额不得超过合同金额的30％。 </w:t>
      </w:r>
    </w:p>
    <w:p w14:paraId="4ADE391B">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若</w:t>
      </w:r>
      <w:r>
        <w:rPr>
          <w:rFonts w:hint="eastAsia" w:cs="宋体"/>
          <w:color w:val="auto"/>
          <w:highlight w:val="none"/>
          <w:lang w:eastAsia="zh-CN"/>
        </w:rPr>
        <w:t>成交供应商</w:t>
      </w:r>
      <w:r>
        <w:rPr>
          <w:rFonts w:hint="eastAsia" w:ascii="宋体" w:hAnsi="宋体" w:eastAsia="宋体" w:cs="宋体"/>
          <w:color w:val="auto"/>
          <w:highlight w:val="none"/>
        </w:rPr>
        <w:t>逾期交货或安装时间达30天（含30天）以上的，视为</w:t>
      </w:r>
      <w:r>
        <w:rPr>
          <w:rFonts w:hint="eastAsia" w:cs="宋体"/>
          <w:color w:val="auto"/>
          <w:highlight w:val="none"/>
          <w:lang w:eastAsia="zh-CN"/>
        </w:rPr>
        <w:t>成交供应商</w:t>
      </w:r>
      <w:r>
        <w:rPr>
          <w:rFonts w:hint="eastAsia" w:ascii="宋体" w:hAnsi="宋体" w:eastAsia="宋体" w:cs="宋体"/>
          <w:color w:val="auto"/>
          <w:highlight w:val="none"/>
        </w:rPr>
        <w:t>不能交货，</w:t>
      </w:r>
      <w:r>
        <w:rPr>
          <w:rFonts w:hint="eastAsia" w:cs="宋体"/>
          <w:color w:val="auto"/>
          <w:highlight w:val="none"/>
          <w:lang w:eastAsia="zh-CN"/>
        </w:rPr>
        <w:t>采购人</w:t>
      </w:r>
      <w:r>
        <w:rPr>
          <w:rFonts w:hint="eastAsia" w:ascii="宋体" w:hAnsi="宋体" w:eastAsia="宋体" w:cs="宋体"/>
          <w:color w:val="auto"/>
          <w:highlight w:val="none"/>
        </w:rPr>
        <w:t>有权单方解除本合同并不予退还履约保证金，</w:t>
      </w:r>
      <w:r>
        <w:rPr>
          <w:rFonts w:hint="eastAsia" w:cs="宋体"/>
          <w:color w:val="auto"/>
          <w:highlight w:val="none"/>
          <w:lang w:eastAsia="zh-CN"/>
        </w:rPr>
        <w:t>成交供应商</w:t>
      </w:r>
      <w:r>
        <w:rPr>
          <w:rFonts w:hint="eastAsia" w:ascii="宋体" w:hAnsi="宋体" w:eastAsia="宋体" w:cs="宋体"/>
          <w:color w:val="auto"/>
          <w:highlight w:val="none"/>
        </w:rPr>
        <w:t>仍应按上述约定支付逾期违约金。若因此给</w:t>
      </w:r>
      <w:r>
        <w:rPr>
          <w:rFonts w:hint="eastAsia" w:cs="宋体"/>
          <w:color w:val="auto"/>
          <w:highlight w:val="none"/>
          <w:lang w:eastAsia="zh-CN"/>
        </w:rPr>
        <w:t>采购人</w:t>
      </w:r>
      <w:r>
        <w:rPr>
          <w:rFonts w:hint="eastAsia" w:ascii="宋体" w:hAnsi="宋体" w:eastAsia="宋体" w:cs="宋体"/>
          <w:color w:val="auto"/>
          <w:highlight w:val="none"/>
        </w:rPr>
        <w:t>造成损失的，还应赔偿</w:t>
      </w:r>
      <w:r>
        <w:rPr>
          <w:rFonts w:hint="eastAsia" w:cs="宋体"/>
          <w:color w:val="auto"/>
          <w:highlight w:val="none"/>
          <w:lang w:eastAsia="zh-CN"/>
        </w:rPr>
        <w:t>采购人</w:t>
      </w:r>
      <w:r>
        <w:rPr>
          <w:rFonts w:hint="eastAsia" w:ascii="宋体" w:hAnsi="宋体" w:eastAsia="宋体" w:cs="宋体"/>
          <w:color w:val="auto"/>
          <w:highlight w:val="none"/>
        </w:rPr>
        <w:t>所受的损失。</w:t>
      </w:r>
    </w:p>
    <w:p w14:paraId="57C59AEC">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不能交货或不能完成合同的（不可抗力因素造成的除外），</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有权单方面解除合同，且履约保证金不予退还。</w:t>
      </w:r>
    </w:p>
    <w:p w14:paraId="51223A92">
      <w:pPr>
        <w:pStyle w:val="5"/>
        <w:keepNext w:val="0"/>
        <w:keepLines w:val="0"/>
        <w:pageBreakBefore w:val="0"/>
        <w:kinsoku/>
        <w:wordWrap/>
        <w:overflowPunct/>
        <w:topLinePunct w:val="0"/>
        <w:autoSpaceDE/>
        <w:autoSpaceDN/>
        <w:bidi w:val="0"/>
        <w:spacing w:line="380" w:lineRule="exact"/>
        <w:ind w:firstLine="480" w:firstLineChars="200"/>
        <w:rPr>
          <w:rFonts w:hint="eastAsia" w:ascii="宋体" w:hAnsi="宋体" w:eastAsia="宋体" w:cs="宋体"/>
          <w:color w:val="auto"/>
          <w:highlight w:val="none"/>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2 \* GB3 \* MERGEFORMAT </w:instrText>
      </w:r>
      <w:r>
        <w:rPr>
          <w:rFonts w:hint="eastAsia" w:ascii="宋体" w:hAnsi="宋体" w:cs="宋体"/>
          <w:color w:val="auto"/>
          <w:sz w:val="24"/>
          <w:szCs w:val="24"/>
        </w:rPr>
        <w:fldChar w:fldCharType="separate"/>
      </w:r>
      <w:r>
        <w:rPr>
          <w:rFonts w:hint="eastAsia" w:ascii="宋体" w:hAnsi="宋体" w:cs="宋体"/>
          <w:color w:val="auto"/>
          <w:sz w:val="24"/>
          <w:szCs w:val="24"/>
        </w:rPr>
        <w:t>②</w:t>
      </w:r>
      <w:r>
        <w:rPr>
          <w:rFonts w:hint="eastAsia" w:ascii="宋体" w:hAnsi="宋体" w:cs="宋体"/>
          <w:color w:val="auto"/>
          <w:sz w:val="24"/>
          <w:szCs w:val="24"/>
        </w:rPr>
        <w:fldChar w:fldCharType="end"/>
      </w:r>
      <w:r>
        <w:rPr>
          <w:rFonts w:hint="eastAsia" w:ascii="宋体" w:hAnsi="宋体" w:cs="宋体"/>
          <w:color w:val="auto"/>
          <w:sz w:val="24"/>
          <w:szCs w:val="24"/>
          <w:lang w:eastAsia="zh-CN"/>
        </w:rPr>
        <w:t>成交供应商</w:t>
      </w:r>
      <w:r>
        <w:rPr>
          <w:rFonts w:hint="eastAsia" w:ascii="宋体" w:hAnsi="宋体" w:cs="宋体"/>
          <w:color w:val="auto"/>
          <w:sz w:val="24"/>
          <w:szCs w:val="24"/>
        </w:rPr>
        <w:t>提供的产品不是原装正品或来源渠道不合法、不合规的，</w:t>
      </w:r>
      <w:r>
        <w:rPr>
          <w:rFonts w:hint="eastAsia" w:ascii="宋体" w:hAnsi="宋体" w:cs="宋体"/>
          <w:color w:val="auto"/>
          <w:sz w:val="24"/>
          <w:szCs w:val="24"/>
          <w:lang w:eastAsia="zh-CN"/>
        </w:rPr>
        <w:t>采购人</w:t>
      </w:r>
      <w:r>
        <w:rPr>
          <w:rFonts w:hint="eastAsia" w:ascii="宋体" w:hAnsi="宋体" w:cs="宋体"/>
          <w:color w:val="auto"/>
          <w:sz w:val="24"/>
          <w:szCs w:val="24"/>
        </w:rPr>
        <w:t>有权拒收并要求更换为符合采购要求的产品，每发现一次，处违约金10000元，违约金直接从货款中扣除，因产品质量问题造成</w:t>
      </w:r>
      <w:r>
        <w:rPr>
          <w:rFonts w:hint="eastAsia" w:ascii="宋体" w:hAnsi="宋体" w:cs="宋体"/>
          <w:color w:val="auto"/>
          <w:sz w:val="24"/>
          <w:szCs w:val="24"/>
          <w:lang w:eastAsia="zh-CN"/>
        </w:rPr>
        <w:t>采购人</w:t>
      </w:r>
      <w:r>
        <w:rPr>
          <w:rFonts w:hint="eastAsia" w:ascii="宋体" w:hAnsi="宋体" w:cs="宋体"/>
          <w:color w:val="auto"/>
          <w:sz w:val="24"/>
          <w:szCs w:val="24"/>
        </w:rPr>
        <w:t>或任何第三方损害的，</w:t>
      </w:r>
      <w:r>
        <w:rPr>
          <w:rFonts w:hint="eastAsia" w:ascii="宋体" w:hAnsi="宋体" w:cs="宋体"/>
          <w:color w:val="auto"/>
          <w:sz w:val="24"/>
          <w:szCs w:val="24"/>
          <w:lang w:eastAsia="zh-CN"/>
        </w:rPr>
        <w:t>成交供应商</w:t>
      </w:r>
      <w:r>
        <w:rPr>
          <w:rFonts w:hint="eastAsia" w:ascii="宋体" w:hAnsi="宋体" w:cs="宋体"/>
          <w:color w:val="auto"/>
          <w:sz w:val="24"/>
          <w:szCs w:val="24"/>
        </w:rPr>
        <w:t>应承担一切损害赔偿、法律责任，</w:t>
      </w:r>
      <w:r>
        <w:rPr>
          <w:rFonts w:hint="eastAsia" w:ascii="宋体" w:hAnsi="宋体" w:cs="宋体"/>
          <w:color w:val="auto"/>
          <w:sz w:val="24"/>
          <w:szCs w:val="24"/>
          <w:lang w:eastAsia="zh-CN"/>
        </w:rPr>
        <w:t>采购人</w:t>
      </w:r>
      <w:r>
        <w:rPr>
          <w:rFonts w:hint="eastAsia" w:ascii="宋体" w:hAnsi="宋体" w:cs="宋体"/>
          <w:color w:val="auto"/>
          <w:sz w:val="24"/>
          <w:szCs w:val="24"/>
        </w:rPr>
        <w:t>有权单方解除合同，不予退还</w:t>
      </w:r>
      <w:r>
        <w:rPr>
          <w:rFonts w:hint="eastAsia" w:ascii="宋体" w:hAnsi="宋体" w:cs="宋体"/>
          <w:color w:val="auto"/>
          <w:sz w:val="24"/>
          <w:szCs w:val="24"/>
          <w:lang w:eastAsia="zh-CN"/>
        </w:rPr>
        <w:t>成交供应商</w:t>
      </w:r>
      <w:r>
        <w:rPr>
          <w:rFonts w:hint="eastAsia" w:ascii="宋体" w:hAnsi="宋体" w:cs="宋体"/>
          <w:color w:val="auto"/>
          <w:sz w:val="24"/>
          <w:szCs w:val="24"/>
        </w:rPr>
        <w:t>的履约保证金。因</w:t>
      </w:r>
      <w:r>
        <w:rPr>
          <w:rFonts w:hint="eastAsia" w:ascii="宋体" w:hAnsi="宋体" w:cs="宋体"/>
          <w:color w:val="auto"/>
          <w:sz w:val="24"/>
          <w:szCs w:val="24"/>
          <w:lang w:eastAsia="zh-CN"/>
        </w:rPr>
        <w:t>成交供应商</w:t>
      </w:r>
      <w:r>
        <w:rPr>
          <w:rFonts w:hint="eastAsia" w:ascii="宋体" w:hAnsi="宋体" w:cs="宋体"/>
          <w:color w:val="auto"/>
          <w:sz w:val="24"/>
          <w:szCs w:val="24"/>
        </w:rPr>
        <w:t>原因发生重大质量事故，除依约承担赔偿责任外，还将按有关质量管理办法规定执行。同时，采购人有权解除合同，履约保证金不予退还，给采购人造成损失的还应当承担赔偿责任，并报相关行政主管部门处罚。</w:t>
      </w:r>
    </w:p>
    <w:p w14:paraId="12490A04">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③售后维保期内，</w:t>
      </w:r>
      <w:r>
        <w:rPr>
          <w:rFonts w:hint="eastAsia" w:cs="宋体"/>
          <w:color w:val="auto"/>
          <w:highlight w:val="none"/>
          <w:lang w:eastAsia="zh-CN"/>
        </w:rPr>
        <w:t>成交供应商</w:t>
      </w:r>
      <w:r>
        <w:rPr>
          <w:rFonts w:hint="eastAsia" w:ascii="宋体" w:hAnsi="宋体" w:eastAsia="宋体" w:cs="宋体"/>
          <w:color w:val="auto"/>
          <w:highlight w:val="none"/>
        </w:rPr>
        <w:t>未按照合同约定或承诺的时间提供维修服务，每逾期一天，应支付</w:t>
      </w:r>
      <w:r>
        <w:rPr>
          <w:rFonts w:hint="eastAsia" w:cs="宋体"/>
          <w:color w:val="auto"/>
          <w:highlight w:val="none"/>
          <w:lang w:eastAsia="zh-CN"/>
        </w:rPr>
        <w:t>采购人</w:t>
      </w:r>
      <w:r>
        <w:rPr>
          <w:rFonts w:hint="eastAsia" w:ascii="宋体" w:hAnsi="宋体" w:eastAsia="宋体" w:cs="宋体"/>
          <w:color w:val="auto"/>
          <w:highlight w:val="none"/>
        </w:rPr>
        <w:t>违约金500元，若</w:t>
      </w:r>
      <w:r>
        <w:rPr>
          <w:rFonts w:hint="eastAsia" w:cs="宋体"/>
          <w:color w:val="auto"/>
          <w:highlight w:val="none"/>
          <w:lang w:eastAsia="zh-CN"/>
        </w:rPr>
        <w:t>成交供应商</w:t>
      </w:r>
      <w:r>
        <w:rPr>
          <w:rFonts w:hint="eastAsia" w:ascii="宋体" w:hAnsi="宋体" w:eastAsia="宋体" w:cs="宋体"/>
          <w:color w:val="auto"/>
          <w:highlight w:val="none"/>
        </w:rPr>
        <w:t>逾期时间超过7天（含）以上的，视为</w:t>
      </w:r>
      <w:r>
        <w:rPr>
          <w:rFonts w:hint="eastAsia" w:cs="宋体"/>
          <w:color w:val="auto"/>
          <w:highlight w:val="none"/>
          <w:lang w:eastAsia="zh-CN"/>
        </w:rPr>
        <w:t>成交供应商</w:t>
      </w:r>
      <w:r>
        <w:rPr>
          <w:rFonts w:hint="eastAsia" w:ascii="宋体" w:hAnsi="宋体" w:eastAsia="宋体" w:cs="宋体"/>
          <w:color w:val="auto"/>
          <w:highlight w:val="none"/>
        </w:rPr>
        <w:t>不能按时维修，</w:t>
      </w:r>
      <w:r>
        <w:rPr>
          <w:rFonts w:hint="eastAsia" w:cs="宋体"/>
          <w:color w:val="auto"/>
          <w:highlight w:val="none"/>
          <w:lang w:eastAsia="zh-CN"/>
        </w:rPr>
        <w:t>采购人</w:t>
      </w:r>
      <w:r>
        <w:rPr>
          <w:rFonts w:hint="eastAsia" w:ascii="宋体" w:hAnsi="宋体" w:eastAsia="宋体" w:cs="宋体"/>
          <w:color w:val="auto"/>
          <w:highlight w:val="none"/>
        </w:rPr>
        <w:t>有权请第三方维修，</w:t>
      </w:r>
      <w:r>
        <w:rPr>
          <w:rFonts w:hint="eastAsia" w:cs="宋体"/>
          <w:color w:val="auto"/>
          <w:highlight w:val="none"/>
          <w:lang w:eastAsia="zh-CN"/>
        </w:rPr>
        <w:t>成交供应商</w:t>
      </w:r>
      <w:r>
        <w:rPr>
          <w:rFonts w:hint="eastAsia" w:ascii="宋体" w:hAnsi="宋体" w:eastAsia="宋体" w:cs="宋体"/>
          <w:color w:val="auto"/>
          <w:highlight w:val="none"/>
        </w:rPr>
        <w:t>除应支付迟延履行违约金外，还应支付请第三方维修产生的维修及配件费用;</w:t>
      </w:r>
      <w:r>
        <w:rPr>
          <w:rFonts w:hint="eastAsia" w:cs="宋体"/>
          <w:color w:val="auto"/>
          <w:highlight w:val="none"/>
          <w:lang w:eastAsia="zh-CN"/>
        </w:rPr>
        <w:t>成交供应商</w:t>
      </w:r>
      <w:r>
        <w:rPr>
          <w:rFonts w:hint="eastAsia" w:ascii="宋体" w:hAnsi="宋体" w:eastAsia="宋体" w:cs="宋体"/>
          <w:color w:val="auto"/>
          <w:highlight w:val="none"/>
        </w:rPr>
        <w:t>不能按时维修的次数当年内达2次（含）以上的，</w:t>
      </w:r>
      <w:r>
        <w:rPr>
          <w:rFonts w:hint="eastAsia" w:cs="宋体"/>
          <w:color w:val="auto"/>
          <w:highlight w:val="none"/>
          <w:lang w:eastAsia="zh-CN"/>
        </w:rPr>
        <w:t>采购人</w:t>
      </w:r>
      <w:r>
        <w:rPr>
          <w:rFonts w:hint="eastAsia" w:ascii="宋体" w:hAnsi="宋体" w:eastAsia="宋体" w:cs="宋体"/>
          <w:color w:val="auto"/>
          <w:highlight w:val="none"/>
        </w:rPr>
        <w:t>有权单方解除合同并不予退还履约保证金。</w:t>
      </w:r>
    </w:p>
    <w:p w14:paraId="250EFC52">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.5</w:t>
      </w:r>
      <w:r>
        <w:rPr>
          <w:rFonts w:hint="eastAsia" w:ascii="宋体" w:hAnsi="宋体" w:cs="宋体"/>
          <w:color w:val="auto"/>
          <w:sz w:val="24"/>
          <w:szCs w:val="24"/>
          <w:lang w:eastAsia="zh-CN"/>
        </w:rPr>
        <w:t>成交供应商</w:t>
      </w:r>
      <w:r>
        <w:rPr>
          <w:rFonts w:hint="eastAsia" w:ascii="宋体" w:hAnsi="宋体" w:cs="宋体"/>
          <w:color w:val="auto"/>
          <w:sz w:val="24"/>
          <w:szCs w:val="24"/>
        </w:rPr>
        <w:t>必须遵守国家法律及采购人单位保密、安全的相关规章制度，与采购人签订外协人员管理协议承诺书，</w:t>
      </w:r>
      <w:r>
        <w:rPr>
          <w:rFonts w:hint="eastAsia" w:ascii="宋体" w:hAnsi="宋体" w:cs="宋体"/>
          <w:color w:val="auto"/>
          <w:sz w:val="24"/>
          <w:szCs w:val="24"/>
          <w:lang w:eastAsia="zh-CN"/>
        </w:rPr>
        <w:t>成交供应商</w:t>
      </w:r>
      <w:r>
        <w:rPr>
          <w:rFonts w:hint="eastAsia" w:ascii="宋体" w:hAnsi="宋体" w:cs="宋体"/>
          <w:color w:val="auto"/>
          <w:sz w:val="24"/>
          <w:szCs w:val="24"/>
        </w:rPr>
        <w:t>进入采购人所在监区的车辆、人员必须遵守采购人有关规定，必须无条件接受采购人检查，不得私自离开指定的区域；不得私自会见</w:t>
      </w:r>
      <w:r>
        <w:rPr>
          <w:rFonts w:hint="eastAsia" w:ascii="宋体" w:hAnsi="宋体" w:cs="宋体"/>
          <w:color w:val="auto"/>
          <w:sz w:val="24"/>
          <w:szCs w:val="24"/>
          <w:lang w:eastAsia="zh-CN"/>
        </w:rPr>
        <w:t>被监管人员</w:t>
      </w:r>
      <w:r>
        <w:rPr>
          <w:rFonts w:hint="eastAsia" w:ascii="宋体" w:hAnsi="宋体" w:cs="宋体"/>
          <w:color w:val="auto"/>
          <w:sz w:val="24"/>
          <w:szCs w:val="24"/>
        </w:rPr>
        <w:t>，不得携带手机等通讯工具（因施工需要且取得采购人许可除外），不得为</w:t>
      </w:r>
      <w:r>
        <w:rPr>
          <w:rFonts w:hint="eastAsia" w:ascii="宋体" w:hAnsi="宋体" w:cs="宋体"/>
          <w:color w:val="auto"/>
          <w:sz w:val="24"/>
          <w:szCs w:val="24"/>
          <w:lang w:eastAsia="zh-CN"/>
        </w:rPr>
        <w:t>被监管人员</w:t>
      </w:r>
      <w:r>
        <w:rPr>
          <w:rFonts w:hint="eastAsia" w:ascii="宋体" w:hAnsi="宋体" w:cs="宋体"/>
          <w:color w:val="auto"/>
          <w:sz w:val="24"/>
          <w:szCs w:val="24"/>
        </w:rPr>
        <w:t>传递信件、手机、毒品、酒类、黄色书刊及图片、刀具、绳索、打火机、有价证券、信用卡、数码产品等一切物品，不得接近无关人员，不得与无关人员聊天，不得四处走动，不得为无关人员捎带、传递任何物品等。违反上述相关规定，视情况予以罚款</w:t>
      </w:r>
      <w:r>
        <w:rPr>
          <w:rFonts w:hint="eastAsia" w:ascii="宋体" w:hAnsi="宋体" w:cs="宋体"/>
          <w:color w:val="auto"/>
          <w:sz w:val="24"/>
          <w:szCs w:val="24"/>
          <w:lang w:val="en-US" w:eastAsia="zh-CN"/>
        </w:rPr>
        <w:t>30000</w:t>
      </w:r>
      <w:r>
        <w:rPr>
          <w:rFonts w:hint="eastAsia" w:ascii="宋体" w:hAnsi="宋体" w:cs="宋体"/>
          <w:color w:val="auto"/>
          <w:sz w:val="24"/>
          <w:szCs w:val="24"/>
        </w:rPr>
        <w:t>元。若造成严重后果，采购人有权终止合同，并没收履约保证金，若触犯法律移送司法机关处理。</w:t>
      </w:r>
    </w:p>
    <w:p w14:paraId="004B8B3F">
      <w:pPr>
        <w:pStyle w:val="5"/>
        <w:keepNext w:val="0"/>
        <w:keepLines w:val="0"/>
        <w:pageBreakBefore w:val="0"/>
        <w:kinsoku/>
        <w:wordWrap/>
        <w:overflowPunct/>
        <w:topLinePunct w:val="0"/>
        <w:autoSpaceDE/>
        <w:autoSpaceDN/>
        <w:bidi w:val="0"/>
        <w:spacing w:line="38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.6</w:t>
      </w:r>
      <w:r>
        <w:rPr>
          <w:rFonts w:hint="eastAsia" w:ascii="宋体" w:hAnsi="宋体" w:cs="宋体"/>
          <w:color w:val="auto"/>
          <w:sz w:val="24"/>
          <w:szCs w:val="24"/>
          <w:lang w:eastAsia="zh-CN"/>
        </w:rPr>
        <w:t>成交供应商</w:t>
      </w:r>
      <w:r>
        <w:rPr>
          <w:rFonts w:hint="eastAsia" w:ascii="宋体" w:hAnsi="宋体" w:cs="宋体"/>
          <w:color w:val="auto"/>
          <w:sz w:val="24"/>
          <w:szCs w:val="24"/>
        </w:rPr>
        <w:t>在安装或其他作业时发生安全事故的，</w:t>
      </w:r>
      <w:r>
        <w:rPr>
          <w:rFonts w:hint="eastAsia" w:ascii="宋体" w:hAnsi="宋体" w:cs="宋体"/>
          <w:color w:val="auto"/>
          <w:sz w:val="24"/>
          <w:szCs w:val="24"/>
          <w:lang w:eastAsia="zh-CN"/>
        </w:rPr>
        <w:t>成交供应商</w:t>
      </w:r>
      <w:r>
        <w:rPr>
          <w:rFonts w:hint="eastAsia" w:ascii="宋体" w:hAnsi="宋体" w:cs="宋体"/>
          <w:color w:val="auto"/>
          <w:sz w:val="24"/>
          <w:szCs w:val="24"/>
        </w:rPr>
        <w:t>除承担相应的法律责任外，造成采购方经济损失的，应给予相应的赔偿。同时采购方有权单方面解除合同并没收</w:t>
      </w:r>
      <w:r>
        <w:rPr>
          <w:rFonts w:hint="eastAsia" w:ascii="宋体" w:hAnsi="宋体" w:cs="宋体"/>
          <w:color w:val="auto"/>
          <w:sz w:val="24"/>
          <w:szCs w:val="24"/>
          <w:lang w:eastAsia="zh-CN"/>
        </w:rPr>
        <w:t>成交供应商</w:t>
      </w:r>
      <w:r>
        <w:rPr>
          <w:rFonts w:hint="eastAsia" w:ascii="宋体" w:hAnsi="宋体" w:cs="宋体"/>
          <w:color w:val="auto"/>
          <w:sz w:val="24"/>
          <w:szCs w:val="24"/>
        </w:rPr>
        <w:t>的履约保证金。未造成安全事故的，</w:t>
      </w:r>
      <w:r>
        <w:rPr>
          <w:rFonts w:hint="eastAsia" w:ascii="宋体" w:hAnsi="宋体" w:cs="宋体"/>
          <w:color w:val="auto"/>
          <w:sz w:val="24"/>
          <w:szCs w:val="24"/>
          <w:lang w:eastAsia="zh-CN"/>
        </w:rPr>
        <w:t>成交供应商</w:t>
      </w:r>
      <w:r>
        <w:rPr>
          <w:rFonts w:hint="eastAsia" w:ascii="宋体" w:hAnsi="宋体" w:cs="宋体"/>
          <w:color w:val="auto"/>
          <w:sz w:val="24"/>
          <w:szCs w:val="24"/>
        </w:rPr>
        <w:t>应在采购方的限期内进行整改，对造成采购方的损失进行赔偿。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履约保证金不予退还，给采购人造成的损失，还应承担赔偿责任。</w:t>
      </w:r>
    </w:p>
    <w:p w14:paraId="120002A8">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成交供应商</w:t>
      </w:r>
      <w:r>
        <w:rPr>
          <w:rFonts w:hint="eastAsia" w:ascii="宋体" w:hAnsi="宋体" w:cs="宋体"/>
          <w:color w:val="auto"/>
          <w:sz w:val="24"/>
          <w:szCs w:val="24"/>
        </w:rPr>
        <w:t>提供的货物质量不符合合同(或</w:t>
      </w:r>
      <w:r>
        <w:rPr>
          <w:rFonts w:hint="eastAsia" w:ascii="宋体" w:hAnsi="宋体" w:cs="宋体"/>
          <w:color w:val="auto"/>
          <w:sz w:val="24"/>
          <w:szCs w:val="24"/>
          <w:lang w:eastAsia="zh-CN"/>
        </w:rPr>
        <w:t>成交供应商</w:t>
      </w:r>
      <w:r>
        <w:rPr>
          <w:rFonts w:hint="eastAsia" w:ascii="宋体" w:hAnsi="宋体" w:cs="宋体"/>
          <w:color w:val="auto"/>
          <w:sz w:val="24"/>
          <w:szCs w:val="24"/>
        </w:rPr>
        <w:t>投标/响应文件) 约定的，</w:t>
      </w:r>
      <w:r>
        <w:rPr>
          <w:rFonts w:hint="eastAsia" w:ascii="宋体" w:hAnsi="宋体" w:cs="宋体"/>
          <w:color w:val="auto"/>
          <w:sz w:val="24"/>
          <w:szCs w:val="24"/>
          <w:lang w:eastAsia="zh-CN"/>
        </w:rPr>
        <w:t>成交供应商</w:t>
      </w:r>
      <w:r>
        <w:rPr>
          <w:rFonts w:hint="eastAsia" w:ascii="宋体" w:hAnsi="宋体" w:cs="宋体"/>
          <w:color w:val="auto"/>
          <w:sz w:val="24"/>
          <w:szCs w:val="24"/>
        </w:rPr>
        <w:t>应无条件予以配合免费退货换货，因退换货不及时影响采购人工作的，发现一次，</w:t>
      </w:r>
      <w:r>
        <w:rPr>
          <w:rFonts w:hint="eastAsia" w:ascii="宋体" w:hAnsi="宋体" w:cs="宋体"/>
          <w:color w:val="auto"/>
          <w:sz w:val="24"/>
          <w:szCs w:val="24"/>
          <w:lang w:eastAsia="zh-CN"/>
        </w:rPr>
        <w:t>成交供应商</w:t>
      </w:r>
      <w:r>
        <w:rPr>
          <w:rFonts w:hint="eastAsia" w:ascii="宋体" w:hAnsi="宋体" w:cs="宋体"/>
          <w:color w:val="auto"/>
          <w:sz w:val="24"/>
          <w:szCs w:val="24"/>
        </w:rPr>
        <w:t>应向采购人支付 5000 元违约金，因产品质量问题造成</w:t>
      </w:r>
      <w:r>
        <w:rPr>
          <w:rFonts w:hint="eastAsia" w:ascii="宋体" w:hAnsi="宋体" w:cs="宋体"/>
          <w:color w:val="auto"/>
          <w:sz w:val="24"/>
          <w:szCs w:val="24"/>
          <w:lang w:eastAsia="zh-CN"/>
        </w:rPr>
        <w:t>采购人</w:t>
      </w:r>
      <w:r>
        <w:rPr>
          <w:rFonts w:hint="eastAsia" w:ascii="宋体" w:hAnsi="宋体" w:cs="宋体"/>
          <w:color w:val="auto"/>
          <w:sz w:val="24"/>
          <w:szCs w:val="24"/>
        </w:rPr>
        <w:t>或任何第三方损害的，</w:t>
      </w:r>
      <w:r>
        <w:rPr>
          <w:rFonts w:hint="eastAsia" w:ascii="宋体" w:hAnsi="宋体" w:cs="宋体"/>
          <w:color w:val="auto"/>
          <w:sz w:val="24"/>
          <w:szCs w:val="24"/>
          <w:lang w:eastAsia="zh-CN"/>
        </w:rPr>
        <w:t>成交供应商</w:t>
      </w:r>
      <w:r>
        <w:rPr>
          <w:rFonts w:hint="eastAsia" w:ascii="宋体" w:hAnsi="宋体" w:cs="宋体"/>
          <w:color w:val="auto"/>
          <w:sz w:val="24"/>
          <w:szCs w:val="24"/>
        </w:rPr>
        <w:t>应承担一切损害赔偿、法律责任，采购人有权单方解除合同，不予退还</w:t>
      </w:r>
      <w:r>
        <w:rPr>
          <w:rFonts w:hint="eastAsia" w:ascii="宋体" w:hAnsi="宋体" w:cs="宋体"/>
          <w:color w:val="auto"/>
          <w:sz w:val="24"/>
          <w:szCs w:val="24"/>
          <w:lang w:eastAsia="zh-CN"/>
        </w:rPr>
        <w:t>成交供应商</w:t>
      </w:r>
      <w:r>
        <w:rPr>
          <w:rFonts w:hint="eastAsia" w:ascii="宋体" w:hAnsi="宋体" w:cs="宋体"/>
          <w:color w:val="auto"/>
          <w:sz w:val="24"/>
          <w:szCs w:val="24"/>
        </w:rPr>
        <w:t>的履约保证金。违约金可直接从应付货款或质保金中扣除，不足部分</w:t>
      </w:r>
      <w:r>
        <w:rPr>
          <w:rFonts w:hint="eastAsia" w:ascii="宋体" w:hAnsi="宋体" w:cs="宋体"/>
          <w:color w:val="auto"/>
          <w:sz w:val="24"/>
          <w:szCs w:val="24"/>
          <w:lang w:eastAsia="zh-CN"/>
        </w:rPr>
        <w:t>成交供应商</w:t>
      </w:r>
      <w:r>
        <w:rPr>
          <w:rFonts w:hint="eastAsia" w:ascii="宋体" w:hAnsi="宋体" w:cs="宋体"/>
          <w:color w:val="auto"/>
          <w:sz w:val="24"/>
          <w:szCs w:val="24"/>
        </w:rPr>
        <w:t>还须向</w:t>
      </w:r>
      <w:r>
        <w:rPr>
          <w:rFonts w:hint="eastAsia" w:ascii="宋体" w:hAnsi="宋体" w:cs="宋体"/>
          <w:color w:val="auto"/>
          <w:sz w:val="24"/>
          <w:szCs w:val="24"/>
          <w:lang w:eastAsia="zh-CN"/>
        </w:rPr>
        <w:t>采购人</w:t>
      </w:r>
      <w:r>
        <w:rPr>
          <w:rFonts w:hint="eastAsia" w:ascii="宋体" w:hAnsi="宋体" w:cs="宋体"/>
          <w:color w:val="auto"/>
          <w:sz w:val="24"/>
          <w:szCs w:val="24"/>
        </w:rPr>
        <w:t>缴纳；违约金不足以弥补给</w:t>
      </w:r>
      <w:r>
        <w:rPr>
          <w:rFonts w:hint="eastAsia" w:ascii="宋体" w:hAnsi="宋体" w:cs="宋体"/>
          <w:color w:val="auto"/>
          <w:sz w:val="24"/>
          <w:szCs w:val="24"/>
          <w:lang w:eastAsia="zh-CN"/>
        </w:rPr>
        <w:t>采购人</w:t>
      </w:r>
      <w:r>
        <w:rPr>
          <w:rFonts w:hint="eastAsia" w:ascii="宋体" w:hAnsi="宋体" w:cs="宋体"/>
          <w:color w:val="auto"/>
          <w:sz w:val="24"/>
          <w:szCs w:val="24"/>
        </w:rPr>
        <w:t>造成的损失的，</w:t>
      </w:r>
      <w:r>
        <w:rPr>
          <w:rFonts w:hint="eastAsia" w:ascii="宋体" w:hAnsi="宋体" w:cs="宋体"/>
          <w:color w:val="auto"/>
          <w:sz w:val="24"/>
          <w:szCs w:val="24"/>
          <w:lang w:eastAsia="zh-CN"/>
        </w:rPr>
        <w:t>成交供应商</w:t>
      </w:r>
      <w:r>
        <w:rPr>
          <w:rFonts w:hint="eastAsia" w:ascii="宋体" w:hAnsi="宋体" w:cs="宋体"/>
          <w:color w:val="auto"/>
          <w:sz w:val="24"/>
          <w:szCs w:val="24"/>
        </w:rPr>
        <w:t>还应承担相应的赔偿责任。</w:t>
      </w:r>
    </w:p>
    <w:p w14:paraId="1C6602F2">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13</w:t>
      </w: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在明确违约责任后，</w:t>
      </w:r>
      <w:r>
        <w:rPr>
          <w:rFonts w:hint="eastAsia" w:ascii="宋体" w:hAnsi="宋体" w:cs="宋体"/>
          <w:color w:val="auto"/>
          <w:sz w:val="24"/>
          <w:szCs w:val="24"/>
          <w:lang w:eastAsia="zh-CN"/>
        </w:rPr>
        <w:t>成交供应商</w:t>
      </w:r>
      <w:r>
        <w:rPr>
          <w:rFonts w:hint="eastAsia" w:ascii="宋体" w:hAnsi="宋体" w:cs="宋体"/>
          <w:color w:val="auto"/>
          <w:sz w:val="24"/>
          <w:szCs w:val="24"/>
        </w:rPr>
        <w:t>应在接到书面通知起7日内将违约金、赔偿金等转入采购人指定账户，采购人也有权从尚未支付的货款或履约保证金中扣除。</w:t>
      </w:r>
    </w:p>
    <w:p w14:paraId="0A53E994">
      <w:pPr>
        <w:keepNext w:val="0"/>
        <w:keepLines w:val="0"/>
        <w:pageBreakBefore w:val="0"/>
        <w:kinsoku/>
        <w:wordWrap/>
        <w:overflowPunct/>
        <w:topLinePunct w:val="0"/>
        <w:autoSpaceDE/>
        <w:autoSpaceDN/>
        <w:bidi w:val="0"/>
        <w:spacing w:line="380" w:lineRule="exact"/>
        <w:ind w:firstLine="482" w:firstLineChars="200"/>
        <w:outlineLvl w:val="1"/>
        <w:rPr>
          <w:rFonts w:ascii="宋体" w:hAnsi="宋体" w:cs="宋体"/>
          <w:b/>
          <w:color w:val="auto"/>
          <w:sz w:val="24"/>
        </w:rPr>
      </w:pPr>
      <w:r>
        <w:rPr>
          <w:rFonts w:hint="eastAsia" w:ascii="宋体" w:hAnsi="宋体" w:cs="宋体"/>
          <w:b/>
          <w:color w:val="auto"/>
          <w:sz w:val="24"/>
          <w:lang w:val="en-US" w:eastAsia="zh-CN"/>
        </w:rPr>
        <w:t>14</w:t>
      </w:r>
      <w:r>
        <w:rPr>
          <w:rFonts w:hint="eastAsia" w:ascii="宋体" w:hAnsi="宋体" w:cs="宋体"/>
          <w:b/>
          <w:color w:val="auto"/>
          <w:sz w:val="24"/>
        </w:rPr>
        <w:t>.安全责任</w:t>
      </w:r>
    </w:p>
    <w:p w14:paraId="14F1428F">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.1</w:t>
      </w:r>
      <w:r>
        <w:rPr>
          <w:rFonts w:hint="eastAsia" w:ascii="宋体" w:hAnsi="宋体" w:cs="宋体"/>
          <w:color w:val="auto"/>
          <w:sz w:val="24"/>
          <w:szCs w:val="24"/>
          <w:lang w:eastAsia="zh-CN"/>
        </w:rPr>
        <w:t>成交供应商</w:t>
      </w:r>
      <w:r>
        <w:rPr>
          <w:rFonts w:hint="eastAsia" w:ascii="宋体" w:hAnsi="宋体" w:cs="宋体"/>
          <w:color w:val="auto"/>
          <w:sz w:val="24"/>
          <w:szCs w:val="24"/>
        </w:rPr>
        <w:t>须签订安全协议书，上岗操作人员必须依照有关规定持证上岗，严禁无证人员操作。</w:t>
      </w:r>
    </w:p>
    <w:p w14:paraId="5B30E096">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.2施工现场临时用电线路、用电设施的安装和使用必须符合相关电气安装规范，并按照临时用电施工组织设计进行架设，严禁随意拉线接电。</w:t>
      </w:r>
    </w:p>
    <w:p w14:paraId="492E9669">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.3施工现场应采取专项防护措施，以保证施工现场及其相邻区域人员和设施的安全。</w:t>
      </w:r>
    </w:p>
    <w:p w14:paraId="115E55A1">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.4</w:t>
      </w:r>
      <w:r>
        <w:rPr>
          <w:rFonts w:hint="eastAsia" w:ascii="宋体" w:hAnsi="宋体" w:cs="宋体"/>
          <w:color w:val="auto"/>
          <w:sz w:val="24"/>
          <w:szCs w:val="24"/>
          <w:lang w:eastAsia="zh-CN"/>
        </w:rPr>
        <w:t>成交供应商</w:t>
      </w:r>
      <w:r>
        <w:rPr>
          <w:rFonts w:hint="eastAsia" w:ascii="宋体" w:hAnsi="宋体" w:cs="宋体"/>
          <w:color w:val="auto"/>
          <w:sz w:val="24"/>
          <w:szCs w:val="24"/>
        </w:rPr>
        <w:t>自行负责在施工现场中所发生的人员伤亡和财产损失；</w:t>
      </w:r>
      <w:r>
        <w:rPr>
          <w:rFonts w:hint="eastAsia" w:ascii="宋体" w:hAnsi="宋体" w:cs="宋体"/>
          <w:color w:val="auto"/>
          <w:sz w:val="24"/>
          <w:szCs w:val="24"/>
          <w:lang w:eastAsia="zh-CN"/>
        </w:rPr>
        <w:t>成交供应商</w:t>
      </w:r>
      <w:r>
        <w:rPr>
          <w:rFonts w:hint="eastAsia" w:ascii="宋体" w:hAnsi="宋体" w:cs="宋体"/>
          <w:color w:val="auto"/>
          <w:sz w:val="24"/>
          <w:szCs w:val="24"/>
        </w:rPr>
        <w:t>应为施工人员投相关人身健康或者工伤保险，以保障施工人员人身安全。</w:t>
      </w:r>
    </w:p>
    <w:p w14:paraId="33632511">
      <w:pPr>
        <w:keepNext w:val="0"/>
        <w:keepLines w:val="0"/>
        <w:pageBreakBefore w:val="0"/>
        <w:kinsoku/>
        <w:wordWrap/>
        <w:overflowPunct/>
        <w:topLinePunct w:val="0"/>
        <w:autoSpaceDE/>
        <w:autoSpaceDN/>
        <w:bidi w:val="0"/>
        <w:spacing w:line="380" w:lineRule="exact"/>
        <w:ind w:firstLine="482" w:firstLineChars="200"/>
        <w:outlineLvl w:val="1"/>
        <w:rPr>
          <w:rFonts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lang w:val="en-US" w:eastAsia="zh-CN"/>
        </w:rPr>
        <w:t>5</w:t>
      </w:r>
      <w:r>
        <w:rPr>
          <w:rFonts w:hint="eastAsia" w:ascii="宋体" w:hAnsi="宋体" w:cs="宋体"/>
          <w:b/>
          <w:color w:val="auto"/>
          <w:sz w:val="24"/>
        </w:rPr>
        <w:t>.保密条款</w:t>
      </w:r>
    </w:p>
    <w:p w14:paraId="62ADE4BE">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.1</w:t>
      </w:r>
      <w:r>
        <w:rPr>
          <w:rFonts w:hint="eastAsia" w:ascii="宋体" w:hAnsi="宋体" w:cs="宋体"/>
          <w:color w:val="auto"/>
          <w:sz w:val="24"/>
          <w:szCs w:val="24"/>
          <w:lang w:eastAsia="zh-CN"/>
        </w:rPr>
        <w:t>成交供应商</w:t>
      </w:r>
      <w:r>
        <w:rPr>
          <w:rFonts w:hint="eastAsia" w:ascii="宋体" w:hAnsi="宋体" w:cs="宋体"/>
          <w:color w:val="auto"/>
          <w:sz w:val="24"/>
          <w:szCs w:val="24"/>
        </w:rPr>
        <w:t>应当对合同的内容、因履行合同或在合同期间知悉的或收到的采购人的财务、技术、产品信息、民警资料或其他工作上的文件资料、工作内容等予以保密，不得向合同以外的任何第三方披露，签订并严格执行《单位保密承诺书》；</w:t>
      </w:r>
      <w:r>
        <w:rPr>
          <w:rFonts w:hint="eastAsia" w:ascii="宋体" w:hAnsi="宋体" w:cs="宋体"/>
          <w:color w:val="auto"/>
          <w:sz w:val="24"/>
          <w:szCs w:val="24"/>
          <w:lang w:eastAsia="zh-CN"/>
        </w:rPr>
        <w:t>成交供应商</w:t>
      </w:r>
      <w:r>
        <w:rPr>
          <w:rFonts w:hint="eastAsia" w:ascii="宋体" w:hAnsi="宋体" w:cs="宋体"/>
          <w:color w:val="auto"/>
          <w:sz w:val="24"/>
          <w:szCs w:val="24"/>
        </w:rPr>
        <w:t>进入采购人工作区域的工作人员需签订《个人保密承诺书》，严格履行保密义务。</w:t>
      </w:r>
    </w:p>
    <w:p w14:paraId="68EDD648">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.2</w:t>
      </w:r>
      <w:r>
        <w:rPr>
          <w:rFonts w:hint="eastAsia" w:ascii="宋体" w:hAnsi="宋体" w:cs="宋体"/>
          <w:color w:val="auto"/>
          <w:sz w:val="24"/>
          <w:szCs w:val="24"/>
          <w:lang w:eastAsia="zh-CN"/>
        </w:rPr>
        <w:t>成交供应商</w:t>
      </w:r>
      <w:r>
        <w:rPr>
          <w:rFonts w:hint="eastAsia" w:ascii="宋体" w:hAnsi="宋体" w:cs="宋体"/>
          <w:color w:val="auto"/>
          <w:sz w:val="24"/>
          <w:szCs w:val="24"/>
        </w:rPr>
        <w:t>违反本条约定泄露采购人的涉密信息的，应承担相应的法律责任，造成采购人损失的，</w:t>
      </w:r>
      <w:r>
        <w:rPr>
          <w:rFonts w:hint="eastAsia" w:ascii="宋体" w:hAnsi="宋体" w:cs="宋体"/>
          <w:color w:val="auto"/>
          <w:sz w:val="24"/>
          <w:szCs w:val="24"/>
          <w:lang w:eastAsia="zh-CN"/>
        </w:rPr>
        <w:t>成交供应商</w:t>
      </w:r>
      <w:r>
        <w:rPr>
          <w:rFonts w:hint="eastAsia" w:ascii="宋体" w:hAnsi="宋体" w:cs="宋体"/>
          <w:color w:val="auto"/>
          <w:sz w:val="24"/>
          <w:szCs w:val="24"/>
        </w:rPr>
        <w:t>应当依法承担赔偿责任。</w:t>
      </w:r>
    </w:p>
    <w:p w14:paraId="4DA54365">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lang w:val="zh-TW"/>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.3本条款不因合同届满或解除而失效。</w:t>
      </w:r>
    </w:p>
    <w:p w14:paraId="2C3486DF">
      <w:pPr>
        <w:pStyle w:val="16"/>
        <w:keepNext w:val="0"/>
        <w:keepLines w:val="0"/>
        <w:pageBreakBefore w:val="0"/>
        <w:kinsoku/>
        <w:wordWrap/>
        <w:overflowPunct/>
        <w:topLinePunct w:val="0"/>
        <w:autoSpaceDE/>
        <w:autoSpaceDN/>
        <w:bidi w:val="0"/>
        <w:spacing w:before="0" w:beforeAutospacing="0" w:after="0" w:afterAutospacing="0" w:line="380" w:lineRule="exact"/>
        <w:ind w:firstLine="482" w:firstLineChars="200"/>
        <w:rPr>
          <w:b/>
          <w:color w:val="auto"/>
        </w:rPr>
      </w:pPr>
      <w:r>
        <w:rPr>
          <w:rFonts w:hint="eastAsia"/>
          <w:b/>
          <w:color w:val="auto"/>
        </w:rPr>
        <w:t>1</w:t>
      </w:r>
      <w:r>
        <w:rPr>
          <w:rFonts w:hint="eastAsia"/>
          <w:b/>
          <w:color w:val="auto"/>
          <w:lang w:val="en-US" w:eastAsia="zh-CN"/>
        </w:rPr>
        <w:t>6</w:t>
      </w:r>
      <w:r>
        <w:rPr>
          <w:rFonts w:hint="eastAsia"/>
          <w:b/>
          <w:color w:val="auto"/>
        </w:rPr>
        <w:t>.廉政条款</w:t>
      </w:r>
    </w:p>
    <w:p w14:paraId="343B061E">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及其工作人员不得有以任何形式行贿采购人工作人员的行为，若发现并被核查属实的，采购人有权解除合同且不退还履约保证金，情节严重的，</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及其工作人员还要承担相应的法律责任；采购人及其工作人员不得索要或接受</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的礼金及吃请等，如有违反廉政纪律等行为的，依据有关规定给予党纪、政纪或组织处理，情节严重的，还应承担相应的法律责任。</w:t>
      </w:r>
    </w:p>
    <w:p w14:paraId="49F2EA9E">
      <w:pPr>
        <w:pStyle w:val="16"/>
        <w:keepNext w:val="0"/>
        <w:keepLines w:val="0"/>
        <w:pageBreakBefore w:val="0"/>
        <w:kinsoku/>
        <w:wordWrap/>
        <w:overflowPunct/>
        <w:topLinePunct w:val="0"/>
        <w:autoSpaceDE/>
        <w:autoSpaceDN/>
        <w:bidi w:val="0"/>
        <w:spacing w:before="0" w:beforeAutospacing="0" w:after="0" w:afterAutospacing="0" w:line="380" w:lineRule="exact"/>
        <w:ind w:firstLine="482" w:firstLineChars="200"/>
        <w:rPr>
          <w:b/>
          <w:bCs/>
          <w:color w:val="auto"/>
        </w:rPr>
      </w:pPr>
      <w:r>
        <w:rPr>
          <w:rStyle w:val="24"/>
          <w:rFonts w:hint="eastAsia" w:ascii="宋体" w:hAnsi="宋体" w:cs="宋体"/>
          <w:b/>
          <w:bCs/>
          <w:color w:val="auto"/>
          <w:sz w:val="24"/>
        </w:rPr>
        <w:t>1</w:t>
      </w:r>
      <w:r>
        <w:rPr>
          <w:rStyle w:val="24"/>
          <w:rFonts w:hint="eastAsia" w:cs="宋体"/>
          <w:b/>
          <w:bCs/>
          <w:color w:val="auto"/>
          <w:sz w:val="24"/>
          <w:lang w:val="en-US"/>
        </w:rPr>
        <w:t>7</w:t>
      </w:r>
      <w:r>
        <w:rPr>
          <w:rStyle w:val="24"/>
          <w:rFonts w:hint="eastAsia" w:ascii="宋体" w:hAnsi="宋体" w:cs="宋体"/>
          <w:b/>
          <w:bCs/>
          <w:color w:val="auto"/>
          <w:sz w:val="24"/>
        </w:rPr>
        <w:t>.诉讼相关费用承担</w:t>
      </w:r>
    </w:p>
    <w:p w14:paraId="5A129733">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rPr>
        <w:t>若因采购人未履行本合同项下义务，</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有权没收保证金。并承担采购人所产生的一切损失（包括但不限于人身财产的损失、律师费、诉讼费、保全费、鉴定费等），均由</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承担赔偿责任。</w:t>
      </w:r>
    </w:p>
    <w:p w14:paraId="0CDCB4D1">
      <w:pPr>
        <w:pStyle w:val="16"/>
        <w:keepNext w:val="0"/>
        <w:keepLines w:val="0"/>
        <w:pageBreakBefore w:val="0"/>
        <w:kinsoku/>
        <w:wordWrap/>
        <w:overflowPunct/>
        <w:topLinePunct w:val="0"/>
        <w:autoSpaceDE/>
        <w:autoSpaceDN/>
        <w:bidi w:val="0"/>
        <w:spacing w:before="0" w:beforeAutospacing="0" w:after="0" w:afterAutospacing="0" w:line="380" w:lineRule="exact"/>
        <w:ind w:firstLine="482" w:firstLineChars="200"/>
        <w:rPr>
          <w:b/>
          <w:bCs/>
          <w:color w:val="auto"/>
          <w:lang w:val="zh-TW"/>
        </w:rPr>
      </w:pPr>
      <w:r>
        <w:rPr>
          <w:rFonts w:hint="eastAsia"/>
          <w:b/>
          <w:bCs/>
          <w:color w:val="auto"/>
        </w:rPr>
        <w:t>1</w:t>
      </w:r>
      <w:r>
        <w:rPr>
          <w:rFonts w:hint="eastAsia"/>
          <w:b/>
          <w:bCs/>
          <w:color w:val="auto"/>
          <w:lang w:val="en-US" w:eastAsia="zh-CN"/>
        </w:rPr>
        <w:t>9.</w:t>
      </w:r>
      <w:r>
        <w:rPr>
          <w:rFonts w:hint="eastAsia"/>
          <w:b/>
          <w:bCs/>
          <w:color w:val="auto"/>
          <w:lang w:val="zh-TW"/>
        </w:rPr>
        <w:t>不可抗力</w:t>
      </w:r>
    </w:p>
    <w:p w14:paraId="03E2CF6F">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rPr>
        <w:t>1</w:t>
      </w:r>
      <w:r>
        <w:rPr>
          <w:rFonts w:hint="eastAsia" w:ascii="宋体" w:hAnsi="宋体" w:cs="宋体"/>
          <w:color w:val="auto"/>
          <w:sz w:val="24"/>
          <w:szCs w:val="24"/>
          <w:lang w:val="en-US" w:eastAsia="zh-CN"/>
        </w:rPr>
        <w:t>9.</w:t>
      </w:r>
      <w:r>
        <w:rPr>
          <w:rFonts w:hint="eastAsia" w:ascii="宋体" w:hAnsi="宋体" w:cs="宋体"/>
          <w:color w:val="auto"/>
          <w:sz w:val="24"/>
          <w:szCs w:val="24"/>
          <w:lang w:val="zh-TW"/>
        </w:rPr>
        <w:t>1 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89F6170">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zh-TW"/>
        </w:rPr>
        <w:t>1</w:t>
      </w:r>
      <w:r>
        <w:rPr>
          <w:rFonts w:hint="eastAsia" w:ascii="宋体" w:hAnsi="宋体" w:cs="宋体"/>
          <w:color w:val="auto"/>
          <w:sz w:val="24"/>
          <w:szCs w:val="24"/>
          <w:lang w:val="en-US" w:eastAsia="zh-CN"/>
        </w:rPr>
        <w:t>9.</w:t>
      </w:r>
      <w:r>
        <w:rPr>
          <w:rFonts w:hint="eastAsia" w:ascii="宋体" w:hAnsi="宋体" w:cs="宋体"/>
          <w:color w:val="auto"/>
          <w:sz w:val="24"/>
          <w:szCs w:val="24"/>
          <w:lang w:val="zh-TW"/>
        </w:rPr>
        <w:t>2 本合同中的不可抗力指不能预见、不能避免、不能克服的客观情况，包括但不限于：自然灾害如地震、台风、洪水、火灾及政府行为、法律规定或其适用的变化或其他任何无法预见、避免或控制的事件。</w:t>
      </w:r>
    </w:p>
    <w:p w14:paraId="12D73F63">
      <w:pPr>
        <w:pStyle w:val="16"/>
        <w:keepNext w:val="0"/>
        <w:keepLines w:val="0"/>
        <w:pageBreakBefore w:val="0"/>
        <w:kinsoku/>
        <w:wordWrap/>
        <w:overflowPunct/>
        <w:topLinePunct w:val="0"/>
        <w:autoSpaceDE/>
        <w:autoSpaceDN/>
        <w:bidi w:val="0"/>
        <w:spacing w:before="0" w:beforeAutospacing="0" w:after="0" w:afterAutospacing="0" w:line="380" w:lineRule="exact"/>
        <w:ind w:firstLine="482" w:firstLineChars="200"/>
        <w:rPr>
          <w:b/>
          <w:bCs/>
          <w:color w:val="auto"/>
          <w:lang w:val="zh-TW"/>
        </w:rPr>
      </w:pPr>
      <w:r>
        <w:rPr>
          <w:rFonts w:hint="eastAsia"/>
          <w:b/>
          <w:bCs/>
          <w:color w:val="auto"/>
          <w:lang w:val="en-US" w:eastAsia="zh-CN"/>
        </w:rPr>
        <w:t>20</w:t>
      </w:r>
      <w:r>
        <w:rPr>
          <w:rFonts w:hint="eastAsia"/>
          <w:b/>
          <w:bCs/>
          <w:color w:val="auto"/>
        </w:rPr>
        <w:t>.</w:t>
      </w:r>
      <w:r>
        <w:rPr>
          <w:rFonts w:hint="eastAsia"/>
          <w:b/>
          <w:bCs/>
          <w:color w:val="auto"/>
          <w:lang w:val="zh-TW"/>
        </w:rPr>
        <w:t>纠纷处理方式</w:t>
      </w:r>
    </w:p>
    <w:p w14:paraId="4937FE40">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en-US" w:eastAsia="zh-CN"/>
        </w:rPr>
        <w:t>20</w:t>
      </w:r>
      <w:r>
        <w:rPr>
          <w:rFonts w:hint="eastAsia" w:ascii="宋体" w:hAnsi="宋体" w:cs="宋体"/>
          <w:color w:val="auto"/>
          <w:sz w:val="24"/>
          <w:szCs w:val="24"/>
          <w:lang w:val="zh-TW"/>
        </w:rPr>
        <w:t>.1 甲乙双方必须认真履行合同条款。因本合同或与本合同有关的一切事项发生争议，由双方友好协商解决，协商不成的，任何一方均可向采购人所在地人民法院提起诉讼。</w:t>
      </w:r>
    </w:p>
    <w:p w14:paraId="313C6A6F">
      <w:pPr>
        <w:pStyle w:val="5"/>
        <w:keepNext w:val="0"/>
        <w:keepLines w:val="0"/>
        <w:pageBreakBefore w:val="0"/>
        <w:kinsoku/>
        <w:wordWrap/>
        <w:overflowPunct/>
        <w:topLinePunct w:val="0"/>
        <w:autoSpaceDE/>
        <w:autoSpaceDN/>
        <w:bidi w:val="0"/>
        <w:spacing w:line="380" w:lineRule="exact"/>
        <w:ind w:firstLine="480" w:firstLineChars="200"/>
        <w:rPr>
          <w:rFonts w:ascii="宋体" w:hAnsi="宋体" w:cs="宋体"/>
          <w:color w:val="auto"/>
          <w:sz w:val="24"/>
          <w:szCs w:val="24"/>
          <w:lang w:val="zh-TW"/>
        </w:rPr>
      </w:pPr>
      <w:r>
        <w:rPr>
          <w:rFonts w:hint="eastAsia" w:ascii="宋体" w:hAnsi="宋体" w:cs="宋体"/>
          <w:color w:val="auto"/>
          <w:sz w:val="24"/>
          <w:szCs w:val="24"/>
          <w:lang w:val="en-US" w:eastAsia="zh-CN"/>
        </w:rPr>
        <w:t>20</w:t>
      </w:r>
      <w:r>
        <w:rPr>
          <w:rFonts w:hint="eastAsia" w:ascii="宋体" w:hAnsi="宋体" w:cs="宋体"/>
          <w:color w:val="auto"/>
          <w:sz w:val="24"/>
          <w:szCs w:val="24"/>
          <w:lang w:val="zh-TW"/>
        </w:rPr>
        <w:t>.2 本合同生效后，双方对合同内容的变更或补充应采取书面形式，并经双方签字并盖章确认。</w:t>
      </w:r>
    </w:p>
    <w:p w14:paraId="06D1692C">
      <w:pPr>
        <w:pStyle w:val="32"/>
        <w:keepNext w:val="0"/>
        <w:keepLines w:val="0"/>
        <w:pageBreakBefore w:val="0"/>
        <w:widowControl/>
        <w:kinsoku/>
        <w:wordWrap/>
        <w:overflowPunct/>
        <w:topLinePunct w:val="0"/>
        <w:autoSpaceDE/>
        <w:autoSpaceDN/>
        <w:bidi w:val="0"/>
        <w:adjustRightInd/>
        <w:snapToGrid/>
        <w:spacing w:line="38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1B6AA32E">
      <w:pPr>
        <w:pStyle w:val="32"/>
        <w:keepNext w:val="0"/>
        <w:keepLines w:val="0"/>
        <w:pageBreakBefore w:val="0"/>
        <w:widowControl/>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0B777B47">
      <w:pPr>
        <w:widowControl/>
        <w:spacing w:line="240" w:lineRule="auto"/>
        <w:jc w:val="left"/>
        <w:rPr>
          <w:rFonts w:hint="eastAsia" w:ascii="宋体" w:hAnsi="宋体"/>
          <w:b/>
          <w:bCs/>
          <w:color w:val="auto"/>
          <w:sz w:val="36"/>
          <w:szCs w:val="36"/>
          <w:highlight w:val="yellow"/>
        </w:rPr>
      </w:pPr>
      <w:r>
        <w:rPr>
          <w:rFonts w:hint="eastAsia" w:ascii="宋体" w:hAnsi="宋体"/>
          <w:b/>
          <w:bCs/>
          <w:color w:val="auto"/>
          <w:sz w:val="36"/>
          <w:szCs w:val="36"/>
          <w:highlight w:val="yellow"/>
        </w:rPr>
        <w:br w:type="page"/>
      </w:r>
    </w:p>
    <w:p w14:paraId="308C590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7167E0">
      <w:pPr>
        <w:jc w:val="center"/>
        <w:rPr>
          <w:b/>
          <w:color w:val="auto"/>
          <w:sz w:val="36"/>
          <w:highlight w:val="none"/>
        </w:rPr>
      </w:pPr>
      <w:bookmarkStart w:id="28" w:name="_Toc30978"/>
      <w:r>
        <w:rPr>
          <w:rFonts w:hint="eastAsia" w:ascii="宋体" w:hAnsi="宋体" w:cs="宋体"/>
          <w:color w:val="auto"/>
          <w:sz w:val="24"/>
          <w:highlight w:val="none"/>
        </w:rPr>
        <w:t>结合项目实际，参考</w:t>
      </w:r>
      <w:r>
        <w:rPr>
          <w:rFonts w:hint="eastAsia" w:ascii="宋体" w:hAnsi="宋体" w:cs="宋体"/>
          <w:b/>
          <w:bCs/>
          <w:color w:val="auto"/>
          <w:sz w:val="24"/>
          <w:highlight w:val="none"/>
        </w:rPr>
        <w:t>《福建省监狱系统采购合同范本》</w:t>
      </w:r>
      <w:r>
        <w:rPr>
          <w:rFonts w:hint="eastAsia" w:ascii="宋体" w:hAnsi="宋体" w:cs="宋体"/>
          <w:color w:val="auto"/>
          <w:sz w:val="24"/>
          <w:highlight w:val="none"/>
        </w:rPr>
        <w:t>编制</w:t>
      </w:r>
    </w:p>
    <w:bookmarkEnd w:id="28"/>
    <w:p w14:paraId="6B6860DB">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681B1AF8">
      <w:pPr>
        <w:widowControl/>
        <w:spacing w:line="360" w:lineRule="auto"/>
        <w:jc w:val="center"/>
        <w:rPr>
          <w:rFonts w:ascii="宋体" w:hAnsi="宋体" w:cs="宋体"/>
          <w:color w:val="auto"/>
          <w:sz w:val="24"/>
          <w:highlight w:val="none"/>
        </w:rPr>
      </w:pPr>
      <w:r>
        <w:rPr>
          <w:rFonts w:hint="eastAsia" w:ascii="宋体" w:hAnsi="宋体"/>
          <w:b/>
          <w:bCs/>
          <w:color w:val="auto"/>
          <w:sz w:val="36"/>
          <w:szCs w:val="36"/>
          <w:highlight w:val="none"/>
        </w:rPr>
        <w:t>第五章  响应文件格式</w:t>
      </w:r>
    </w:p>
    <w:p w14:paraId="6D6D3884">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3CB8AD6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94C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6384BC32">
      <w:pPr>
        <w:spacing w:line="360" w:lineRule="auto"/>
        <w:rPr>
          <w:color w:val="auto"/>
          <w:highlight w:val="none"/>
        </w:rPr>
      </w:pPr>
    </w:p>
    <w:p w14:paraId="21C7D9D8">
      <w:pPr>
        <w:pStyle w:val="3"/>
        <w:spacing w:line="360" w:lineRule="auto"/>
        <w:rPr>
          <w:color w:val="auto"/>
          <w:highlight w:val="none"/>
        </w:rPr>
      </w:pPr>
    </w:p>
    <w:p w14:paraId="6B6D922C">
      <w:pPr>
        <w:spacing w:line="360" w:lineRule="auto"/>
        <w:rPr>
          <w:color w:val="auto"/>
          <w:highlight w:val="none"/>
        </w:rPr>
      </w:pPr>
    </w:p>
    <w:p w14:paraId="78747FAC">
      <w:pPr>
        <w:pStyle w:val="3"/>
        <w:spacing w:line="360" w:lineRule="auto"/>
        <w:rPr>
          <w:color w:val="auto"/>
          <w:highlight w:val="none"/>
        </w:rPr>
      </w:pPr>
    </w:p>
    <w:p w14:paraId="5F979E43">
      <w:pPr>
        <w:spacing w:line="360" w:lineRule="auto"/>
        <w:rPr>
          <w:color w:val="auto"/>
          <w:highlight w:val="none"/>
        </w:rPr>
      </w:pPr>
    </w:p>
    <w:p w14:paraId="04AA60E8">
      <w:pPr>
        <w:pStyle w:val="4"/>
        <w:spacing w:line="360" w:lineRule="auto"/>
        <w:rPr>
          <w:rFonts w:hint="default"/>
          <w:color w:val="auto"/>
          <w:highlight w:val="none"/>
        </w:rPr>
      </w:pPr>
    </w:p>
    <w:p w14:paraId="6103A527">
      <w:pPr>
        <w:spacing w:line="360" w:lineRule="auto"/>
        <w:rPr>
          <w:color w:val="auto"/>
          <w:highlight w:val="none"/>
        </w:rPr>
      </w:pPr>
    </w:p>
    <w:p w14:paraId="3F162C22">
      <w:pPr>
        <w:pStyle w:val="4"/>
        <w:spacing w:line="360" w:lineRule="auto"/>
        <w:rPr>
          <w:rFonts w:hint="default"/>
          <w:color w:val="auto"/>
          <w:highlight w:val="none"/>
        </w:rPr>
      </w:pPr>
    </w:p>
    <w:p w14:paraId="7249FB9E">
      <w:pPr>
        <w:spacing w:line="360" w:lineRule="auto"/>
        <w:rPr>
          <w:color w:val="auto"/>
          <w:highlight w:val="none"/>
        </w:rPr>
      </w:pPr>
    </w:p>
    <w:p w14:paraId="70E3D390">
      <w:pPr>
        <w:pStyle w:val="4"/>
        <w:spacing w:line="360" w:lineRule="auto"/>
        <w:rPr>
          <w:rFonts w:hint="default"/>
          <w:color w:val="auto"/>
          <w:highlight w:val="none"/>
        </w:rPr>
      </w:pPr>
    </w:p>
    <w:p w14:paraId="47DCB64F">
      <w:pPr>
        <w:spacing w:line="360" w:lineRule="auto"/>
        <w:rPr>
          <w:color w:val="auto"/>
          <w:highlight w:val="none"/>
        </w:rPr>
      </w:pPr>
    </w:p>
    <w:p w14:paraId="78258500">
      <w:pPr>
        <w:spacing w:line="360" w:lineRule="auto"/>
        <w:rPr>
          <w:color w:val="auto"/>
          <w:highlight w:val="none"/>
        </w:rPr>
      </w:pPr>
    </w:p>
    <w:p w14:paraId="7282718D">
      <w:pPr>
        <w:pStyle w:val="19"/>
        <w:spacing w:line="360" w:lineRule="auto"/>
        <w:ind w:firstLine="210"/>
        <w:rPr>
          <w:color w:val="auto"/>
          <w:highlight w:val="none"/>
        </w:rPr>
      </w:pPr>
    </w:p>
    <w:p w14:paraId="2627AB42">
      <w:pPr>
        <w:pStyle w:val="5"/>
        <w:spacing w:line="360" w:lineRule="auto"/>
        <w:rPr>
          <w:color w:val="auto"/>
          <w:highlight w:val="none"/>
        </w:rPr>
      </w:pPr>
    </w:p>
    <w:p w14:paraId="430A8697">
      <w:pPr>
        <w:pStyle w:val="6"/>
        <w:spacing w:line="360" w:lineRule="auto"/>
        <w:rPr>
          <w:color w:val="auto"/>
          <w:highlight w:val="none"/>
        </w:rPr>
      </w:pPr>
    </w:p>
    <w:p w14:paraId="449322DE">
      <w:pPr>
        <w:pStyle w:val="5"/>
        <w:spacing w:line="360" w:lineRule="auto"/>
        <w:rPr>
          <w:color w:val="auto"/>
          <w:highlight w:val="none"/>
        </w:rPr>
      </w:pPr>
    </w:p>
    <w:p w14:paraId="09D74968">
      <w:pPr>
        <w:spacing w:line="360" w:lineRule="auto"/>
        <w:jc w:val="center"/>
        <w:rPr>
          <w:rFonts w:ascii="黑体" w:hAnsi="黑体" w:eastAsia="黑体"/>
          <w:color w:val="auto"/>
          <w:sz w:val="96"/>
          <w:szCs w:val="96"/>
          <w:highlight w:val="none"/>
        </w:rPr>
      </w:pPr>
    </w:p>
    <w:p w14:paraId="4E952914">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39ACD62D">
      <w:pPr>
        <w:pStyle w:val="27"/>
        <w:spacing w:after="120" w:line="360" w:lineRule="auto"/>
        <w:outlineLvl w:val="9"/>
        <w:rPr>
          <w:rStyle w:val="28"/>
          <w:rFonts w:hAnsi="宋体" w:cs="宋体"/>
          <w:b/>
          <w:bCs/>
          <w:color w:val="auto"/>
          <w:sz w:val="44"/>
          <w:szCs w:val="44"/>
          <w:highlight w:val="none"/>
        </w:rPr>
      </w:pPr>
    </w:p>
    <w:p w14:paraId="2845ED8F">
      <w:pPr>
        <w:pStyle w:val="27"/>
        <w:spacing w:after="120" w:line="360" w:lineRule="auto"/>
        <w:jc w:val="center"/>
        <w:outlineLvl w:val="9"/>
        <w:rPr>
          <w:rStyle w:val="28"/>
          <w:rFonts w:hAnsi="宋体" w:cs="宋体"/>
          <w:b/>
          <w:bCs/>
          <w:color w:val="auto"/>
          <w:sz w:val="44"/>
          <w:szCs w:val="44"/>
          <w:highlight w:val="none"/>
        </w:rPr>
      </w:pPr>
      <w:r>
        <w:rPr>
          <w:rStyle w:val="28"/>
          <w:rFonts w:hint="eastAsia" w:hAnsi="宋体" w:cs="宋体"/>
          <w:b/>
          <w:bCs/>
          <w:color w:val="auto"/>
          <w:sz w:val="44"/>
          <w:szCs w:val="44"/>
          <w:highlight w:val="none"/>
        </w:rPr>
        <w:t>（第一部分  资格及技术商务部分）</w:t>
      </w:r>
    </w:p>
    <w:p w14:paraId="0BF4F9A6">
      <w:pPr>
        <w:spacing w:line="360" w:lineRule="auto"/>
        <w:ind w:firstLine="1920" w:firstLineChars="200"/>
        <w:jc w:val="left"/>
        <w:rPr>
          <w:color w:val="auto"/>
          <w:sz w:val="96"/>
          <w:szCs w:val="96"/>
          <w:highlight w:val="none"/>
        </w:rPr>
      </w:pPr>
    </w:p>
    <w:p w14:paraId="45049F42">
      <w:pPr>
        <w:spacing w:line="360" w:lineRule="auto"/>
        <w:ind w:firstLine="1920" w:firstLineChars="200"/>
        <w:jc w:val="left"/>
        <w:rPr>
          <w:color w:val="auto"/>
          <w:sz w:val="96"/>
          <w:szCs w:val="96"/>
          <w:highlight w:val="none"/>
        </w:rPr>
      </w:pPr>
    </w:p>
    <w:p w14:paraId="472B2A32">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7871B016">
      <w:pPr>
        <w:pStyle w:val="9"/>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所投合同包号：</w:t>
      </w:r>
      <w:r>
        <w:rPr>
          <w:rFonts w:hint="eastAsia" w:hAnsi="宋体" w:cs="宋体"/>
          <w:b/>
          <w:color w:val="auto"/>
          <w:sz w:val="30"/>
          <w:highlight w:val="none"/>
          <w:u w:val="single"/>
          <w:lang w:val="en-US" w:eastAsia="zh-CN"/>
        </w:rPr>
        <w:t xml:space="preserve">                       </w:t>
      </w:r>
    </w:p>
    <w:p w14:paraId="11ECBD17">
      <w:pPr>
        <w:pStyle w:val="9"/>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lang w:val="en-US" w:eastAsia="zh-CN"/>
        </w:rPr>
        <w:t xml:space="preserve">                               </w:t>
      </w:r>
    </w:p>
    <w:p w14:paraId="745CA840">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hAnsi="宋体" w:cs="宋体"/>
          <w:b/>
          <w:color w:val="auto"/>
          <w:sz w:val="30"/>
          <w:highlight w:val="none"/>
          <w:u w:val="single"/>
          <w:lang w:val="en-US" w:eastAsia="zh-CN"/>
        </w:rPr>
        <w:t xml:space="preserve">                       </w:t>
      </w:r>
    </w:p>
    <w:p w14:paraId="0906CF4D">
      <w:pPr>
        <w:spacing w:line="360" w:lineRule="auto"/>
        <w:ind w:firstLine="148" w:firstLineChars="49"/>
        <w:rPr>
          <w:rFonts w:ascii="宋体" w:hAnsi="宋体" w:cs="宋体"/>
          <w:b/>
          <w:color w:val="auto"/>
          <w:sz w:val="30"/>
          <w:highlight w:val="none"/>
        </w:rPr>
      </w:pPr>
      <w:r>
        <w:rPr>
          <w:rFonts w:hint="eastAsia" w:ascii="宋体" w:hAnsi="宋体" w:cs="宋体"/>
          <w:b/>
          <w:color w:val="auto"/>
          <w:sz w:val="30"/>
          <w:highlight w:val="none"/>
        </w:rPr>
        <w:t xml:space="preserve">    地址：</w:t>
      </w:r>
      <w:r>
        <w:rPr>
          <w:rFonts w:hint="eastAsia" w:hAnsi="宋体" w:cs="宋体"/>
          <w:b/>
          <w:color w:val="auto"/>
          <w:sz w:val="30"/>
          <w:highlight w:val="none"/>
          <w:u w:val="single"/>
          <w:lang w:val="en-US" w:eastAsia="zh-CN"/>
        </w:rPr>
        <w:t xml:space="preserve">                                 </w:t>
      </w:r>
    </w:p>
    <w:p w14:paraId="59E2D1E8">
      <w:pPr>
        <w:spacing w:line="360" w:lineRule="auto"/>
        <w:ind w:firstLine="602" w:firstLineChars="200"/>
        <w:rPr>
          <w:rFonts w:ascii="宋体" w:hAnsi="宋体" w:cs="宋体"/>
          <w:b/>
          <w:color w:val="auto"/>
          <w:sz w:val="30"/>
          <w:highlight w:val="none"/>
        </w:rPr>
      </w:pPr>
      <w:r>
        <w:rPr>
          <w:rFonts w:hint="eastAsia" w:ascii="宋体" w:hAnsi="宋体" w:cs="宋体"/>
          <w:b/>
          <w:color w:val="auto"/>
          <w:sz w:val="30"/>
          <w:highlight w:val="none"/>
          <w:lang w:eastAsia="zh-CN"/>
        </w:rPr>
        <w:t>日期：</w:t>
      </w:r>
      <w:r>
        <w:rPr>
          <w:rFonts w:hint="eastAsia" w:hAnsi="宋体" w:cs="宋体"/>
          <w:b/>
          <w:color w:val="auto"/>
          <w:sz w:val="30"/>
          <w:highlight w:val="none"/>
          <w:u w:val="single"/>
          <w:lang w:val="en-US" w:eastAsia="zh-CN"/>
        </w:rPr>
        <w:t xml:space="preserve">                                </w:t>
      </w:r>
    </w:p>
    <w:p w14:paraId="6F97764E">
      <w:pPr>
        <w:pStyle w:val="3"/>
        <w:spacing w:line="360" w:lineRule="auto"/>
        <w:rPr>
          <w:rFonts w:hint="eastAsia" w:eastAsia="宋体"/>
          <w:color w:val="auto"/>
          <w:highlight w:val="none"/>
          <w:lang w:eastAsia="zh-CN"/>
        </w:rPr>
      </w:pPr>
    </w:p>
    <w:p w14:paraId="1E7DA7B1">
      <w:pPr>
        <w:rPr>
          <w:rFonts w:hint="eastAsia" w:hAnsi="宋体" w:cs="宋体"/>
          <w:b/>
          <w:color w:val="auto"/>
          <w:sz w:val="36"/>
          <w:highlight w:val="none"/>
        </w:rPr>
      </w:pPr>
      <w:r>
        <w:rPr>
          <w:rFonts w:hint="eastAsia" w:hAnsi="宋体" w:cs="宋体"/>
          <w:b/>
          <w:color w:val="auto"/>
          <w:sz w:val="36"/>
          <w:highlight w:val="none"/>
        </w:rPr>
        <w:br w:type="page"/>
      </w:r>
    </w:p>
    <w:p w14:paraId="6FB70387">
      <w:pPr>
        <w:pStyle w:val="27"/>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2A70A388">
      <w:pPr>
        <w:pStyle w:val="27"/>
        <w:spacing w:after="120" w:line="360" w:lineRule="auto"/>
        <w:outlineLvl w:val="9"/>
        <w:rPr>
          <w:rFonts w:hAnsi="宋体" w:cs="宋体"/>
          <w:b/>
          <w:color w:val="auto"/>
          <w:sz w:val="36"/>
          <w:highlight w:val="none"/>
        </w:rPr>
      </w:pPr>
    </w:p>
    <w:p w14:paraId="2F6F5E1F">
      <w:pPr>
        <w:pStyle w:val="27"/>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010C71CE">
      <w:pPr>
        <w:pStyle w:val="27"/>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3475EC3F">
      <w:pPr>
        <w:pStyle w:val="27"/>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54AA6AB8">
      <w:pPr>
        <w:pStyle w:val="27"/>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A49E40A">
      <w:pPr>
        <w:pStyle w:val="27"/>
        <w:spacing w:line="360" w:lineRule="auto"/>
        <w:outlineLvl w:val="9"/>
        <w:rPr>
          <w:rFonts w:hAnsi="宋体" w:cs="宋体"/>
          <w:bCs/>
          <w:color w:val="auto"/>
          <w:sz w:val="24"/>
          <w:highlight w:val="none"/>
        </w:rPr>
      </w:pPr>
    </w:p>
    <w:p w14:paraId="5B8985C8">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29EB8442">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6E12F009">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46C9FB4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A0FBC1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19B2793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31F3A00F">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4060325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323378F4">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5C06DAE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六、我公司承诺不存在“单位负责人为同一人或者存在直接控股、管理关系的不同供应商，同时参加同一合同包项下的网上竞价活动”的情形。</w:t>
      </w:r>
    </w:p>
    <w:p w14:paraId="25CBF99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58751B58">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39D2C0AB">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1F1E47F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117FE45A">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2044A2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67303C1D">
      <w:pPr>
        <w:widowControl/>
        <w:shd w:val="clear"/>
        <w:spacing w:line="360" w:lineRule="auto"/>
        <w:jc w:val="left"/>
        <w:rPr>
          <w:rFonts w:ascii="宋体" w:hAnsi="宋体" w:cs="宋体"/>
          <w:color w:val="auto"/>
          <w:kern w:val="0"/>
          <w:sz w:val="24"/>
          <w:highlight w:val="none"/>
          <w:shd w:val="clear" w:color="auto" w:fill="FFFFFF"/>
        </w:rPr>
      </w:pPr>
    </w:p>
    <w:p w14:paraId="2905FFF8">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1"/>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28E86F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196525ED">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50445377">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3C396508">
      <w:pPr>
        <w:pStyle w:val="27"/>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032BE065">
      <w:pPr>
        <w:pStyle w:val="27"/>
        <w:spacing w:line="360" w:lineRule="auto"/>
        <w:jc w:val="center"/>
        <w:outlineLvl w:val="9"/>
        <w:rPr>
          <w:rFonts w:hAnsi="宋体" w:cs="宋体"/>
          <w:b/>
          <w:color w:val="auto"/>
          <w:szCs w:val="28"/>
          <w:highlight w:val="none"/>
        </w:rPr>
      </w:pPr>
    </w:p>
    <w:p w14:paraId="351AE774">
      <w:pPr>
        <w:spacing w:line="360" w:lineRule="auto"/>
        <w:rPr>
          <w:color w:val="auto"/>
          <w:highlight w:val="none"/>
        </w:rPr>
      </w:pPr>
    </w:p>
    <w:p w14:paraId="1026D58E">
      <w:pPr>
        <w:spacing w:line="360" w:lineRule="auto"/>
        <w:rPr>
          <w:color w:val="auto"/>
          <w:highlight w:val="none"/>
        </w:rPr>
      </w:pPr>
    </w:p>
    <w:p w14:paraId="6932F7D7">
      <w:pPr>
        <w:spacing w:line="360" w:lineRule="auto"/>
        <w:rPr>
          <w:color w:val="auto"/>
          <w:highlight w:val="none"/>
        </w:rPr>
      </w:pPr>
    </w:p>
    <w:p w14:paraId="220733A4">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50BBC18C">
      <w:pPr>
        <w:pStyle w:val="27"/>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5AAF513D">
      <w:pPr>
        <w:pStyle w:val="16"/>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25153F89">
      <w:pPr>
        <w:pStyle w:val="16"/>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757F001">
      <w:pPr>
        <w:pStyle w:val="16"/>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5AFB0F54">
      <w:pPr>
        <w:pStyle w:val="16"/>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3D09CCD4">
      <w:pPr>
        <w:pStyle w:val="16"/>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C4E28C8">
      <w:pPr>
        <w:pStyle w:val="16"/>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E0F1034">
      <w:pPr>
        <w:pStyle w:val="16"/>
        <w:spacing w:before="0" w:beforeAutospacing="0" w:after="0" w:afterAutospacing="0" w:line="360" w:lineRule="auto"/>
        <w:rPr>
          <w:color w:val="auto"/>
          <w:highlight w:val="none"/>
        </w:rPr>
      </w:pPr>
      <w:r>
        <w:rPr>
          <w:rFonts w:hint="eastAsia"/>
          <w:color w:val="auto"/>
          <w:highlight w:val="none"/>
        </w:rPr>
        <w:t> </w:t>
      </w:r>
    </w:p>
    <w:p w14:paraId="00906B03">
      <w:pPr>
        <w:pStyle w:val="16"/>
        <w:spacing w:before="0" w:beforeAutospacing="0" w:after="0" w:afterAutospacing="0" w:line="360" w:lineRule="auto"/>
        <w:rPr>
          <w:color w:val="auto"/>
          <w:highlight w:val="none"/>
        </w:rPr>
      </w:pPr>
      <w:r>
        <w:rPr>
          <w:rFonts w:hint="eastAsia"/>
          <w:color w:val="auto"/>
          <w:highlight w:val="none"/>
        </w:rPr>
        <w:t>授权方</w:t>
      </w:r>
    </w:p>
    <w:p w14:paraId="77A28E77">
      <w:pPr>
        <w:pStyle w:val="16"/>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28FC77AB">
      <w:pPr>
        <w:pStyle w:val="16"/>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70EF97B3">
      <w:pPr>
        <w:pStyle w:val="16"/>
        <w:spacing w:before="0" w:beforeAutospacing="0" w:after="0" w:afterAutospacing="0" w:line="360" w:lineRule="auto"/>
        <w:rPr>
          <w:color w:val="auto"/>
          <w:highlight w:val="none"/>
        </w:rPr>
      </w:pPr>
      <w:r>
        <w:rPr>
          <w:rFonts w:hint="eastAsia"/>
          <w:color w:val="auto"/>
          <w:highlight w:val="none"/>
        </w:rPr>
        <w:t> </w:t>
      </w:r>
    </w:p>
    <w:p w14:paraId="50005F1C">
      <w:pPr>
        <w:pStyle w:val="16"/>
        <w:spacing w:before="0" w:beforeAutospacing="0" w:after="0" w:afterAutospacing="0" w:line="360" w:lineRule="auto"/>
        <w:rPr>
          <w:color w:val="auto"/>
          <w:highlight w:val="none"/>
        </w:rPr>
      </w:pPr>
      <w:r>
        <w:rPr>
          <w:rFonts w:hint="eastAsia"/>
          <w:color w:val="auto"/>
          <w:highlight w:val="none"/>
        </w:rPr>
        <w:t>接受授权方</w:t>
      </w:r>
    </w:p>
    <w:p w14:paraId="3E13C449">
      <w:pPr>
        <w:pStyle w:val="16"/>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0D5FCB7D">
      <w:pPr>
        <w:pStyle w:val="16"/>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5E6EC36C">
      <w:pPr>
        <w:pStyle w:val="16"/>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1"/>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7627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487FFA93">
            <w:pPr>
              <w:pStyle w:val="16"/>
              <w:spacing w:before="0" w:beforeAutospacing="0" w:after="0" w:afterAutospacing="0" w:line="360" w:lineRule="auto"/>
              <w:jc w:val="center"/>
              <w:rPr>
                <w:color w:val="auto"/>
                <w:highlight w:val="none"/>
              </w:rPr>
            </w:pPr>
            <w:r>
              <w:rPr>
                <w:rStyle w:val="24"/>
                <w:rFonts w:hint="eastAsia"/>
                <w:color w:val="auto"/>
                <w:highlight w:val="none"/>
              </w:rPr>
              <w:t> </w:t>
            </w:r>
          </w:p>
          <w:p w14:paraId="0D2CFBE9">
            <w:pPr>
              <w:pStyle w:val="16"/>
              <w:spacing w:before="0" w:beforeAutospacing="0" w:after="0" w:afterAutospacing="0" w:line="360" w:lineRule="auto"/>
              <w:jc w:val="center"/>
              <w:rPr>
                <w:color w:val="auto"/>
                <w:highlight w:val="none"/>
              </w:rPr>
            </w:pPr>
            <w:r>
              <w:rPr>
                <w:rStyle w:val="24"/>
                <w:rFonts w:hint="eastAsia"/>
                <w:color w:val="auto"/>
                <w:highlight w:val="none"/>
              </w:rPr>
              <w:t>要求：真实有效且内容完整、清晰、整洁。</w:t>
            </w:r>
          </w:p>
          <w:p w14:paraId="5174E8F6">
            <w:pPr>
              <w:pStyle w:val="16"/>
              <w:spacing w:before="0" w:beforeAutospacing="0" w:after="0" w:afterAutospacing="0" w:line="360" w:lineRule="auto"/>
              <w:jc w:val="center"/>
              <w:rPr>
                <w:color w:val="auto"/>
                <w:highlight w:val="none"/>
              </w:rPr>
            </w:pPr>
            <w:r>
              <w:rPr>
                <w:rStyle w:val="24"/>
                <w:rFonts w:hint="eastAsia"/>
                <w:color w:val="auto"/>
                <w:highlight w:val="none"/>
              </w:rPr>
              <w:t> </w:t>
            </w:r>
          </w:p>
        </w:tc>
      </w:tr>
    </w:tbl>
    <w:p w14:paraId="020205F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150919BD">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07E3E8">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w:t>
      </w:r>
    </w:p>
    <w:p w14:paraId="4F8649FC">
      <w:pPr>
        <w:spacing w:line="360" w:lineRule="auto"/>
        <w:jc w:val="center"/>
        <w:outlineLvl w:val="2"/>
        <w:rPr>
          <w:rFonts w:ascii="宋体" w:hAnsi="宋体"/>
          <w:b/>
          <w:color w:val="auto"/>
          <w:sz w:val="32"/>
          <w:szCs w:val="22"/>
          <w:highlight w:val="none"/>
        </w:rPr>
      </w:pPr>
    </w:p>
    <w:p w14:paraId="14C1688B">
      <w:pPr>
        <w:pStyle w:val="32"/>
        <w:spacing w:line="380" w:lineRule="exact"/>
        <w:jc w:val="center"/>
        <w:rPr>
          <w:rFonts w:hint="default" w:ascii="宋体" w:hAnsi="宋体" w:cs="宋体"/>
          <w:b/>
          <w:bCs w:val="0"/>
          <w:sz w:val="24"/>
          <w:szCs w:val="24"/>
        </w:rPr>
      </w:pPr>
      <w:r>
        <w:rPr>
          <w:rFonts w:ascii="宋体" w:hAnsi="宋体" w:cs="宋体"/>
          <w:b/>
          <w:bCs w:val="0"/>
          <w:sz w:val="24"/>
          <w:szCs w:val="24"/>
        </w:rPr>
        <w:t>中小企业声明函（货物）</w:t>
      </w:r>
    </w:p>
    <w:p w14:paraId="39FA9E89">
      <w:pPr>
        <w:pStyle w:val="32"/>
        <w:spacing w:line="460" w:lineRule="exact"/>
        <w:ind w:firstLine="480"/>
        <w:jc w:val="both"/>
        <w:rPr>
          <w:rFonts w:hint="default" w:ascii="宋体" w:hAnsi="宋体" w:cs="宋体"/>
          <w:bCs/>
          <w:sz w:val="24"/>
          <w:szCs w:val="24"/>
        </w:rPr>
      </w:pPr>
      <w:r>
        <w:rPr>
          <w:rFonts w:ascii="宋体" w:hAnsi="宋体" w:cs="宋体"/>
          <w:bCs/>
          <w:sz w:val="24"/>
          <w:szCs w:val="24"/>
        </w:rPr>
        <w:t>本公司（联合体）郑重声明，根据《政府采购促进中小企业发展管理办法》（财库﹝2020﹞46 号）的规定，本公司（联合体）参加</w:t>
      </w:r>
      <w:r>
        <w:rPr>
          <w:rFonts w:ascii="宋体" w:hAnsi="宋体" w:cs="宋体"/>
          <w:bCs/>
          <w:sz w:val="24"/>
          <w:szCs w:val="24"/>
          <w:u w:val="single"/>
        </w:rPr>
        <w:t>（单位名称）</w:t>
      </w:r>
      <w:r>
        <w:rPr>
          <w:rFonts w:ascii="宋体" w:hAnsi="宋体" w:cs="宋体"/>
          <w:bCs/>
          <w:sz w:val="24"/>
          <w:szCs w:val="24"/>
        </w:rPr>
        <w:t>的</w:t>
      </w:r>
      <w:r>
        <w:rPr>
          <w:rFonts w:ascii="宋体" w:hAnsi="宋体" w:cs="宋体"/>
          <w:bCs/>
          <w:sz w:val="24"/>
          <w:szCs w:val="24"/>
          <w:u w:val="single"/>
        </w:rPr>
        <w:t>（项目名称）</w:t>
      </w:r>
      <w:r>
        <w:rPr>
          <w:rFonts w:ascii="宋体" w:hAnsi="宋体" w:cs="宋体"/>
          <w:bCs/>
          <w:sz w:val="24"/>
          <w:szCs w:val="24"/>
        </w:rPr>
        <w:t>采购活动，提供的货物全部由符合政策要求的中小企业制造。相关企业（含联合体中的中小企业、签订分包意向协议的中小企业）的具体情况如下：</w:t>
      </w:r>
    </w:p>
    <w:p w14:paraId="7A2FF674">
      <w:pPr>
        <w:pStyle w:val="32"/>
        <w:spacing w:line="460" w:lineRule="exact"/>
        <w:ind w:firstLine="480"/>
        <w:jc w:val="both"/>
        <w:rPr>
          <w:rFonts w:hint="default" w:ascii="宋体" w:hAnsi="宋体" w:cs="宋体"/>
          <w:bCs/>
          <w:sz w:val="24"/>
          <w:szCs w:val="24"/>
        </w:rPr>
      </w:pPr>
      <w:r>
        <w:rPr>
          <w:rFonts w:ascii="宋体" w:hAnsi="宋体" w:cs="宋体"/>
          <w:bCs/>
          <w:sz w:val="24"/>
          <w:szCs w:val="24"/>
        </w:rPr>
        <w:t>1.</w:t>
      </w:r>
      <w:r>
        <w:rPr>
          <w:rFonts w:ascii="宋体" w:hAnsi="宋体" w:cs="宋体"/>
          <w:bCs/>
          <w:sz w:val="24"/>
          <w:szCs w:val="24"/>
          <w:u w:val="single"/>
        </w:rPr>
        <w:t>（标的名称）</w:t>
      </w:r>
      <w:r>
        <w:rPr>
          <w:rFonts w:ascii="宋体" w:hAnsi="宋体" w:cs="宋体"/>
          <w:bCs/>
          <w:sz w:val="24"/>
          <w:szCs w:val="24"/>
        </w:rPr>
        <w:t>，属于</w:t>
      </w:r>
      <w:r>
        <w:rPr>
          <w:rFonts w:ascii="宋体" w:hAnsi="宋体" w:cs="宋体"/>
          <w:bCs/>
          <w:sz w:val="24"/>
          <w:szCs w:val="24"/>
          <w:u w:val="single"/>
        </w:rPr>
        <w:t>（</w:t>
      </w:r>
      <w:r>
        <w:rPr>
          <w:rFonts w:hint="eastAsia" w:ascii="宋体" w:hAnsi="宋体" w:cs="宋体"/>
          <w:bCs/>
          <w:sz w:val="24"/>
          <w:szCs w:val="24"/>
          <w:u w:val="single"/>
          <w:lang w:eastAsia="zh-CN"/>
        </w:rPr>
        <w:t>网上竞价文件</w:t>
      </w:r>
      <w:r>
        <w:rPr>
          <w:rFonts w:ascii="宋体" w:hAnsi="宋体" w:cs="宋体"/>
          <w:bCs/>
          <w:sz w:val="24"/>
          <w:szCs w:val="24"/>
          <w:u w:val="single"/>
        </w:rPr>
        <w:t>中明确的所属行业）</w:t>
      </w:r>
      <w:r>
        <w:rPr>
          <w:rFonts w:ascii="宋体" w:hAnsi="宋体" w:cs="宋体"/>
          <w:bCs/>
          <w:sz w:val="24"/>
          <w:szCs w:val="24"/>
        </w:rPr>
        <w:t>行业；制造商为</w:t>
      </w:r>
      <w:r>
        <w:rPr>
          <w:rFonts w:ascii="宋体" w:hAnsi="宋体" w:cs="宋体"/>
          <w:bCs/>
          <w:sz w:val="24"/>
          <w:szCs w:val="24"/>
          <w:u w:val="single"/>
        </w:rPr>
        <w:t>（企业名称）</w:t>
      </w:r>
      <w:r>
        <w:rPr>
          <w:rFonts w:ascii="宋体" w:hAnsi="宋体" w:cs="宋体"/>
          <w:bCs/>
          <w:sz w:val="24"/>
          <w:szCs w:val="24"/>
        </w:rPr>
        <w:t>，从业人员</w:t>
      </w:r>
      <w:r>
        <w:rPr>
          <w:rFonts w:ascii="宋体" w:hAnsi="宋体" w:cs="宋体"/>
          <w:bCs/>
          <w:sz w:val="24"/>
          <w:szCs w:val="24"/>
          <w:u w:val="single"/>
        </w:rPr>
        <w:t>　　　　　</w:t>
      </w:r>
      <w:r>
        <w:rPr>
          <w:rFonts w:ascii="宋体" w:hAnsi="宋体" w:cs="宋体"/>
          <w:bCs/>
          <w:sz w:val="24"/>
          <w:szCs w:val="24"/>
        </w:rPr>
        <w:t>人，营业收入为</w:t>
      </w:r>
      <w:r>
        <w:rPr>
          <w:rFonts w:ascii="宋体" w:hAnsi="宋体" w:cs="宋体"/>
          <w:bCs/>
          <w:sz w:val="24"/>
          <w:szCs w:val="24"/>
          <w:u w:val="single"/>
        </w:rPr>
        <w:t>　　　　　</w:t>
      </w:r>
      <w:r>
        <w:rPr>
          <w:rFonts w:ascii="宋体" w:hAnsi="宋体" w:cs="宋体"/>
          <w:bCs/>
          <w:sz w:val="24"/>
          <w:szCs w:val="24"/>
        </w:rPr>
        <w:t>万元，资产总额为</w:t>
      </w:r>
      <w:r>
        <w:rPr>
          <w:rFonts w:ascii="宋体" w:hAnsi="宋体" w:cs="宋体"/>
          <w:bCs/>
          <w:sz w:val="24"/>
          <w:szCs w:val="24"/>
          <w:u w:val="single"/>
        </w:rPr>
        <w:t>　　　　　</w:t>
      </w:r>
      <w:r>
        <w:rPr>
          <w:rFonts w:ascii="宋体" w:hAnsi="宋体" w:cs="宋体"/>
          <w:bCs/>
          <w:sz w:val="24"/>
          <w:szCs w:val="24"/>
        </w:rPr>
        <w:t>万元1，属于</w:t>
      </w:r>
      <w:r>
        <w:rPr>
          <w:rFonts w:ascii="宋体" w:hAnsi="宋体" w:cs="宋体"/>
          <w:bCs/>
          <w:sz w:val="24"/>
          <w:szCs w:val="24"/>
          <w:u w:val="single"/>
        </w:rPr>
        <w:t>（中型企业、小型企业、微型企业）</w:t>
      </w:r>
      <w:r>
        <w:rPr>
          <w:rFonts w:ascii="宋体" w:hAnsi="宋体" w:cs="宋体"/>
          <w:bCs/>
          <w:sz w:val="24"/>
          <w:szCs w:val="24"/>
        </w:rPr>
        <w:t>；</w:t>
      </w:r>
    </w:p>
    <w:p w14:paraId="2C180C10">
      <w:pPr>
        <w:pStyle w:val="32"/>
        <w:spacing w:line="460" w:lineRule="exact"/>
        <w:ind w:firstLine="480"/>
        <w:jc w:val="both"/>
        <w:rPr>
          <w:rFonts w:hint="default" w:ascii="宋体" w:hAnsi="宋体" w:cs="宋体"/>
          <w:bCs/>
          <w:sz w:val="24"/>
          <w:szCs w:val="24"/>
        </w:rPr>
      </w:pPr>
      <w:r>
        <w:rPr>
          <w:rFonts w:ascii="宋体" w:hAnsi="宋体" w:cs="宋体"/>
          <w:bCs/>
          <w:sz w:val="24"/>
          <w:szCs w:val="24"/>
        </w:rPr>
        <w:t>2.</w:t>
      </w:r>
      <w:r>
        <w:rPr>
          <w:rFonts w:ascii="宋体" w:hAnsi="宋体" w:cs="宋体"/>
          <w:bCs/>
          <w:sz w:val="24"/>
          <w:szCs w:val="24"/>
          <w:u w:val="single"/>
        </w:rPr>
        <w:t>（标的名称）</w:t>
      </w:r>
      <w:r>
        <w:rPr>
          <w:rFonts w:ascii="宋体" w:hAnsi="宋体" w:cs="宋体"/>
          <w:bCs/>
          <w:sz w:val="24"/>
          <w:szCs w:val="24"/>
        </w:rPr>
        <w:t>，属于</w:t>
      </w:r>
      <w:r>
        <w:rPr>
          <w:rFonts w:ascii="宋体" w:hAnsi="宋体" w:cs="宋体"/>
          <w:bCs/>
          <w:sz w:val="24"/>
          <w:szCs w:val="24"/>
          <w:u w:val="single"/>
        </w:rPr>
        <w:t>（</w:t>
      </w:r>
      <w:r>
        <w:rPr>
          <w:rFonts w:hint="eastAsia" w:ascii="宋体" w:hAnsi="宋体" w:cs="宋体"/>
          <w:bCs/>
          <w:sz w:val="24"/>
          <w:szCs w:val="24"/>
          <w:u w:val="single"/>
          <w:lang w:eastAsia="zh-CN"/>
        </w:rPr>
        <w:t>网上竞价文件</w:t>
      </w:r>
      <w:r>
        <w:rPr>
          <w:rFonts w:ascii="宋体" w:hAnsi="宋体" w:cs="宋体"/>
          <w:bCs/>
          <w:sz w:val="24"/>
          <w:szCs w:val="24"/>
          <w:u w:val="single"/>
        </w:rPr>
        <w:t>中明确的所属行业）</w:t>
      </w:r>
      <w:r>
        <w:rPr>
          <w:rFonts w:ascii="宋体" w:hAnsi="宋体" w:cs="宋体"/>
          <w:bCs/>
          <w:sz w:val="24"/>
          <w:szCs w:val="24"/>
        </w:rPr>
        <w:t>行业；制造商为</w:t>
      </w:r>
      <w:r>
        <w:rPr>
          <w:rFonts w:ascii="宋体" w:hAnsi="宋体" w:cs="宋体"/>
          <w:bCs/>
          <w:sz w:val="24"/>
          <w:szCs w:val="24"/>
          <w:u w:val="single"/>
        </w:rPr>
        <w:t>（企业名称）</w:t>
      </w:r>
      <w:r>
        <w:rPr>
          <w:rFonts w:ascii="宋体" w:hAnsi="宋体" w:cs="宋体"/>
          <w:bCs/>
          <w:sz w:val="24"/>
          <w:szCs w:val="24"/>
        </w:rPr>
        <w:t>，从业人员</w:t>
      </w:r>
      <w:r>
        <w:rPr>
          <w:rFonts w:ascii="宋体" w:hAnsi="宋体" w:cs="宋体"/>
          <w:bCs/>
          <w:sz w:val="24"/>
          <w:szCs w:val="24"/>
          <w:u w:val="single"/>
        </w:rPr>
        <w:t>　　　　　</w:t>
      </w:r>
      <w:r>
        <w:rPr>
          <w:rFonts w:ascii="宋体" w:hAnsi="宋体" w:cs="宋体"/>
          <w:bCs/>
          <w:sz w:val="24"/>
          <w:szCs w:val="24"/>
        </w:rPr>
        <w:t>人，营业收入为</w:t>
      </w:r>
      <w:r>
        <w:rPr>
          <w:rFonts w:ascii="宋体" w:hAnsi="宋体" w:cs="宋体"/>
          <w:bCs/>
          <w:sz w:val="24"/>
          <w:szCs w:val="24"/>
          <w:u w:val="single"/>
        </w:rPr>
        <w:t>　　　　　</w:t>
      </w:r>
      <w:r>
        <w:rPr>
          <w:rFonts w:ascii="宋体" w:hAnsi="宋体" w:cs="宋体"/>
          <w:bCs/>
          <w:sz w:val="24"/>
          <w:szCs w:val="24"/>
        </w:rPr>
        <w:t>万元，资产总额为</w:t>
      </w:r>
      <w:r>
        <w:rPr>
          <w:rFonts w:ascii="宋体" w:hAnsi="宋体" w:cs="宋体"/>
          <w:bCs/>
          <w:sz w:val="24"/>
          <w:szCs w:val="24"/>
          <w:u w:val="single"/>
        </w:rPr>
        <w:t>　　　　　</w:t>
      </w:r>
      <w:r>
        <w:rPr>
          <w:rFonts w:ascii="宋体" w:hAnsi="宋体" w:cs="宋体"/>
          <w:bCs/>
          <w:sz w:val="24"/>
          <w:szCs w:val="24"/>
        </w:rPr>
        <w:t>万元，属于</w:t>
      </w:r>
      <w:r>
        <w:rPr>
          <w:rFonts w:ascii="宋体" w:hAnsi="宋体" w:cs="宋体"/>
          <w:bCs/>
          <w:sz w:val="24"/>
          <w:szCs w:val="24"/>
          <w:u w:val="single"/>
        </w:rPr>
        <w:t>（中型企业、小型企业、微型企业）</w:t>
      </w:r>
      <w:r>
        <w:rPr>
          <w:rFonts w:ascii="宋体" w:hAnsi="宋体" w:cs="宋体"/>
          <w:bCs/>
          <w:sz w:val="24"/>
          <w:szCs w:val="24"/>
        </w:rPr>
        <w:t>；</w:t>
      </w:r>
    </w:p>
    <w:p w14:paraId="7559C4BB">
      <w:pPr>
        <w:pStyle w:val="32"/>
        <w:spacing w:line="460" w:lineRule="exact"/>
        <w:ind w:firstLine="480"/>
        <w:jc w:val="both"/>
        <w:rPr>
          <w:rFonts w:hint="default" w:ascii="宋体" w:hAnsi="宋体" w:cs="宋体"/>
          <w:bCs/>
          <w:sz w:val="24"/>
          <w:szCs w:val="24"/>
        </w:rPr>
      </w:pPr>
      <w:r>
        <w:rPr>
          <w:rFonts w:ascii="宋体" w:hAnsi="宋体" w:cs="宋体"/>
          <w:bCs/>
          <w:sz w:val="24"/>
          <w:szCs w:val="24"/>
        </w:rPr>
        <w:t>……</w:t>
      </w:r>
    </w:p>
    <w:p w14:paraId="4EE55471">
      <w:pPr>
        <w:pStyle w:val="32"/>
        <w:spacing w:line="460" w:lineRule="exact"/>
        <w:ind w:firstLine="480"/>
        <w:jc w:val="both"/>
        <w:rPr>
          <w:rFonts w:hint="default" w:ascii="宋体" w:hAnsi="宋体" w:cs="宋体"/>
          <w:bCs/>
          <w:sz w:val="24"/>
          <w:szCs w:val="24"/>
        </w:rPr>
      </w:pPr>
      <w:r>
        <w:rPr>
          <w:rFonts w:ascii="宋体" w:hAnsi="宋体" w:cs="宋体"/>
          <w:bCs/>
          <w:sz w:val="24"/>
          <w:szCs w:val="24"/>
        </w:rPr>
        <w:t>以上企业，不属于大企业的分支机构，不存在控股股东为大企业的情形，也不存在与大企业的负责人为同一人的情形。</w:t>
      </w:r>
    </w:p>
    <w:p w14:paraId="104117AD">
      <w:pPr>
        <w:pStyle w:val="32"/>
        <w:spacing w:line="460" w:lineRule="exact"/>
        <w:ind w:firstLine="480"/>
        <w:jc w:val="both"/>
        <w:rPr>
          <w:rFonts w:hint="default" w:ascii="宋体" w:hAnsi="宋体" w:cs="宋体"/>
          <w:bCs/>
          <w:sz w:val="24"/>
          <w:szCs w:val="24"/>
        </w:rPr>
      </w:pPr>
      <w:r>
        <w:rPr>
          <w:rFonts w:ascii="宋体" w:hAnsi="宋体" w:cs="宋体"/>
          <w:bCs/>
          <w:sz w:val="24"/>
          <w:szCs w:val="24"/>
        </w:rPr>
        <w:t>本企业对上述声明内容的真实性负责。如有虚假，将依法承担相应责任。</w:t>
      </w:r>
    </w:p>
    <w:p w14:paraId="57CFFAB9">
      <w:pPr>
        <w:pStyle w:val="32"/>
        <w:spacing w:line="460" w:lineRule="exact"/>
        <w:ind w:firstLine="480"/>
        <w:jc w:val="right"/>
        <w:rPr>
          <w:rFonts w:hint="default" w:ascii="宋体" w:hAnsi="宋体" w:cs="宋体"/>
          <w:bCs/>
          <w:sz w:val="24"/>
          <w:szCs w:val="24"/>
        </w:rPr>
      </w:pPr>
      <w:r>
        <w:rPr>
          <w:rFonts w:hint="eastAsia" w:ascii="宋体" w:hAnsi="宋体" w:cs="宋体"/>
          <w:bCs/>
          <w:sz w:val="24"/>
          <w:szCs w:val="24"/>
          <w:lang w:eastAsia="zh-CN"/>
        </w:rPr>
        <w:t>供应商</w:t>
      </w:r>
      <w:r>
        <w:rPr>
          <w:rFonts w:ascii="宋体" w:hAnsi="宋体" w:cs="宋体"/>
          <w:bCs/>
          <w:sz w:val="24"/>
          <w:szCs w:val="24"/>
        </w:rPr>
        <w:t>：</w:t>
      </w:r>
      <w:r>
        <w:rPr>
          <w:rFonts w:ascii="宋体" w:hAnsi="宋体" w:cs="宋体"/>
          <w:bCs/>
          <w:sz w:val="24"/>
          <w:szCs w:val="24"/>
          <w:u w:val="single"/>
        </w:rPr>
        <w:t>（全称并加盖单位公章）</w:t>
      </w:r>
    </w:p>
    <w:p w14:paraId="2737E37D">
      <w:pPr>
        <w:pStyle w:val="32"/>
        <w:spacing w:line="460" w:lineRule="exact"/>
        <w:ind w:firstLine="480"/>
        <w:jc w:val="right"/>
        <w:rPr>
          <w:rFonts w:hint="default" w:ascii="宋体" w:hAnsi="宋体" w:cs="宋体"/>
          <w:bCs/>
          <w:sz w:val="24"/>
          <w:szCs w:val="24"/>
        </w:rPr>
      </w:pPr>
      <w:r>
        <w:rPr>
          <w:rFonts w:ascii="宋体" w:hAnsi="宋体" w:cs="宋体"/>
          <w:bCs/>
          <w:sz w:val="24"/>
          <w:szCs w:val="24"/>
        </w:rPr>
        <w:t>日期：</w:t>
      </w:r>
      <w:r>
        <w:rPr>
          <w:rFonts w:ascii="宋体" w:hAnsi="宋体" w:cs="宋体"/>
          <w:bCs/>
          <w:sz w:val="24"/>
          <w:szCs w:val="24"/>
          <w:u w:val="single"/>
        </w:rPr>
        <w:t>　　年　　月　　日</w:t>
      </w:r>
    </w:p>
    <w:p w14:paraId="20233F1C">
      <w:pPr>
        <w:pStyle w:val="32"/>
        <w:spacing w:line="460" w:lineRule="exact"/>
        <w:ind w:firstLine="480"/>
        <w:jc w:val="both"/>
        <w:rPr>
          <w:rFonts w:hint="default" w:ascii="宋体" w:hAnsi="宋体" w:cs="宋体"/>
          <w:bCs/>
          <w:sz w:val="24"/>
          <w:szCs w:val="24"/>
        </w:rPr>
      </w:pPr>
      <w:r>
        <w:rPr>
          <w:rFonts w:ascii="宋体" w:hAnsi="宋体" w:cs="宋体"/>
          <w:bCs/>
          <w:sz w:val="24"/>
          <w:szCs w:val="24"/>
        </w:rPr>
        <w:t>※注意：</w:t>
      </w:r>
    </w:p>
    <w:p w14:paraId="2591B419">
      <w:pPr>
        <w:pStyle w:val="32"/>
        <w:spacing w:line="460" w:lineRule="exact"/>
        <w:ind w:firstLine="480"/>
        <w:jc w:val="both"/>
        <w:rPr>
          <w:rFonts w:hint="default" w:ascii="宋体" w:hAnsi="宋体" w:cs="宋体"/>
          <w:bCs/>
          <w:sz w:val="24"/>
          <w:szCs w:val="24"/>
        </w:rPr>
      </w:pPr>
      <w:r>
        <w:rPr>
          <w:rFonts w:ascii="宋体" w:hAnsi="宋体" w:cs="宋体"/>
          <w:bCs/>
          <w:sz w:val="24"/>
          <w:szCs w:val="24"/>
        </w:rPr>
        <w:t>1、从业人员、营业收入、资产总额填报上一年度数据，无上一年度数据的新成立企业可不填报。</w:t>
      </w:r>
    </w:p>
    <w:p w14:paraId="12A27BFD">
      <w:pPr>
        <w:pStyle w:val="32"/>
        <w:spacing w:line="460" w:lineRule="exact"/>
        <w:ind w:firstLine="480"/>
        <w:jc w:val="both"/>
        <w:rPr>
          <w:rFonts w:hint="default" w:ascii="宋体" w:hAnsi="宋体" w:cs="宋体"/>
          <w:bCs/>
          <w:sz w:val="24"/>
          <w:szCs w:val="24"/>
        </w:rPr>
      </w:pPr>
      <w:r>
        <w:rPr>
          <w:rFonts w:ascii="宋体" w:hAnsi="宋体" w:cs="宋体"/>
          <w:bCs/>
          <w:sz w:val="24"/>
          <w:szCs w:val="24"/>
        </w:rPr>
        <w:t>2、</w:t>
      </w:r>
      <w:r>
        <w:rPr>
          <w:rFonts w:hint="eastAsia" w:ascii="宋体" w:hAnsi="宋体" w:cs="宋体"/>
          <w:bCs/>
          <w:sz w:val="24"/>
          <w:szCs w:val="24"/>
          <w:lang w:eastAsia="zh-CN"/>
        </w:rPr>
        <w:t>供应商</w:t>
      </w:r>
      <w:r>
        <w:rPr>
          <w:rFonts w:ascii="宋体" w:hAnsi="宋体" w:cs="宋体"/>
          <w:bCs/>
          <w:sz w:val="24"/>
          <w:szCs w:val="24"/>
        </w:rPr>
        <w:t>须按</w:t>
      </w:r>
      <w:r>
        <w:rPr>
          <w:rFonts w:hint="eastAsia" w:ascii="宋体" w:hAnsi="宋体" w:cs="宋体"/>
          <w:bCs/>
          <w:sz w:val="24"/>
          <w:szCs w:val="24"/>
          <w:lang w:eastAsia="zh-CN"/>
        </w:rPr>
        <w:t>网上竞价文件</w:t>
      </w:r>
      <w:r>
        <w:rPr>
          <w:rFonts w:ascii="宋体" w:hAnsi="宋体" w:cs="宋体"/>
          <w:bCs/>
          <w:sz w:val="24"/>
          <w:szCs w:val="24"/>
        </w:rPr>
        <w:t>中明确的所属行业填列，多品目项目中须按上表要求逐条填列，否则，其提供的中小企业声明将被判定为无效声明函，由此造成的后果由</w:t>
      </w:r>
      <w:r>
        <w:rPr>
          <w:rFonts w:hint="eastAsia" w:ascii="宋体" w:hAnsi="宋体" w:cs="宋体"/>
          <w:bCs/>
          <w:sz w:val="24"/>
          <w:szCs w:val="24"/>
          <w:lang w:eastAsia="zh-CN"/>
        </w:rPr>
        <w:t>供应商</w:t>
      </w:r>
      <w:r>
        <w:rPr>
          <w:rFonts w:ascii="宋体" w:hAnsi="宋体" w:cs="宋体"/>
          <w:bCs/>
          <w:sz w:val="24"/>
          <w:szCs w:val="24"/>
        </w:rPr>
        <w:t>自行承担（涉及资格的按无效投标处理；涉及价格评审优惠的，不予认定）。</w:t>
      </w:r>
    </w:p>
    <w:p w14:paraId="3CCF0273">
      <w:pPr>
        <w:pStyle w:val="32"/>
        <w:spacing w:line="460" w:lineRule="exact"/>
        <w:ind w:firstLine="480"/>
        <w:jc w:val="both"/>
        <w:rPr>
          <w:rFonts w:hint="default" w:ascii="宋体" w:hAnsi="宋体" w:cs="宋体"/>
          <w:bCs/>
          <w:sz w:val="24"/>
          <w:szCs w:val="24"/>
        </w:rPr>
      </w:pPr>
      <w:r>
        <w:rPr>
          <w:rFonts w:ascii="宋体" w:hAnsi="宋体" w:cs="宋体"/>
          <w:bCs/>
          <w:sz w:val="24"/>
          <w:szCs w:val="24"/>
        </w:rPr>
        <w:t>3、</w:t>
      </w:r>
      <w:r>
        <w:rPr>
          <w:rFonts w:hint="eastAsia" w:ascii="宋体" w:hAnsi="宋体" w:cs="宋体"/>
          <w:bCs/>
          <w:sz w:val="24"/>
          <w:szCs w:val="24"/>
          <w:lang w:eastAsia="zh-CN"/>
        </w:rPr>
        <w:t>供应商</w:t>
      </w:r>
      <w:r>
        <w:rPr>
          <w:rFonts w:ascii="宋体" w:hAnsi="宋体" w:cs="宋体"/>
          <w:bCs/>
          <w:sz w:val="24"/>
          <w:szCs w:val="24"/>
        </w:rPr>
        <w:t>应当对其出具的《中小企业声明函》真实性负责，</w:t>
      </w:r>
      <w:r>
        <w:rPr>
          <w:rFonts w:hint="eastAsia" w:ascii="宋体" w:hAnsi="宋体" w:cs="宋体"/>
          <w:bCs/>
          <w:sz w:val="24"/>
          <w:szCs w:val="24"/>
          <w:lang w:eastAsia="zh-CN"/>
        </w:rPr>
        <w:t>供应商</w:t>
      </w:r>
      <w:r>
        <w:rPr>
          <w:rFonts w:ascii="宋体" w:hAnsi="宋体" w:cs="宋体"/>
          <w:bCs/>
          <w:sz w:val="24"/>
          <w:szCs w:val="24"/>
        </w:rPr>
        <w:t>出具的《中小企业声明函》内容不实的，属于提供虚假材料谋取</w:t>
      </w:r>
      <w:r>
        <w:rPr>
          <w:rFonts w:hint="eastAsia" w:ascii="宋体" w:hAnsi="宋体" w:cs="宋体"/>
          <w:bCs/>
          <w:sz w:val="24"/>
          <w:szCs w:val="24"/>
          <w:lang w:eastAsia="zh-CN"/>
        </w:rPr>
        <w:t>成交</w:t>
      </w:r>
      <w:r>
        <w:rPr>
          <w:rFonts w:ascii="宋体" w:hAnsi="宋体" w:cs="宋体"/>
          <w:bCs/>
          <w:sz w:val="24"/>
          <w:szCs w:val="24"/>
        </w:rPr>
        <w:t>。在实际操作中，项目属性为货物且</w:t>
      </w:r>
      <w:r>
        <w:rPr>
          <w:rFonts w:hint="eastAsia" w:ascii="宋体" w:hAnsi="宋体" w:cs="宋体"/>
          <w:bCs/>
          <w:sz w:val="24"/>
          <w:szCs w:val="24"/>
          <w:lang w:eastAsia="zh-CN"/>
        </w:rPr>
        <w:t>供应商</w:t>
      </w:r>
      <w:r>
        <w:rPr>
          <w:rFonts w:ascii="宋体" w:hAnsi="宋体" w:cs="宋体"/>
          <w:bCs/>
          <w:sz w:val="24"/>
          <w:szCs w:val="24"/>
        </w:rPr>
        <w:t xml:space="preserve">希望获得中小企业政策支持的，应从制造商处获得充分、准确的信息。对相关制造商信息了解不充分，或者不能确定相关信息真实、准确的，不建议出具《中小企业声明函》。 </w:t>
      </w:r>
    </w:p>
    <w:p w14:paraId="2F4A69B4">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279DCED">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16E8D298">
      <w:pPr>
        <w:pStyle w:val="32"/>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695F67D">
      <w:pPr>
        <w:pStyle w:val="32"/>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2025"/>
        <w:gridCol w:w="1436"/>
        <w:gridCol w:w="1662"/>
      </w:tblGrid>
      <w:tr w14:paraId="286B0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1FFD5603">
            <w:pPr>
              <w:pStyle w:val="32"/>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lang w:eastAsia="zh-CN"/>
              </w:rPr>
              <w:t>合同</w:t>
            </w:r>
            <w:r>
              <w:rPr>
                <w:rFonts w:ascii="宋体" w:hAnsi="宋体" w:cs="宋体"/>
                <w:color w:val="auto"/>
                <w:sz w:val="24"/>
                <w:szCs w:val="24"/>
                <w:highlight w:val="none"/>
              </w:rPr>
              <w:t>包</w:t>
            </w:r>
          </w:p>
        </w:tc>
        <w:tc>
          <w:tcPr>
            <w:tcW w:w="1155" w:type="dxa"/>
            <w:vAlign w:val="center"/>
          </w:tcPr>
          <w:p w14:paraId="08523359">
            <w:pPr>
              <w:pStyle w:val="32"/>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34E5866E">
            <w:pPr>
              <w:pStyle w:val="32"/>
              <w:spacing w:line="360" w:lineRule="auto"/>
              <w:jc w:val="center"/>
              <w:rPr>
                <w:rFonts w:hint="default" w:ascii="宋体" w:hAnsi="宋体" w:cs="宋体"/>
                <w:color w:val="auto"/>
                <w:sz w:val="24"/>
                <w:szCs w:val="24"/>
                <w:highlight w:val="none"/>
                <w:lang w:eastAsia="zh-CN"/>
              </w:rPr>
            </w:pPr>
            <w:r>
              <w:rPr>
                <w:rFonts w:hint="eastAsia" w:ascii="宋体" w:hAnsi="宋体" w:cs="宋体"/>
                <w:color w:val="auto"/>
                <w:sz w:val="24"/>
                <w:szCs w:val="24"/>
                <w:lang w:eastAsia="zh-CN"/>
              </w:rPr>
              <w:t>货物</w:t>
            </w:r>
            <w:r>
              <w:rPr>
                <w:rFonts w:ascii="宋体" w:hAnsi="宋体" w:eastAsia="宋体" w:cs="宋体"/>
                <w:color w:val="auto"/>
                <w:sz w:val="24"/>
                <w:szCs w:val="24"/>
                <w:lang w:eastAsia="zh-CN"/>
              </w:rPr>
              <w:t>名称</w:t>
            </w:r>
          </w:p>
        </w:tc>
        <w:tc>
          <w:tcPr>
            <w:tcW w:w="2025" w:type="dxa"/>
            <w:vAlign w:val="center"/>
          </w:tcPr>
          <w:p w14:paraId="123E538A">
            <w:pPr>
              <w:pStyle w:val="32"/>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436" w:type="dxa"/>
            <w:vAlign w:val="center"/>
          </w:tcPr>
          <w:p w14:paraId="27410794">
            <w:pPr>
              <w:pStyle w:val="32"/>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7BA65B44">
            <w:pPr>
              <w:pStyle w:val="32"/>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09236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64003EDA">
            <w:pPr>
              <w:pStyle w:val="32"/>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4C905E68">
            <w:pPr>
              <w:pStyle w:val="32"/>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6AA8F466">
            <w:pPr>
              <w:spacing w:line="360" w:lineRule="auto"/>
              <w:jc w:val="center"/>
              <w:rPr>
                <w:rFonts w:ascii="宋体" w:hAnsi="宋体" w:cs="宋体"/>
                <w:color w:val="auto"/>
                <w:sz w:val="24"/>
                <w:highlight w:val="none"/>
              </w:rPr>
            </w:pPr>
          </w:p>
        </w:tc>
        <w:tc>
          <w:tcPr>
            <w:tcW w:w="2025" w:type="dxa"/>
            <w:vAlign w:val="center"/>
          </w:tcPr>
          <w:p w14:paraId="223B775A">
            <w:pPr>
              <w:spacing w:line="360" w:lineRule="auto"/>
              <w:jc w:val="center"/>
              <w:rPr>
                <w:rFonts w:ascii="宋体" w:hAnsi="宋体" w:cs="宋体"/>
                <w:color w:val="auto"/>
                <w:sz w:val="24"/>
                <w:highlight w:val="none"/>
              </w:rPr>
            </w:pPr>
          </w:p>
        </w:tc>
        <w:tc>
          <w:tcPr>
            <w:tcW w:w="1436" w:type="dxa"/>
            <w:vAlign w:val="center"/>
          </w:tcPr>
          <w:p w14:paraId="1AC5BAEF">
            <w:pPr>
              <w:spacing w:line="360" w:lineRule="auto"/>
              <w:jc w:val="center"/>
              <w:rPr>
                <w:rFonts w:ascii="宋体" w:hAnsi="宋体" w:cs="宋体"/>
                <w:color w:val="auto"/>
                <w:sz w:val="24"/>
                <w:highlight w:val="none"/>
              </w:rPr>
            </w:pPr>
          </w:p>
        </w:tc>
        <w:tc>
          <w:tcPr>
            <w:tcW w:w="1662" w:type="dxa"/>
            <w:vAlign w:val="center"/>
          </w:tcPr>
          <w:p w14:paraId="6EB2F453">
            <w:pPr>
              <w:spacing w:line="360" w:lineRule="auto"/>
              <w:jc w:val="center"/>
              <w:rPr>
                <w:rFonts w:ascii="宋体" w:hAnsi="宋体" w:cs="宋体"/>
                <w:color w:val="auto"/>
                <w:sz w:val="24"/>
                <w:highlight w:val="none"/>
              </w:rPr>
            </w:pPr>
          </w:p>
        </w:tc>
      </w:tr>
      <w:tr w14:paraId="2BB28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5EA702D3">
            <w:pPr>
              <w:spacing w:line="360" w:lineRule="auto"/>
              <w:jc w:val="center"/>
              <w:rPr>
                <w:rFonts w:ascii="宋体" w:hAnsi="宋体" w:cs="宋体"/>
                <w:color w:val="auto"/>
                <w:sz w:val="24"/>
                <w:highlight w:val="none"/>
              </w:rPr>
            </w:pPr>
          </w:p>
        </w:tc>
        <w:tc>
          <w:tcPr>
            <w:tcW w:w="1155" w:type="dxa"/>
            <w:vAlign w:val="center"/>
          </w:tcPr>
          <w:p w14:paraId="2B609FC3">
            <w:pPr>
              <w:pStyle w:val="32"/>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0543263A">
            <w:pPr>
              <w:spacing w:line="360" w:lineRule="auto"/>
              <w:jc w:val="center"/>
              <w:rPr>
                <w:rFonts w:ascii="宋体" w:hAnsi="宋体" w:cs="宋体"/>
                <w:color w:val="auto"/>
                <w:sz w:val="24"/>
                <w:highlight w:val="none"/>
              </w:rPr>
            </w:pPr>
          </w:p>
        </w:tc>
        <w:tc>
          <w:tcPr>
            <w:tcW w:w="2025" w:type="dxa"/>
            <w:vAlign w:val="center"/>
          </w:tcPr>
          <w:p w14:paraId="61C8DAB1">
            <w:pPr>
              <w:spacing w:line="360" w:lineRule="auto"/>
              <w:jc w:val="center"/>
              <w:rPr>
                <w:rFonts w:ascii="宋体" w:hAnsi="宋体" w:cs="宋体"/>
                <w:color w:val="auto"/>
                <w:sz w:val="24"/>
                <w:highlight w:val="none"/>
              </w:rPr>
            </w:pPr>
          </w:p>
        </w:tc>
        <w:tc>
          <w:tcPr>
            <w:tcW w:w="1436" w:type="dxa"/>
            <w:vAlign w:val="center"/>
          </w:tcPr>
          <w:p w14:paraId="388D2F74">
            <w:pPr>
              <w:spacing w:line="360" w:lineRule="auto"/>
              <w:jc w:val="center"/>
              <w:rPr>
                <w:rFonts w:ascii="宋体" w:hAnsi="宋体" w:cs="宋体"/>
                <w:color w:val="auto"/>
                <w:sz w:val="24"/>
                <w:highlight w:val="none"/>
              </w:rPr>
            </w:pPr>
          </w:p>
        </w:tc>
        <w:tc>
          <w:tcPr>
            <w:tcW w:w="1662" w:type="dxa"/>
            <w:vAlign w:val="center"/>
          </w:tcPr>
          <w:p w14:paraId="131BC72D">
            <w:pPr>
              <w:spacing w:line="360" w:lineRule="auto"/>
              <w:jc w:val="center"/>
              <w:rPr>
                <w:rFonts w:ascii="宋体" w:hAnsi="宋体" w:cs="宋体"/>
                <w:color w:val="auto"/>
                <w:sz w:val="24"/>
                <w:highlight w:val="none"/>
              </w:rPr>
            </w:pPr>
          </w:p>
        </w:tc>
      </w:tr>
    </w:tbl>
    <w:p w14:paraId="15ACEA73">
      <w:pPr>
        <w:pStyle w:val="32"/>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9554B1B">
      <w:pPr>
        <w:pStyle w:val="32"/>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18FED685">
      <w:pPr>
        <w:pStyle w:val="32"/>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517C922">
      <w:pPr>
        <w:pStyle w:val="32"/>
        <w:spacing w:line="360" w:lineRule="auto"/>
        <w:ind w:firstLine="480"/>
        <w:jc w:val="both"/>
        <w:rPr>
          <w:rFonts w:hint="default" w:ascii="宋体" w:hAnsi="宋体" w:eastAsia="宋体" w:cs="宋体"/>
          <w:b/>
          <w:bCs/>
          <w:color w:val="auto"/>
          <w:sz w:val="24"/>
          <w:szCs w:val="24"/>
        </w:rPr>
      </w:pPr>
      <w:r>
        <w:rPr>
          <w:rFonts w:ascii="宋体" w:hAnsi="宋体" w:eastAsia="宋体" w:cs="宋体"/>
          <w:color w:val="auto"/>
          <w:sz w:val="24"/>
          <w:szCs w:val="24"/>
        </w:rPr>
        <w:t>1</w:t>
      </w:r>
      <w:r>
        <w:rPr>
          <w:rFonts w:ascii="宋体" w:hAnsi="宋体" w:eastAsia="宋体" w:cs="宋体"/>
          <w:b/>
          <w:bCs/>
          <w:color w:val="auto"/>
          <w:sz w:val="24"/>
          <w:szCs w:val="24"/>
        </w:rPr>
        <w:t>.2货物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60720879">
      <w:pPr>
        <w:pStyle w:val="32"/>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1.3服务</w:t>
      </w:r>
      <w:r>
        <w:rPr>
          <w:rFonts w:ascii="宋体" w:hAnsi="宋体" w:eastAsia="宋体" w:cs="宋体"/>
          <w:color w:val="auto"/>
          <w:sz w:val="24"/>
          <w:szCs w:val="24"/>
          <w:lang w:eastAsia="zh-CN"/>
        </w:rPr>
        <w:t>类项目</w:t>
      </w:r>
      <w:r>
        <w:rPr>
          <w:rFonts w:ascii="宋体" w:hAnsi="宋体" w:eastAsia="宋体" w:cs="宋体"/>
          <w:color w:val="auto"/>
          <w:sz w:val="24"/>
          <w:szCs w:val="24"/>
        </w:rPr>
        <w:t>：“规格”项下应填写服务提供者提供的服务标准及品牌（若有）。“来源地”应填写服务提供者的所在地。</w:t>
      </w:r>
    </w:p>
    <w:p w14:paraId="6E87D13E">
      <w:pPr>
        <w:pStyle w:val="32"/>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0A0F251E">
      <w:pPr>
        <w:pStyle w:val="32"/>
        <w:spacing w:line="360" w:lineRule="auto"/>
        <w:ind w:firstLine="480"/>
        <w:jc w:val="right"/>
        <w:rPr>
          <w:rFonts w:hint="default" w:ascii="宋体" w:hAnsi="宋体" w:cs="宋体"/>
          <w:color w:val="auto"/>
          <w:sz w:val="24"/>
          <w:szCs w:val="24"/>
          <w:highlight w:val="none"/>
        </w:rPr>
      </w:pPr>
    </w:p>
    <w:p w14:paraId="034EF555">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E769369">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625F1AE">
      <w:pPr>
        <w:pStyle w:val="32"/>
        <w:spacing w:line="360" w:lineRule="auto"/>
        <w:jc w:val="both"/>
        <w:rPr>
          <w:rFonts w:hint="default" w:ascii="宋体" w:hAnsi="宋体" w:cs="宋体"/>
          <w:color w:val="auto"/>
          <w:sz w:val="24"/>
          <w:szCs w:val="24"/>
          <w:highlight w:val="none"/>
        </w:rPr>
      </w:pPr>
    </w:p>
    <w:p w14:paraId="16B7AB79">
      <w:pPr>
        <w:pStyle w:val="32"/>
        <w:spacing w:line="360" w:lineRule="auto"/>
        <w:jc w:val="both"/>
        <w:rPr>
          <w:rFonts w:hint="default" w:ascii="宋体" w:hAnsi="宋体" w:cs="宋体"/>
          <w:color w:val="auto"/>
          <w:sz w:val="24"/>
          <w:szCs w:val="24"/>
          <w:highlight w:val="none"/>
        </w:rPr>
      </w:pPr>
    </w:p>
    <w:p w14:paraId="5A51542E">
      <w:pPr>
        <w:pStyle w:val="32"/>
        <w:spacing w:line="360" w:lineRule="auto"/>
        <w:jc w:val="both"/>
        <w:rPr>
          <w:rFonts w:hint="default" w:ascii="宋体" w:hAnsi="宋体" w:cs="宋体"/>
          <w:color w:val="auto"/>
          <w:sz w:val="24"/>
          <w:szCs w:val="24"/>
          <w:highlight w:val="none"/>
        </w:rPr>
      </w:pPr>
    </w:p>
    <w:p w14:paraId="575530E5">
      <w:pPr>
        <w:pStyle w:val="32"/>
        <w:spacing w:line="360" w:lineRule="auto"/>
        <w:jc w:val="both"/>
        <w:rPr>
          <w:rFonts w:hint="default" w:ascii="宋体" w:hAnsi="宋体" w:cs="宋体"/>
          <w:color w:val="auto"/>
          <w:sz w:val="24"/>
          <w:szCs w:val="24"/>
          <w:highlight w:val="none"/>
        </w:rPr>
      </w:pPr>
    </w:p>
    <w:p w14:paraId="69D0E6FE">
      <w:pPr>
        <w:rPr>
          <w:rFonts w:ascii="宋体" w:hAnsi="宋体" w:cs="宋体"/>
          <w:color w:val="auto"/>
          <w:sz w:val="24"/>
          <w:highlight w:val="none"/>
        </w:rPr>
      </w:pPr>
      <w:r>
        <w:rPr>
          <w:rFonts w:ascii="宋体" w:hAnsi="宋体" w:cs="宋体"/>
          <w:color w:val="auto"/>
          <w:sz w:val="24"/>
          <w:highlight w:val="none"/>
        </w:rPr>
        <w:br w:type="page"/>
      </w:r>
    </w:p>
    <w:p w14:paraId="15396B3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04CF8145">
      <w:pPr>
        <w:pStyle w:val="16"/>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1"/>
        <w:tblW w:w="9978" w:type="dxa"/>
        <w:tblInd w:w="0" w:type="dxa"/>
        <w:tblLayout w:type="fixed"/>
        <w:tblCellMar>
          <w:top w:w="0" w:type="dxa"/>
          <w:left w:w="0" w:type="dxa"/>
          <w:bottom w:w="0" w:type="dxa"/>
          <w:right w:w="0" w:type="dxa"/>
        </w:tblCellMar>
      </w:tblPr>
      <w:tblGrid>
        <w:gridCol w:w="960"/>
        <w:gridCol w:w="3642"/>
        <w:gridCol w:w="3334"/>
        <w:gridCol w:w="2042"/>
      </w:tblGrid>
      <w:tr w14:paraId="29F7DA07">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41D6DC">
            <w:pPr>
              <w:pStyle w:val="16"/>
              <w:wordWrap w:val="0"/>
              <w:spacing w:before="0" w:beforeAutospacing="0" w:after="0" w:afterAutospacing="0" w:line="360" w:lineRule="auto"/>
              <w:jc w:val="center"/>
              <w:rPr>
                <w:color w:val="auto"/>
                <w:highlight w:val="none"/>
              </w:rPr>
            </w:pPr>
            <w:r>
              <w:rPr>
                <w:rFonts w:hint="eastAsia"/>
                <w:color w:val="auto"/>
                <w:highlight w:val="none"/>
              </w:rPr>
              <w:t>合同包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D271EE">
            <w:pPr>
              <w:pStyle w:val="16"/>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26D268">
            <w:pPr>
              <w:pStyle w:val="16"/>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C02CFBE">
            <w:pPr>
              <w:pStyle w:val="16"/>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0C364351">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DFCB35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76DF4B">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BAC79B">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B10898">
            <w:pPr>
              <w:pStyle w:val="16"/>
              <w:wordWrap w:val="0"/>
              <w:spacing w:before="0" w:beforeAutospacing="0" w:after="0" w:afterAutospacing="0" w:line="360" w:lineRule="auto"/>
              <w:jc w:val="center"/>
              <w:rPr>
                <w:color w:val="auto"/>
                <w:highlight w:val="none"/>
              </w:rPr>
            </w:pPr>
          </w:p>
        </w:tc>
      </w:tr>
      <w:tr w14:paraId="6CF97F71">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677D5F7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C64E38">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99E3B8">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941B2A">
            <w:pPr>
              <w:pStyle w:val="16"/>
              <w:wordWrap w:val="0"/>
              <w:spacing w:before="0" w:beforeAutospacing="0" w:after="0" w:afterAutospacing="0" w:line="360" w:lineRule="auto"/>
              <w:jc w:val="center"/>
              <w:rPr>
                <w:color w:val="auto"/>
                <w:highlight w:val="none"/>
              </w:rPr>
            </w:pPr>
          </w:p>
        </w:tc>
      </w:tr>
      <w:tr w14:paraId="2756276F">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37CB066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0D5842">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44D813">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4D1817">
            <w:pPr>
              <w:pStyle w:val="16"/>
              <w:wordWrap w:val="0"/>
              <w:spacing w:before="0" w:beforeAutospacing="0" w:after="0" w:afterAutospacing="0" w:line="360" w:lineRule="auto"/>
              <w:jc w:val="center"/>
              <w:rPr>
                <w:color w:val="auto"/>
                <w:highlight w:val="none"/>
              </w:rPr>
            </w:pPr>
          </w:p>
        </w:tc>
      </w:tr>
    </w:tbl>
    <w:p w14:paraId="1B798693">
      <w:pPr>
        <w:pStyle w:val="16"/>
        <w:spacing w:before="0" w:beforeAutospacing="0" w:after="0" w:afterAutospacing="0" w:line="360" w:lineRule="auto"/>
        <w:rPr>
          <w:b/>
          <w:bCs/>
          <w:color w:val="auto"/>
          <w:highlight w:val="none"/>
        </w:rPr>
      </w:pPr>
      <w:r>
        <w:rPr>
          <w:rFonts w:hint="eastAsia"/>
          <w:b/>
          <w:bCs/>
          <w:color w:val="auto"/>
          <w:highlight w:val="none"/>
        </w:rPr>
        <w:t>注：</w:t>
      </w:r>
    </w:p>
    <w:p w14:paraId="34DD3C8E">
      <w:pPr>
        <w:pStyle w:val="16"/>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5C6784D6">
      <w:pPr>
        <w:pStyle w:val="32"/>
        <w:spacing w:line="360" w:lineRule="auto"/>
        <w:ind w:firstLine="480"/>
        <w:jc w:val="right"/>
        <w:rPr>
          <w:rFonts w:hint="default" w:ascii="宋体" w:hAnsi="宋体" w:cs="宋体"/>
          <w:color w:val="auto"/>
          <w:sz w:val="24"/>
          <w:szCs w:val="24"/>
          <w:highlight w:val="none"/>
          <w:lang w:eastAsia="zh-CN"/>
        </w:rPr>
      </w:pPr>
    </w:p>
    <w:p w14:paraId="0531B228">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53C30F7">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5D4C07A">
      <w:pPr>
        <w:pStyle w:val="6"/>
        <w:spacing w:line="360" w:lineRule="auto"/>
        <w:ind w:left="0" w:leftChars="0"/>
        <w:rPr>
          <w:rFonts w:ascii="宋体" w:hAnsi="宋体" w:cs="宋体"/>
          <w:color w:val="auto"/>
          <w:sz w:val="24"/>
          <w:highlight w:val="none"/>
        </w:rPr>
      </w:pPr>
    </w:p>
    <w:p w14:paraId="44956B20">
      <w:pPr>
        <w:pStyle w:val="13"/>
        <w:spacing w:line="360" w:lineRule="auto"/>
        <w:rPr>
          <w:rFonts w:ascii="宋体" w:hAnsi="宋体" w:cs="宋体"/>
          <w:color w:val="auto"/>
          <w:sz w:val="24"/>
          <w:highlight w:val="none"/>
        </w:rPr>
      </w:pPr>
    </w:p>
    <w:p w14:paraId="67186DE4">
      <w:pPr>
        <w:pStyle w:val="13"/>
        <w:spacing w:line="360" w:lineRule="auto"/>
        <w:rPr>
          <w:rFonts w:ascii="宋体" w:hAnsi="宋体" w:cs="宋体"/>
          <w:color w:val="auto"/>
          <w:sz w:val="24"/>
          <w:highlight w:val="none"/>
        </w:rPr>
      </w:pPr>
    </w:p>
    <w:p w14:paraId="091C8683">
      <w:pPr>
        <w:pStyle w:val="13"/>
        <w:spacing w:line="360" w:lineRule="auto"/>
        <w:rPr>
          <w:rFonts w:ascii="宋体" w:hAnsi="宋体" w:cs="宋体"/>
          <w:color w:val="auto"/>
          <w:sz w:val="24"/>
          <w:highlight w:val="none"/>
        </w:rPr>
      </w:pPr>
    </w:p>
    <w:p w14:paraId="27FCD5B3">
      <w:pPr>
        <w:pStyle w:val="13"/>
        <w:spacing w:line="360" w:lineRule="auto"/>
        <w:rPr>
          <w:rFonts w:ascii="宋体" w:hAnsi="宋体" w:cs="宋体"/>
          <w:color w:val="auto"/>
          <w:sz w:val="24"/>
          <w:highlight w:val="none"/>
        </w:rPr>
      </w:pPr>
    </w:p>
    <w:p w14:paraId="652F6A4B">
      <w:pPr>
        <w:pStyle w:val="13"/>
        <w:spacing w:line="360" w:lineRule="auto"/>
        <w:rPr>
          <w:rFonts w:ascii="宋体" w:hAnsi="宋体" w:cs="宋体"/>
          <w:color w:val="auto"/>
          <w:sz w:val="24"/>
          <w:highlight w:val="none"/>
        </w:rPr>
      </w:pPr>
    </w:p>
    <w:p w14:paraId="36CB1EF4">
      <w:pPr>
        <w:pStyle w:val="13"/>
        <w:spacing w:line="360" w:lineRule="auto"/>
        <w:rPr>
          <w:rFonts w:ascii="宋体" w:hAnsi="宋体" w:cs="宋体"/>
          <w:color w:val="auto"/>
          <w:sz w:val="24"/>
          <w:highlight w:val="none"/>
        </w:rPr>
      </w:pPr>
    </w:p>
    <w:p w14:paraId="0416F9B2">
      <w:pPr>
        <w:pStyle w:val="13"/>
        <w:spacing w:line="360" w:lineRule="auto"/>
        <w:rPr>
          <w:rFonts w:ascii="宋体" w:hAnsi="宋体" w:cs="宋体"/>
          <w:color w:val="auto"/>
          <w:sz w:val="24"/>
          <w:highlight w:val="none"/>
        </w:rPr>
      </w:pPr>
    </w:p>
    <w:p w14:paraId="6B94C5C1">
      <w:pPr>
        <w:pStyle w:val="13"/>
        <w:spacing w:line="360" w:lineRule="auto"/>
        <w:rPr>
          <w:rFonts w:ascii="宋体" w:hAnsi="宋体" w:cs="宋体"/>
          <w:color w:val="auto"/>
          <w:sz w:val="24"/>
          <w:highlight w:val="none"/>
        </w:rPr>
      </w:pPr>
    </w:p>
    <w:p w14:paraId="2B32214E">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D24B92F">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74971D96">
      <w:pPr>
        <w:pStyle w:val="6"/>
        <w:spacing w:line="360" w:lineRule="auto"/>
        <w:ind w:left="0" w:leftChars="0"/>
        <w:rPr>
          <w:rFonts w:ascii="宋体" w:hAnsi="宋体" w:cs="宋体"/>
          <w:b/>
          <w:bCs/>
          <w:color w:val="auto"/>
          <w:sz w:val="28"/>
          <w:szCs w:val="28"/>
          <w:highlight w:val="none"/>
        </w:rPr>
      </w:pPr>
    </w:p>
    <w:p w14:paraId="2B80864C">
      <w:pPr>
        <w:pStyle w:val="13"/>
        <w:spacing w:line="360" w:lineRule="auto"/>
        <w:rPr>
          <w:rFonts w:ascii="宋体" w:hAnsi="宋体" w:cs="宋体"/>
          <w:b/>
          <w:bCs/>
          <w:color w:val="auto"/>
          <w:sz w:val="28"/>
          <w:szCs w:val="28"/>
          <w:highlight w:val="none"/>
        </w:rPr>
      </w:pPr>
    </w:p>
    <w:p w14:paraId="26DE635D">
      <w:pPr>
        <w:pStyle w:val="13"/>
        <w:spacing w:line="360" w:lineRule="auto"/>
        <w:rPr>
          <w:rFonts w:ascii="宋体" w:hAnsi="宋体" w:cs="宋体"/>
          <w:b/>
          <w:bCs/>
          <w:color w:val="auto"/>
          <w:sz w:val="28"/>
          <w:szCs w:val="28"/>
          <w:highlight w:val="none"/>
        </w:rPr>
      </w:pPr>
    </w:p>
    <w:p w14:paraId="6DFD09EF">
      <w:pPr>
        <w:pStyle w:val="6"/>
        <w:spacing w:line="360" w:lineRule="auto"/>
        <w:ind w:left="0" w:leftChars="0"/>
        <w:rPr>
          <w:rFonts w:ascii="宋体" w:hAnsi="宋体" w:cs="宋体"/>
          <w:b/>
          <w:bCs/>
          <w:color w:val="auto"/>
          <w:sz w:val="28"/>
          <w:szCs w:val="28"/>
          <w:highlight w:val="none"/>
        </w:rPr>
      </w:pPr>
    </w:p>
    <w:p w14:paraId="27D0032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7673160">
      <w:pPr>
        <w:pStyle w:val="13"/>
        <w:spacing w:line="360" w:lineRule="auto"/>
        <w:rPr>
          <w:rFonts w:ascii="宋体" w:hAnsi="宋体" w:cs="宋体"/>
          <w:b/>
          <w:bCs/>
          <w:color w:val="auto"/>
          <w:sz w:val="28"/>
          <w:szCs w:val="28"/>
          <w:highlight w:val="none"/>
        </w:rPr>
      </w:pPr>
    </w:p>
    <w:p w14:paraId="5FCE5FBF">
      <w:pPr>
        <w:pStyle w:val="32"/>
        <w:spacing w:line="360" w:lineRule="auto"/>
        <w:ind w:firstLine="480"/>
        <w:jc w:val="right"/>
        <w:rPr>
          <w:rFonts w:hint="default" w:ascii="宋体" w:hAnsi="宋体" w:cs="宋体"/>
          <w:color w:val="auto"/>
          <w:sz w:val="24"/>
          <w:szCs w:val="24"/>
          <w:highlight w:val="none"/>
          <w:lang w:eastAsia="zh-CN"/>
        </w:rPr>
      </w:pPr>
    </w:p>
    <w:p w14:paraId="2A41F4E8">
      <w:pPr>
        <w:pStyle w:val="32"/>
        <w:spacing w:line="360" w:lineRule="auto"/>
        <w:ind w:firstLine="480"/>
        <w:jc w:val="right"/>
        <w:rPr>
          <w:rFonts w:hint="default" w:ascii="宋体" w:hAnsi="宋体" w:cs="宋体"/>
          <w:color w:val="auto"/>
          <w:sz w:val="24"/>
          <w:szCs w:val="24"/>
          <w:highlight w:val="none"/>
          <w:lang w:eastAsia="zh-CN"/>
        </w:rPr>
      </w:pPr>
    </w:p>
    <w:p w14:paraId="1614FF7A">
      <w:pPr>
        <w:pStyle w:val="32"/>
        <w:spacing w:line="360" w:lineRule="auto"/>
        <w:ind w:firstLine="480"/>
        <w:jc w:val="right"/>
        <w:rPr>
          <w:rFonts w:hint="default" w:ascii="宋体" w:hAnsi="宋体" w:cs="宋体"/>
          <w:color w:val="auto"/>
          <w:sz w:val="24"/>
          <w:szCs w:val="24"/>
          <w:highlight w:val="none"/>
          <w:lang w:eastAsia="zh-CN"/>
        </w:rPr>
      </w:pPr>
    </w:p>
    <w:p w14:paraId="72B24A9C">
      <w:pPr>
        <w:pStyle w:val="32"/>
        <w:spacing w:line="360" w:lineRule="auto"/>
        <w:ind w:firstLine="480"/>
        <w:jc w:val="right"/>
        <w:rPr>
          <w:rFonts w:hint="default" w:ascii="宋体" w:hAnsi="宋体" w:cs="宋体"/>
          <w:color w:val="auto"/>
          <w:sz w:val="24"/>
          <w:szCs w:val="24"/>
          <w:highlight w:val="none"/>
          <w:lang w:eastAsia="zh-CN"/>
        </w:rPr>
      </w:pPr>
    </w:p>
    <w:p w14:paraId="3BE8477A">
      <w:pPr>
        <w:pStyle w:val="32"/>
        <w:spacing w:line="360" w:lineRule="auto"/>
        <w:ind w:firstLine="480"/>
        <w:jc w:val="right"/>
        <w:rPr>
          <w:rFonts w:hint="default" w:ascii="宋体" w:hAnsi="宋体" w:cs="宋体"/>
          <w:color w:val="auto"/>
          <w:sz w:val="24"/>
          <w:szCs w:val="24"/>
          <w:highlight w:val="none"/>
          <w:lang w:eastAsia="zh-CN"/>
        </w:rPr>
      </w:pPr>
    </w:p>
    <w:p w14:paraId="772257AB">
      <w:pPr>
        <w:pStyle w:val="32"/>
        <w:spacing w:line="360" w:lineRule="auto"/>
        <w:ind w:firstLine="480"/>
        <w:jc w:val="right"/>
        <w:rPr>
          <w:rFonts w:hint="default" w:ascii="宋体" w:hAnsi="宋体" w:cs="宋体"/>
          <w:color w:val="auto"/>
          <w:sz w:val="24"/>
          <w:szCs w:val="24"/>
          <w:highlight w:val="none"/>
          <w:lang w:eastAsia="zh-CN"/>
        </w:rPr>
      </w:pPr>
    </w:p>
    <w:p w14:paraId="38647EEB">
      <w:pPr>
        <w:pStyle w:val="32"/>
        <w:spacing w:line="360" w:lineRule="auto"/>
        <w:ind w:firstLine="480"/>
        <w:jc w:val="right"/>
        <w:rPr>
          <w:rFonts w:hint="default" w:ascii="宋体" w:hAnsi="宋体" w:cs="宋体"/>
          <w:color w:val="auto"/>
          <w:sz w:val="24"/>
          <w:szCs w:val="24"/>
          <w:highlight w:val="none"/>
          <w:lang w:eastAsia="zh-CN"/>
        </w:rPr>
      </w:pPr>
    </w:p>
    <w:p w14:paraId="3F4BF9C2">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7A72ECC">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417749">
      <w:pPr>
        <w:pStyle w:val="13"/>
        <w:spacing w:line="360" w:lineRule="auto"/>
        <w:rPr>
          <w:rFonts w:ascii="宋体" w:hAnsi="宋体" w:cs="宋体"/>
          <w:b/>
          <w:bCs/>
          <w:color w:val="auto"/>
          <w:sz w:val="28"/>
          <w:szCs w:val="28"/>
          <w:highlight w:val="none"/>
        </w:rPr>
      </w:pPr>
    </w:p>
    <w:p w14:paraId="046D1D21">
      <w:pPr>
        <w:pStyle w:val="6"/>
        <w:spacing w:line="360" w:lineRule="auto"/>
        <w:ind w:left="0" w:leftChars="0"/>
        <w:jc w:val="center"/>
        <w:rPr>
          <w:rFonts w:ascii="宋体" w:hAnsi="宋体" w:cs="宋体"/>
          <w:b/>
          <w:bCs/>
          <w:color w:val="auto"/>
          <w:sz w:val="28"/>
          <w:szCs w:val="28"/>
          <w:highlight w:val="none"/>
        </w:rPr>
      </w:pPr>
    </w:p>
    <w:p w14:paraId="0ADECD2E">
      <w:pPr>
        <w:pStyle w:val="6"/>
        <w:spacing w:line="360" w:lineRule="auto"/>
        <w:ind w:left="0" w:leftChars="0"/>
        <w:jc w:val="center"/>
        <w:rPr>
          <w:rFonts w:ascii="宋体" w:hAnsi="宋体" w:cs="宋体"/>
          <w:b/>
          <w:bCs/>
          <w:color w:val="auto"/>
          <w:sz w:val="28"/>
          <w:szCs w:val="28"/>
          <w:highlight w:val="none"/>
        </w:rPr>
      </w:pPr>
    </w:p>
    <w:p w14:paraId="56AFD89D">
      <w:pPr>
        <w:pStyle w:val="6"/>
        <w:spacing w:line="360" w:lineRule="auto"/>
        <w:ind w:left="0" w:leftChars="0"/>
        <w:jc w:val="center"/>
        <w:rPr>
          <w:rFonts w:ascii="宋体" w:hAnsi="宋体" w:cs="宋体"/>
          <w:b/>
          <w:bCs/>
          <w:color w:val="auto"/>
          <w:sz w:val="28"/>
          <w:szCs w:val="28"/>
          <w:highlight w:val="none"/>
        </w:rPr>
      </w:pPr>
    </w:p>
    <w:p w14:paraId="174BC7DA">
      <w:pPr>
        <w:pStyle w:val="6"/>
        <w:spacing w:line="360" w:lineRule="auto"/>
        <w:ind w:left="0" w:leftChars="0"/>
        <w:jc w:val="center"/>
        <w:rPr>
          <w:rFonts w:ascii="宋体" w:hAnsi="宋体" w:cs="宋体"/>
          <w:b/>
          <w:bCs/>
          <w:color w:val="auto"/>
          <w:sz w:val="28"/>
          <w:szCs w:val="28"/>
          <w:highlight w:val="none"/>
        </w:rPr>
      </w:pPr>
    </w:p>
    <w:p w14:paraId="1AA13053">
      <w:pPr>
        <w:pStyle w:val="6"/>
        <w:spacing w:line="360" w:lineRule="auto"/>
        <w:ind w:left="0" w:leftChars="0"/>
        <w:jc w:val="center"/>
        <w:rPr>
          <w:rFonts w:ascii="宋体" w:hAnsi="宋体" w:cs="宋体"/>
          <w:b/>
          <w:bCs/>
          <w:color w:val="auto"/>
          <w:sz w:val="28"/>
          <w:szCs w:val="28"/>
          <w:highlight w:val="none"/>
        </w:rPr>
      </w:pPr>
    </w:p>
    <w:p w14:paraId="191D23D1">
      <w:pPr>
        <w:pStyle w:val="6"/>
        <w:spacing w:line="360" w:lineRule="auto"/>
        <w:ind w:left="0" w:leftChars="0"/>
        <w:jc w:val="center"/>
        <w:rPr>
          <w:rFonts w:ascii="宋体" w:hAnsi="宋体" w:cs="宋体"/>
          <w:b/>
          <w:bCs/>
          <w:color w:val="auto"/>
          <w:sz w:val="28"/>
          <w:szCs w:val="28"/>
          <w:highlight w:val="none"/>
        </w:rPr>
      </w:pPr>
    </w:p>
    <w:p w14:paraId="6C1073F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FD68A51">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374BA64">
      <w:pPr>
        <w:pStyle w:val="6"/>
        <w:spacing w:line="360" w:lineRule="auto"/>
        <w:ind w:left="0" w:leftChars="0"/>
        <w:jc w:val="center"/>
        <w:rPr>
          <w:rFonts w:ascii="宋体" w:hAnsi="宋体" w:cs="宋体"/>
          <w:b/>
          <w:bCs/>
          <w:color w:val="auto"/>
          <w:sz w:val="28"/>
          <w:szCs w:val="28"/>
          <w:highlight w:val="none"/>
        </w:rPr>
      </w:pPr>
    </w:p>
    <w:p w14:paraId="2E4A5CAA">
      <w:pPr>
        <w:pStyle w:val="6"/>
        <w:spacing w:line="360" w:lineRule="auto"/>
        <w:ind w:left="0" w:leftChars="0"/>
        <w:jc w:val="center"/>
        <w:rPr>
          <w:rFonts w:ascii="宋体" w:hAnsi="宋体" w:cs="宋体"/>
          <w:b/>
          <w:bCs/>
          <w:color w:val="auto"/>
          <w:sz w:val="28"/>
          <w:szCs w:val="28"/>
          <w:highlight w:val="none"/>
        </w:rPr>
      </w:pPr>
    </w:p>
    <w:p w14:paraId="62157C2B">
      <w:pPr>
        <w:pStyle w:val="6"/>
        <w:spacing w:line="360" w:lineRule="auto"/>
        <w:ind w:left="0" w:leftChars="0"/>
        <w:jc w:val="center"/>
        <w:rPr>
          <w:rFonts w:ascii="宋体" w:hAnsi="宋体" w:cs="宋体"/>
          <w:b/>
          <w:bCs/>
          <w:color w:val="auto"/>
          <w:sz w:val="28"/>
          <w:szCs w:val="28"/>
          <w:highlight w:val="none"/>
        </w:rPr>
      </w:pPr>
    </w:p>
    <w:p w14:paraId="06BC889D">
      <w:pPr>
        <w:pStyle w:val="6"/>
        <w:spacing w:line="360" w:lineRule="auto"/>
        <w:ind w:left="0" w:leftChars="0"/>
        <w:jc w:val="center"/>
        <w:rPr>
          <w:rFonts w:ascii="宋体" w:hAnsi="宋体" w:cs="宋体"/>
          <w:b/>
          <w:bCs/>
          <w:color w:val="auto"/>
          <w:sz w:val="28"/>
          <w:szCs w:val="28"/>
          <w:highlight w:val="none"/>
        </w:rPr>
      </w:pPr>
    </w:p>
    <w:p w14:paraId="29E50089">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056D2CE">
      <w:pPr>
        <w:pStyle w:val="13"/>
        <w:spacing w:line="360" w:lineRule="auto"/>
        <w:rPr>
          <w:rFonts w:ascii="宋体" w:hAnsi="宋体" w:cs="宋体"/>
          <w:b/>
          <w:bCs/>
          <w:color w:val="auto"/>
          <w:sz w:val="28"/>
          <w:szCs w:val="28"/>
          <w:highlight w:val="none"/>
        </w:rPr>
      </w:pPr>
    </w:p>
    <w:p w14:paraId="4DBB4B8B">
      <w:pPr>
        <w:pStyle w:val="32"/>
        <w:spacing w:line="360" w:lineRule="auto"/>
        <w:ind w:firstLine="480"/>
        <w:jc w:val="right"/>
        <w:rPr>
          <w:rFonts w:hint="default" w:ascii="宋体" w:hAnsi="宋体" w:cs="宋体"/>
          <w:color w:val="auto"/>
          <w:sz w:val="24"/>
          <w:szCs w:val="24"/>
          <w:highlight w:val="none"/>
          <w:lang w:eastAsia="zh-CN"/>
        </w:rPr>
      </w:pPr>
    </w:p>
    <w:p w14:paraId="79531D92">
      <w:pPr>
        <w:pStyle w:val="32"/>
        <w:spacing w:line="360" w:lineRule="auto"/>
        <w:ind w:firstLine="480"/>
        <w:jc w:val="right"/>
        <w:rPr>
          <w:rFonts w:hint="default" w:ascii="宋体" w:hAnsi="宋体" w:cs="宋体"/>
          <w:color w:val="auto"/>
          <w:sz w:val="24"/>
          <w:szCs w:val="24"/>
          <w:highlight w:val="none"/>
          <w:lang w:eastAsia="zh-CN"/>
        </w:rPr>
      </w:pPr>
    </w:p>
    <w:p w14:paraId="7DC1C399">
      <w:pPr>
        <w:pStyle w:val="32"/>
        <w:spacing w:line="360" w:lineRule="auto"/>
        <w:ind w:firstLine="480"/>
        <w:jc w:val="right"/>
        <w:rPr>
          <w:rFonts w:hint="default" w:ascii="宋体" w:hAnsi="宋体" w:cs="宋体"/>
          <w:color w:val="auto"/>
          <w:sz w:val="24"/>
          <w:szCs w:val="24"/>
          <w:highlight w:val="none"/>
          <w:lang w:eastAsia="zh-CN"/>
        </w:rPr>
      </w:pPr>
    </w:p>
    <w:p w14:paraId="691A0A41">
      <w:pPr>
        <w:pStyle w:val="32"/>
        <w:spacing w:line="360" w:lineRule="auto"/>
        <w:ind w:firstLine="480"/>
        <w:jc w:val="right"/>
        <w:rPr>
          <w:rFonts w:hint="default" w:ascii="宋体" w:hAnsi="宋体" w:cs="宋体"/>
          <w:color w:val="auto"/>
          <w:sz w:val="24"/>
          <w:szCs w:val="24"/>
          <w:highlight w:val="none"/>
          <w:lang w:eastAsia="zh-CN"/>
        </w:rPr>
      </w:pPr>
    </w:p>
    <w:p w14:paraId="781D5446">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97997ED">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F2D2B8A">
      <w:pPr>
        <w:pStyle w:val="13"/>
        <w:spacing w:line="360" w:lineRule="auto"/>
        <w:rPr>
          <w:rFonts w:ascii="宋体" w:hAnsi="宋体" w:cs="宋体"/>
          <w:b/>
          <w:bCs/>
          <w:color w:val="auto"/>
          <w:sz w:val="28"/>
          <w:szCs w:val="28"/>
          <w:highlight w:val="none"/>
        </w:rPr>
      </w:pPr>
    </w:p>
    <w:p w14:paraId="2726F7FC">
      <w:pPr>
        <w:pStyle w:val="13"/>
        <w:spacing w:line="360" w:lineRule="auto"/>
        <w:rPr>
          <w:color w:val="auto"/>
          <w:highlight w:val="none"/>
        </w:rPr>
      </w:pPr>
    </w:p>
    <w:p w14:paraId="299A24A4">
      <w:pPr>
        <w:pStyle w:val="13"/>
        <w:spacing w:line="360" w:lineRule="auto"/>
        <w:rPr>
          <w:color w:val="auto"/>
          <w:highlight w:val="none"/>
        </w:rPr>
      </w:pPr>
    </w:p>
    <w:p w14:paraId="006A08BF">
      <w:pPr>
        <w:pStyle w:val="13"/>
        <w:spacing w:line="360" w:lineRule="auto"/>
        <w:rPr>
          <w:color w:val="auto"/>
          <w:highlight w:val="none"/>
        </w:rPr>
      </w:pPr>
    </w:p>
    <w:p w14:paraId="7BDC8D0E">
      <w:pPr>
        <w:pStyle w:val="13"/>
        <w:spacing w:line="360" w:lineRule="auto"/>
        <w:rPr>
          <w:color w:val="auto"/>
          <w:highlight w:val="none"/>
        </w:rPr>
      </w:pPr>
    </w:p>
    <w:p w14:paraId="71EB76A0">
      <w:pPr>
        <w:pStyle w:val="13"/>
        <w:spacing w:line="360" w:lineRule="auto"/>
        <w:rPr>
          <w:color w:val="auto"/>
          <w:highlight w:val="none"/>
        </w:rPr>
      </w:pPr>
    </w:p>
    <w:p w14:paraId="47A5E5FD">
      <w:pPr>
        <w:pStyle w:val="13"/>
        <w:spacing w:line="360" w:lineRule="auto"/>
        <w:rPr>
          <w:color w:val="auto"/>
          <w:highlight w:val="none"/>
        </w:rPr>
      </w:pPr>
    </w:p>
    <w:p w14:paraId="3817B738">
      <w:pPr>
        <w:pStyle w:val="13"/>
        <w:spacing w:line="360" w:lineRule="auto"/>
        <w:rPr>
          <w:color w:val="auto"/>
          <w:highlight w:val="none"/>
        </w:rPr>
      </w:pPr>
    </w:p>
    <w:p w14:paraId="678B28CE">
      <w:pPr>
        <w:pStyle w:val="13"/>
        <w:spacing w:line="360" w:lineRule="auto"/>
        <w:rPr>
          <w:color w:val="auto"/>
          <w:highlight w:val="none"/>
        </w:rPr>
      </w:pPr>
    </w:p>
    <w:p w14:paraId="385B7979">
      <w:pPr>
        <w:pStyle w:val="13"/>
        <w:spacing w:line="360" w:lineRule="auto"/>
        <w:rPr>
          <w:color w:val="auto"/>
          <w:highlight w:val="none"/>
        </w:rPr>
      </w:pPr>
    </w:p>
    <w:p w14:paraId="3A13FC38">
      <w:pPr>
        <w:pStyle w:val="13"/>
        <w:spacing w:line="360" w:lineRule="auto"/>
        <w:rPr>
          <w:color w:val="auto"/>
          <w:highlight w:val="none"/>
        </w:rPr>
      </w:pPr>
    </w:p>
    <w:p w14:paraId="30AA22CA">
      <w:pPr>
        <w:pStyle w:val="13"/>
        <w:spacing w:line="360" w:lineRule="auto"/>
        <w:rPr>
          <w:color w:val="auto"/>
          <w:highlight w:val="none"/>
        </w:rPr>
      </w:pPr>
    </w:p>
    <w:p w14:paraId="32CF6972">
      <w:pPr>
        <w:pStyle w:val="13"/>
        <w:spacing w:line="360" w:lineRule="auto"/>
        <w:rPr>
          <w:color w:val="auto"/>
          <w:highlight w:val="none"/>
        </w:rPr>
      </w:pPr>
    </w:p>
    <w:p w14:paraId="0D914D8B">
      <w:pPr>
        <w:pStyle w:val="13"/>
        <w:spacing w:line="360" w:lineRule="auto"/>
        <w:rPr>
          <w:color w:val="auto"/>
          <w:highlight w:val="none"/>
        </w:rPr>
      </w:pPr>
    </w:p>
    <w:p w14:paraId="6B750D1D">
      <w:pPr>
        <w:pStyle w:val="13"/>
        <w:spacing w:line="360" w:lineRule="auto"/>
        <w:rPr>
          <w:color w:val="auto"/>
          <w:highlight w:val="none"/>
        </w:rPr>
      </w:pPr>
    </w:p>
    <w:p w14:paraId="260105E4">
      <w:pPr>
        <w:pStyle w:val="13"/>
        <w:spacing w:line="360" w:lineRule="auto"/>
        <w:rPr>
          <w:color w:val="auto"/>
          <w:highlight w:val="none"/>
        </w:rPr>
      </w:pPr>
    </w:p>
    <w:p w14:paraId="1D548FF2">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0A7F0173">
      <w:pPr>
        <w:pStyle w:val="5"/>
        <w:spacing w:line="360" w:lineRule="auto"/>
        <w:rPr>
          <w:rFonts w:ascii="楷体_GB2312" w:eastAsia="楷体_GB2312"/>
          <w:b/>
          <w:color w:val="auto"/>
          <w:sz w:val="40"/>
          <w:szCs w:val="40"/>
          <w:highlight w:val="none"/>
        </w:rPr>
      </w:pPr>
    </w:p>
    <w:p w14:paraId="41FFAC4B">
      <w:pPr>
        <w:pStyle w:val="6"/>
        <w:spacing w:line="360" w:lineRule="auto"/>
        <w:rPr>
          <w:rFonts w:ascii="楷体_GB2312" w:eastAsia="楷体_GB2312"/>
          <w:b/>
          <w:color w:val="auto"/>
          <w:sz w:val="40"/>
          <w:szCs w:val="40"/>
          <w:highlight w:val="none"/>
        </w:rPr>
      </w:pPr>
    </w:p>
    <w:p w14:paraId="7FBF6741">
      <w:pPr>
        <w:pStyle w:val="5"/>
        <w:spacing w:line="360" w:lineRule="auto"/>
        <w:rPr>
          <w:rFonts w:ascii="楷体_GB2312" w:eastAsia="楷体_GB2312"/>
          <w:b/>
          <w:color w:val="auto"/>
          <w:sz w:val="40"/>
          <w:szCs w:val="40"/>
          <w:highlight w:val="none"/>
        </w:rPr>
      </w:pPr>
    </w:p>
    <w:p w14:paraId="19E81803">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6063D9B6">
      <w:pPr>
        <w:pStyle w:val="13"/>
        <w:spacing w:line="360" w:lineRule="auto"/>
        <w:rPr>
          <w:rFonts w:ascii="宋体" w:hAnsi="宋体" w:cs="宋体"/>
          <w:b/>
          <w:bCs/>
          <w:color w:val="auto"/>
          <w:sz w:val="28"/>
          <w:szCs w:val="28"/>
          <w:highlight w:val="none"/>
        </w:rPr>
      </w:pPr>
    </w:p>
    <w:p w14:paraId="391999CA">
      <w:pPr>
        <w:pStyle w:val="32"/>
        <w:spacing w:line="360" w:lineRule="auto"/>
        <w:ind w:firstLine="480"/>
        <w:jc w:val="right"/>
        <w:rPr>
          <w:rFonts w:hint="default" w:ascii="宋体" w:hAnsi="宋体" w:cs="宋体"/>
          <w:color w:val="auto"/>
          <w:sz w:val="24"/>
          <w:szCs w:val="24"/>
          <w:highlight w:val="none"/>
          <w:lang w:eastAsia="zh-CN"/>
        </w:rPr>
      </w:pPr>
    </w:p>
    <w:p w14:paraId="65045EAC">
      <w:pPr>
        <w:pStyle w:val="32"/>
        <w:spacing w:line="360" w:lineRule="auto"/>
        <w:ind w:firstLine="480"/>
        <w:jc w:val="right"/>
        <w:rPr>
          <w:rFonts w:hint="default" w:ascii="宋体" w:hAnsi="宋体" w:cs="宋体"/>
          <w:color w:val="auto"/>
          <w:sz w:val="24"/>
          <w:szCs w:val="24"/>
          <w:highlight w:val="none"/>
          <w:lang w:eastAsia="zh-CN"/>
        </w:rPr>
      </w:pPr>
    </w:p>
    <w:p w14:paraId="7DEDD683">
      <w:pPr>
        <w:pStyle w:val="32"/>
        <w:spacing w:line="360" w:lineRule="auto"/>
        <w:ind w:firstLine="480"/>
        <w:jc w:val="right"/>
        <w:rPr>
          <w:rFonts w:hint="default" w:ascii="宋体" w:hAnsi="宋体" w:cs="宋体"/>
          <w:color w:val="auto"/>
          <w:sz w:val="24"/>
          <w:szCs w:val="24"/>
          <w:highlight w:val="none"/>
          <w:lang w:eastAsia="zh-CN"/>
        </w:rPr>
      </w:pPr>
    </w:p>
    <w:p w14:paraId="06DC2F9F">
      <w:pPr>
        <w:pStyle w:val="32"/>
        <w:spacing w:line="360" w:lineRule="auto"/>
        <w:ind w:firstLine="480"/>
        <w:jc w:val="right"/>
        <w:rPr>
          <w:rFonts w:hint="default" w:ascii="宋体" w:hAnsi="宋体" w:cs="宋体"/>
          <w:color w:val="auto"/>
          <w:sz w:val="24"/>
          <w:szCs w:val="24"/>
          <w:highlight w:val="none"/>
          <w:lang w:eastAsia="zh-CN"/>
        </w:rPr>
      </w:pPr>
    </w:p>
    <w:p w14:paraId="4E678327">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18C234E7">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CEAEC73">
      <w:pPr>
        <w:pStyle w:val="6"/>
        <w:spacing w:line="360" w:lineRule="auto"/>
        <w:rPr>
          <w:rFonts w:ascii="楷体_GB2312" w:eastAsia="楷体_GB2312"/>
          <w:b/>
          <w:color w:val="auto"/>
          <w:sz w:val="44"/>
          <w:szCs w:val="44"/>
          <w:highlight w:val="none"/>
        </w:rPr>
      </w:pPr>
    </w:p>
    <w:p w14:paraId="66718FB8">
      <w:pPr>
        <w:pStyle w:val="5"/>
        <w:spacing w:line="360" w:lineRule="auto"/>
        <w:rPr>
          <w:rFonts w:ascii="楷体_GB2312" w:eastAsia="楷体_GB2312"/>
          <w:b/>
          <w:color w:val="auto"/>
          <w:sz w:val="44"/>
          <w:szCs w:val="44"/>
          <w:highlight w:val="none"/>
        </w:rPr>
      </w:pPr>
    </w:p>
    <w:p w14:paraId="5FBC7D1C">
      <w:pPr>
        <w:pStyle w:val="6"/>
        <w:spacing w:line="360" w:lineRule="auto"/>
        <w:rPr>
          <w:rFonts w:ascii="楷体_GB2312" w:eastAsia="楷体_GB2312"/>
          <w:b/>
          <w:color w:val="auto"/>
          <w:sz w:val="44"/>
          <w:szCs w:val="44"/>
          <w:highlight w:val="none"/>
        </w:rPr>
      </w:pPr>
    </w:p>
    <w:p w14:paraId="0579D82B">
      <w:pPr>
        <w:pStyle w:val="5"/>
        <w:spacing w:line="360" w:lineRule="auto"/>
        <w:rPr>
          <w:rFonts w:ascii="楷体_GB2312" w:eastAsia="楷体_GB2312"/>
          <w:b/>
          <w:color w:val="auto"/>
          <w:sz w:val="44"/>
          <w:szCs w:val="44"/>
          <w:highlight w:val="none"/>
        </w:rPr>
      </w:pPr>
    </w:p>
    <w:p w14:paraId="4AAD6915">
      <w:pPr>
        <w:pStyle w:val="6"/>
        <w:spacing w:line="360" w:lineRule="auto"/>
        <w:rPr>
          <w:rFonts w:ascii="楷体_GB2312" w:eastAsia="楷体_GB2312"/>
          <w:b/>
          <w:color w:val="auto"/>
          <w:sz w:val="44"/>
          <w:szCs w:val="44"/>
          <w:highlight w:val="none"/>
        </w:rPr>
      </w:pPr>
    </w:p>
    <w:p w14:paraId="1301268C">
      <w:pPr>
        <w:pStyle w:val="5"/>
        <w:spacing w:line="360" w:lineRule="auto"/>
        <w:rPr>
          <w:color w:val="auto"/>
          <w:highlight w:val="none"/>
        </w:rPr>
      </w:pPr>
    </w:p>
    <w:p w14:paraId="3BFC0AF7">
      <w:pPr>
        <w:pStyle w:val="6"/>
        <w:spacing w:line="360" w:lineRule="auto"/>
        <w:rPr>
          <w:rFonts w:ascii="楷体_GB2312" w:eastAsia="楷体_GB2312"/>
          <w:b/>
          <w:color w:val="auto"/>
          <w:sz w:val="44"/>
          <w:szCs w:val="44"/>
          <w:highlight w:val="none"/>
        </w:rPr>
      </w:pPr>
    </w:p>
    <w:p w14:paraId="5DDB64EB">
      <w:pPr>
        <w:pStyle w:val="5"/>
        <w:spacing w:line="360" w:lineRule="auto"/>
        <w:rPr>
          <w:rFonts w:ascii="楷体_GB2312" w:eastAsia="楷体_GB2312"/>
          <w:b/>
          <w:color w:val="auto"/>
          <w:sz w:val="44"/>
          <w:szCs w:val="44"/>
          <w:highlight w:val="none"/>
        </w:rPr>
      </w:pPr>
    </w:p>
    <w:p w14:paraId="42FF8844">
      <w:pPr>
        <w:pStyle w:val="6"/>
        <w:spacing w:line="360" w:lineRule="auto"/>
        <w:rPr>
          <w:rFonts w:ascii="楷体_GB2312" w:eastAsia="楷体_GB2312"/>
          <w:b/>
          <w:color w:val="auto"/>
          <w:sz w:val="44"/>
          <w:szCs w:val="44"/>
          <w:highlight w:val="none"/>
        </w:rPr>
      </w:pPr>
    </w:p>
    <w:p w14:paraId="2DA40DE7">
      <w:pPr>
        <w:pStyle w:val="5"/>
        <w:spacing w:line="360" w:lineRule="auto"/>
        <w:rPr>
          <w:rFonts w:ascii="楷体_GB2312" w:eastAsia="楷体_GB2312"/>
          <w:b/>
          <w:color w:val="auto"/>
          <w:sz w:val="44"/>
          <w:szCs w:val="44"/>
          <w:highlight w:val="none"/>
        </w:rPr>
      </w:pPr>
    </w:p>
    <w:p w14:paraId="62FC3ACA">
      <w:pPr>
        <w:pStyle w:val="13"/>
        <w:spacing w:line="360" w:lineRule="auto"/>
        <w:rPr>
          <w:rFonts w:ascii="楷体_GB2312" w:eastAsia="楷体_GB2312"/>
          <w:b/>
          <w:color w:val="auto"/>
          <w:sz w:val="44"/>
          <w:szCs w:val="44"/>
          <w:highlight w:val="none"/>
        </w:rPr>
      </w:pPr>
    </w:p>
    <w:p w14:paraId="39FADA24">
      <w:pPr>
        <w:pStyle w:val="13"/>
        <w:spacing w:line="360" w:lineRule="auto"/>
        <w:rPr>
          <w:rFonts w:ascii="楷体_GB2312" w:eastAsia="楷体_GB2312"/>
          <w:b/>
          <w:color w:val="auto"/>
          <w:sz w:val="44"/>
          <w:szCs w:val="44"/>
          <w:highlight w:val="none"/>
        </w:rPr>
      </w:pPr>
    </w:p>
    <w:p w14:paraId="44B427A8">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77037E6F">
      <w:pPr>
        <w:pStyle w:val="27"/>
        <w:spacing w:after="120" w:line="360" w:lineRule="auto"/>
        <w:outlineLvl w:val="9"/>
        <w:rPr>
          <w:rStyle w:val="28"/>
          <w:rFonts w:hAnsi="宋体" w:cs="宋体"/>
          <w:b/>
          <w:bCs/>
          <w:color w:val="auto"/>
          <w:sz w:val="44"/>
          <w:szCs w:val="44"/>
          <w:highlight w:val="none"/>
        </w:rPr>
      </w:pPr>
    </w:p>
    <w:p w14:paraId="0CD79579">
      <w:pPr>
        <w:pStyle w:val="27"/>
        <w:spacing w:after="120" w:line="360" w:lineRule="auto"/>
        <w:jc w:val="center"/>
        <w:outlineLvl w:val="9"/>
        <w:rPr>
          <w:rStyle w:val="28"/>
          <w:rFonts w:hAnsi="宋体" w:cs="宋体"/>
          <w:b/>
          <w:bCs/>
          <w:color w:val="auto"/>
          <w:sz w:val="44"/>
          <w:szCs w:val="44"/>
          <w:highlight w:val="none"/>
        </w:rPr>
      </w:pPr>
      <w:r>
        <w:rPr>
          <w:rStyle w:val="28"/>
          <w:rFonts w:hint="eastAsia" w:hAnsi="宋体" w:cs="宋体"/>
          <w:b/>
          <w:bCs/>
          <w:color w:val="auto"/>
          <w:sz w:val="44"/>
          <w:szCs w:val="44"/>
          <w:highlight w:val="none"/>
        </w:rPr>
        <w:t>（第二部分  报价部分）</w:t>
      </w:r>
    </w:p>
    <w:p w14:paraId="3082D6A5">
      <w:pPr>
        <w:spacing w:line="360" w:lineRule="auto"/>
        <w:ind w:firstLine="1920" w:firstLineChars="200"/>
        <w:jc w:val="left"/>
        <w:rPr>
          <w:color w:val="auto"/>
          <w:sz w:val="96"/>
          <w:szCs w:val="96"/>
          <w:highlight w:val="none"/>
        </w:rPr>
      </w:pPr>
    </w:p>
    <w:p w14:paraId="1D8D78D6">
      <w:pPr>
        <w:spacing w:line="360" w:lineRule="auto"/>
        <w:ind w:firstLine="1920" w:firstLineChars="200"/>
        <w:jc w:val="left"/>
        <w:rPr>
          <w:color w:val="auto"/>
          <w:sz w:val="96"/>
          <w:szCs w:val="96"/>
          <w:highlight w:val="none"/>
        </w:rPr>
      </w:pPr>
    </w:p>
    <w:p w14:paraId="30CDFD5F">
      <w:pPr>
        <w:pStyle w:val="3"/>
        <w:spacing w:line="360" w:lineRule="auto"/>
        <w:rPr>
          <w:color w:val="auto"/>
          <w:highlight w:val="none"/>
        </w:rPr>
      </w:pPr>
    </w:p>
    <w:p w14:paraId="2EC93E65">
      <w:pPr>
        <w:spacing w:line="360" w:lineRule="auto"/>
        <w:ind w:firstLine="1920" w:firstLineChars="200"/>
        <w:jc w:val="left"/>
        <w:rPr>
          <w:color w:val="auto"/>
          <w:sz w:val="96"/>
          <w:szCs w:val="96"/>
          <w:highlight w:val="none"/>
        </w:rPr>
      </w:pPr>
    </w:p>
    <w:p w14:paraId="626C00F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09AE037A">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所投合同包号：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2B15DB93">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02F0123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01A5EF16">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地址：</w:t>
      </w:r>
      <w:r>
        <w:rPr>
          <w:rFonts w:hint="eastAsia" w:hAnsi="宋体" w:cs="宋体"/>
          <w:b/>
          <w:color w:val="auto"/>
          <w:sz w:val="30"/>
          <w:highlight w:val="none"/>
          <w:u w:val="single"/>
          <w:lang w:val="en-US" w:eastAsia="zh-CN"/>
        </w:rPr>
        <w:t xml:space="preserve">                                      </w:t>
      </w:r>
    </w:p>
    <w:p w14:paraId="7D6CC961">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4450A43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04D3A3D">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0C71CF47">
      <w:pPr>
        <w:pStyle w:val="3"/>
        <w:spacing w:line="360" w:lineRule="auto"/>
        <w:rPr>
          <w:color w:val="auto"/>
          <w:sz w:val="24"/>
          <w:szCs w:val="24"/>
          <w:highlight w:val="none"/>
        </w:rPr>
      </w:pPr>
      <w:r>
        <w:rPr>
          <w:rFonts w:hint="eastAsia"/>
          <w:color w:val="auto"/>
          <w:sz w:val="24"/>
          <w:szCs w:val="24"/>
          <w:highlight w:val="none"/>
        </w:rPr>
        <w:t xml:space="preserve">项目编号：    </w:t>
      </w:r>
    </w:p>
    <w:p w14:paraId="67E12E7A">
      <w:pPr>
        <w:pStyle w:val="3"/>
        <w:spacing w:line="360" w:lineRule="auto"/>
        <w:jc w:val="both"/>
        <w:rPr>
          <w:rFonts w:cs="宋体"/>
          <w:color w:val="auto"/>
          <w:sz w:val="24"/>
          <w:highlight w:val="none"/>
        </w:rPr>
      </w:pPr>
      <w:r>
        <w:rPr>
          <w:rFonts w:hint="eastAsia"/>
          <w:color w:val="auto"/>
          <w:sz w:val="24"/>
          <w:szCs w:val="24"/>
          <w:highlight w:val="none"/>
        </w:rPr>
        <w:t xml:space="preserve">项目名称: </w:t>
      </w:r>
    </w:p>
    <w:p w14:paraId="07BEF9F1">
      <w:pPr>
        <w:pStyle w:val="30"/>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2231"/>
        <w:gridCol w:w="2128"/>
      </w:tblGrid>
      <w:tr w14:paraId="30A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5" w:type="dxa"/>
            <w:vAlign w:val="center"/>
          </w:tcPr>
          <w:p w14:paraId="5E62A444">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合同包</w:t>
            </w:r>
          </w:p>
        </w:tc>
        <w:tc>
          <w:tcPr>
            <w:tcW w:w="797" w:type="dxa"/>
            <w:vAlign w:val="center"/>
          </w:tcPr>
          <w:p w14:paraId="4DFF9C99">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8961525">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采购标的</w:t>
            </w:r>
          </w:p>
        </w:tc>
        <w:tc>
          <w:tcPr>
            <w:tcW w:w="1289" w:type="dxa"/>
            <w:vAlign w:val="center"/>
          </w:tcPr>
          <w:p w14:paraId="732E655B">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231" w:type="dxa"/>
            <w:vAlign w:val="center"/>
          </w:tcPr>
          <w:p w14:paraId="35CF1C9D">
            <w:pPr>
              <w:pStyle w:val="9"/>
              <w:snapToGrid w:val="0"/>
              <w:spacing w:line="240" w:lineRule="auto"/>
              <w:ind w:left="-105" w:leftChars="-50" w:right="-105" w:rightChars="-50"/>
              <w:jc w:val="center"/>
              <w:rPr>
                <w:rFonts w:hint="eastAsia" w:hAnsi="宋体" w:eastAsia="宋体"/>
                <w:color w:val="auto"/>
                <w:kern w:val="2"/>
                <w:sz w:val="24"/>
                <w:highlight w:val="none"/>
                <w:lang w:val="en-US" w:eastAsia="zh-CN"/>
              </w:rPr>
            </w:pPr>
            <w:r>
              <w:rPr>
                <w:rFonts w:hint="eastAsia" w:hAnsi="宋体"/>
                <w:color w:val="auto"/>
                <w:kern w:val="2"/>
                <w:sz w:val="24"/>
                <w:highlight w:val="none"/>
                <w:lang w:eastAsia="zh-CN"/>
              </w:rPr>
              <w:t>单价</w:t>
            </w:r>
          </w:p>
        </w:tc>
        <w:tc>
          <w:tcPr>
            <w:tcW w:w="2128" w:type="dxa"/>
            <w:vAlign w:val="center"/>
          </w:tcPr>
          <w:p w14:paraId="4B52C18B">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总价</w:t>
            </w:r>
          </w:p>
        </w:tc>
      </w:tr>
      <w:tr w14:paraId="24F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9E00517">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97" w:type="dxa"/>
            <w:vAlign w:val="center"/>
          </w:tcPr>
          <w:p w14:paraId="7A070D0E">
            <w:pPr>
              <w:snapToGrid w:val="0"/>
              <w:spacing w:line="240" w:lineRule="auto"/>
              <w:jc w:val="center"/>
              <w:rPr>
                <w:rFonts w:ascii="宋体" w:hAnsi="宋体"/>
                <w:color w:val="auto"/>
                <w:sz w:val="24"/>
                <w:highlight w:val="none"/>
              </w:rPr>
            </w:pPr>
          </w:p>
        </w:tc>
        <w:tc>
          <w:tcPr>
            <w:tcW w:w="1967" w:type="dxa"/>
            <w:vAlign w:val="center"/>
          </w:tcPr>
          <w:p w14:paraId="1913E940">
            <w:pPr>
              <w:snapToGrid w:val="0"/>
              <w:spacing w:line="240" w:lineRule="auto"/>
              <w:jc w:val="center"/>
              <w:rPr>
                <w:rFonts w:ascii="宋体" w:hAnsi="宋体"/>
                <w:color w:val="auto"/>
                <w:sz w:val="24"/>
                <w:highlight w:val="none"/>
              </w:rPr>
            </w:pPr>
          </w:p>
        </w:tc>
        <w:tc>
          <w:tcPr>
            <w:tcW w:w="1289" w:type="dxa"/>
            <w:vAlign w:val="center"/>
          </w:tcPr>
          <w:p w14:paraId="41D344F1">
            <w:pPr>
              <w:snapToGrid w:val="0"/>
              <w:spacing w:line="240" w:lineRule="auto"/>
              <w:jc w:val="center"/>
              <w:rPr>
                <w:rFonts w:ascii="宋体" w:hAnsi="宋体"/>
                <w:color w:val="auto"/>
                <w:sz w:val="24"/>
                <w:highlight w:val="none"/>
              </w:rPr>
            </w:pPr>
          </w:p>
        </w:tc>
        <w:tc>
          <w:tcPr>
            <w:tcW w:w="2231" w:type="dxa"/>
            <w:vAlign w:val="center"/>
          </w:tcPr>
          <w:p w14:paraId="2EB98A0F">
            <w:pPr>
              <w:snapToGrid w:val="0"/>
              <w:spacing w:line="240" w:lineRule="auto"/>
              <w:jc w:val="center"/>
              <w:rPr>
                <w:rFonts w:ascii="宋体" w:hAnsi="宋体" w:cs="宋体"/>
                <w:color w:val="auto"/>
                <w:kern w:val="0"/>
                <w:sz w:val="24"/>
                <w:highlight w:val="none"/>
              </w:rPr>
            </w:pPr>
          </w:p>
        </w:tc>
        <w:tc>
          <w:tcPr>
            <w:tcW w:w="2128" w:type="dxa"/>
            <w:vAlign w:val="center"/>
          </w:tcPr>
          <w:p w14:paraId="5BCD9BD9">
            <w:pPr>
              <w:widowControl/>
              <w:spacing w:line="240" w:lineRule="auto"/>
              <w:jc w:val="left"/>
              <w:rPr>
                <w:rFonts w:ascii="宋体" w:hAnsi="宋体"/>
                <w:color w:val="auto"/>
                <w:sz w:val="24"/>
                <w:highlight w:val="none"/>
              </w:rPr>
            </w:pPr>
          </w:p>
        </w:tc>
      </w:tr>
    </w:tbl>
    <w:p w14:paraId="2DAFA4D7">
      <w:pPr>
        <w:pStyle w:val="30"/>
        <w:spacing w:line="360" w:lineRule="auto"/>
        <w:ind w:firstLine="6240" w:firstLineChars="2600"/>
        <w:rPr>
          <w:rFonts w:ascii="宋体" w:hAnsi="宋体"/>
          <w:color w:val="auto"/>
          <w:sz w:val="24"/>
          <w:highlight w:val="none"/>
        </w:rPr>
      </w:pPr>
    </w:p>
    <w:p w14:paraId="12952BAA">
      <w:pPr>
        <w:pStyle w:val="30"/>
        <w:spacing w:line="360" w:lineRule="auto"/>
        <w:ind w:firstLine="6240" w:firstLineChars="2600"/>
        <w:rPr>
          <w:rFonts w:ascii="宋体" w:hAnsi="宋体"/>
          <w:color w:val="auto"/>
          <w:sz w:val="24"/>
          <w:highlight w:val="none"/>
        </w:rPr>
      </w:pPr>
    </w:p>
    <w:p w14:paraId="66E69FE9">
      <w:pPr>
        <w:pStyle w:val="16"/>
        <w:spacing w:before="75" w:beforeAutospacing="0" w:after="75" w:afterAutospacing="0" w:line="360" w:lineRule="auto"/>
        <w:rPr>
          <w:rFonts w:hint="default" w:eastAsia="宋体"/>
          <w:color w:val="auto"/>
          <w:sz w:val="28"/>
          <w:szCs w:val="28"/>
          <w:highlight w:val="none"/>
          <w:lang w:val="en-US" w:eastAsia="zh-CN"/>
        </w:rPr>
      </w:pPr>
      <w:r>
        <w:rPr>
          <w:rStyle w:val="28"/>
          <w:rFonts w:hint="eastAsia" w:ascii="宋体" w:hAnsi="宋体" w:cs="Times New Roman"/>
          <w:b/>
          <w:bCs/>
          <w:color w:val="auto"/>
          <w:kern w:val="0"/>
          <w:sz w:val="24"/>
          <w:highlight w:val="none"/>
          <w:lang w:val="en-US" w:eastAsia="zh-CN"/>
        </w:rPr>
        <w:t>注：供应商在竞价系统中每次提交报价时均须上传该《报价一览表》</w:t>
      </w:r>
      <w:r>
        <w:rPr>
          <w:rStyle w:val="28"/>
          <w:rFonts w:hint="eastAsia" w:cs="Times New Roman"/>
          <w:b/>
          <w:bCs/>
          <w:color w:val="auto"/>
          <w:kern w:val="0"/>
          <w:sz w:val="24"/>
          <w:highlight w:val="none"/>
          <w:lang w:val="en-US" w:eastAsia="zh-CN"/>
        </w:rPr>
        <w:t>，</w:t>
      </w:r>
      <w:r>
        <w:rPr>
          <w:rStyle w:val="28"/>
          <w:rFonts w:hint="eastAsia" w:ascii="宋体" w:hAnsi="宋体"/>
          <w:b/>
          <w:bCs/>
          <w:color w:val="auto"/>
          <w:kern w:val="0"/>
          <w:sz w:val="24"/>
          <w:highlight w:val="none"/>
          <w:lang w:val="en-US"/>
        </w:rPr>
        <w:t>供应商在竞价系统中提交的最后一次报价（即</w:t>
      </w:r>
      <w:r>
        <w:rPr>
          <w:rStyle w:val="28"/>
          <w:rFonts w:hint="eastAsia" w:ascii="宋体" w:hAnsi="宋体"/>
          <w:b/>
          <w:bCs/>
          <w:color w:val="auto"/>
          <w:kern w:val="0"/>
          <w:sz w:val="24"/>
          <w:highlight w:val="none"/>
        </w:rPr>
        <w:t>最终有效报价</w:t>
      </w:r>
      <w:r>
        <w:rPr>
          <w:rStyle w:val="28"/>
          <w:rFonts w:hint="eastAsia" w:ascii="宋体" w:hAnsi="宋体"/>
          <w:b/>
          <w:bCs/>
          <w:color w:val="auto"/>
          <w:kern w:val="0"/>
          <w:sz w:val="24"/>
          <w:highlight w:val="none"/>
          <w:lang w:val="en-US"/>
        </w:rPr>
        <w:t>）须与最后一次上传附件价格一致</w:t>
      </w:r>
      <w:r>
        <w:rPr>
          <w:rStyle w:val="28"/>
          <w:rFonts w:hint="eastAsia"/>
          <w:b/>
          <w:bCs/>
          <w:color w:val="auto"/>
          <w:kern w:val="0"/>
          <w:sz w:val="24"/>
          <w:highlight w:val="none"/>
          <w:lang w:val="en-US"/>
        </w:rPr>
        <w:t>。</w:t>
      </w:r>
    </w:p>
    <w:p w14:paraId="16705193">
      <w:pPr>
        <w:spacing w:line="360" w:lineRule="auto"/>
        <w:ind w:firstLine="3240" w:firstLineChars="1350"/>
        <w:rPr>
          <w:rFonts w:hint="eastAsia" w:ascii="宋体" w:hAnsi="宋体"/>
          <w:color w:val="auto"/>
          <w:sz w:val="24"/>
          <w:highlight w:val="none"/>
        </w:rPr>
      </w:pPr>
    </w:p>
    <w:p w14:paraId="3AAF2B1D">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7A7A47B9">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24D32891">
      <w:pPr>
        <w:spacing w:line="360" w:lineRule="auto"/>
        <w:ind w:firstLine="3240" w:firstLineChars="1350"/>
        <w:rPr>
          <w:color w:val="auto"/>
          <w:highlight w:val="none"/>
        </w:rPr>
      </w:pPr>
      <w:r>
        <w:rPr>
          <w:rFonts w:hint="eastAsia" w:ascii="宋体" w:hAnsi="宋体"/>
          <w:color w:val="auto"/>
          <w:sz w:val="24"/>
          <w:highlight w:val="none"/>
        </w:rPr>
        <w:t>日期：</w:t>
      </w:r>
    </w:p>
    <w:p w14:paraId="59A7191F">
      <w:pPr>
        <w:spacing w:line="360" w:lineRule="auto"/>
        <w:rPr>
          <w:color w:val="auto"/>
          <w:highlight w:val="none"/>
        </w:rPr>
      </w:pPr>
    </w:p>
    <w:p w14:paraId="7C5C4E42">
      <w:pPr>
        <w:spacing w:line="360" w:lineRule="auto"/>
        <w:rPr>
          <w:color w:val="auto"/>
          <w:highlight w:val="none"/>
        </w:rPr>
      </w:pPr>
    </w:p>
    <w:p w14:paraId="702CC1DE">
      <w:pPr>
        <w:spacing w:line="360" w:lineRule="auto"/>
        <w:rPr>
          <w:color w:val="auto"/>
          <w:highlight w:val="none"/>
        </w:rPr>
      </w:pPr>
    </w:p>
    <w:p w14:paraId="226737BC">
      <w:pPr>
        <w:pStyle w:val="4"/>
        <w:spacing w:line="360" w:lineRule="auto"/>
        <w:rPr>
          <w:rFonts w:hint="default"/>
          <w:color w:val="auto"/>
          <w:highlight w:val="none"/>
        </w:rPr>
      </w:pPr>
    </w:p>
    <w:p w14:paraId="08843D2F">
      <w:pPr>
        <w:spacing w:line="360" w:lineRule="auto"/>
        <w:rPr>
          <w:color w:val="auto"/>
          <w:highlight w:val="none"/>
        </w:rPr>
      </w:pPr>
    </w:p>
    <w:p w14:paraId="470625DD">
      <w:pPr>
        <w:pStyle w:val="4"/>
        <w:spacing w:line="360" w:lineRule="auto"/>
        <w:rPr>
          <w:rFonts w:hint="default"/>
          <w:color w:val="auto"/>
          <w:highlight w:val="none"/>
        </w:rPr>
      </w:pPr>
    </w:p>
    <w:p w14:paraId="467B0764">
      <w:pPr>
        <w:spacing w:line="360" w:lineRule="auto"/>
        <w:rPr>
          <w:color w:val="auto"/>
          <w:highlight w:val="none"/>
        </w:rPr>
      </w:pPr>
    </w:p>
    <w:p w14:paraId="453B53F4">
      <w:pPr>
        <w:numPr>
          <w:ilvl w:val="0"/>
          <w:numId w:val="2"/>
        </w:numPr>
        <w:spacing w:line="360" w:lineRule="auto"/>
        <w:jc w:val="center"/>
        <w:rPr>
          <w:color w:val="auto"/>
          <w:highlight w:val="none"/>
        </w:rPr>
      </w:pPr>
      <w:r>
        <w:rPr>
          <w:color w:val="auto"/>
          <w:highlight w:val="none"/>
        </w:rPr>
        <w:br w:type="page"/>
      </w:r>
    </w:p>
    <w:p w14:paraId="65DE30F5">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0"/>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6"/>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6"/>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6"/>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0"/>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1373"/>
        <w:gridCol w:w="1373"/>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合同包</w:t>
            </w:r>
          </w:p>
        </w:tc>
        <w:tc>
          <w:tcPr>
            <w:tcW w:w="797" w:type="dxa"/>
            <w:vAlign w:val="center"/>
          </w:tcPr>
          <w:p w14:paraId="2611DE16">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E52BE85">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289"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vAlign w:val="center"/>
          </w:tcPr>
          <w:p w14:paraId="540B99BB">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373"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373" w:type="dxa"/>
            <w:vAlign w:val="center"/>
          </w:tcPr>
          <w:p w14:paraId="268DAFF1">
            <w:pPr>
              <w:pStyle w:val="9"/>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restart"/>
            <w:vAlign w:val="center"/>
          </w:tcPr>
          <w:p w14:paraId="51199770">
            <w:pPr>
              <w:snapToGrid w:val="0"/>
              <w:spacing w:line="240" w:lineRule="auto"/>
              <w:jc w:val="center"/>
              <w:rPr>
                <w:rFonts w:ascii="宋体" w:hAnsi="宋体"/>
                <w:color w:val="auto"/>
                <w:sz w:val="24"/>
                <w:highlight w:val="none"/>
              </w:rPr>
            </w:pPr>
          </w:p>
        </w:tc>
        <w:tc>
          <w:tcPr>
            <w:tcW w:w="797" w:type="dxa"/>
            <w:vAlign w:val="center"/>
          </w:tcPr>
          <w:p w14:paraId="2463EAB2">
            <w:pPr>
              <w:snapToGrid w:val="0"/>
              <w:spacing w:line="240" w:lineRule="auto"/>
              <w:jc w:val="center"/>
              <w:rPr>
                <w:rFonts w:ascii="宋体" w:hAnsi="宋体"/>
                <w:color w:val="auto"/>
                <w:sz w:val="24"/>
                <w:highlight w:val="none"/>
              </w:rPr>
            </w:pPr>
          </w:p>
        </w:tc>
        <w:tc>
          <w:tcPr>
            <w:tcW w:w="1967" w:type="dxa"/>
            <w:vAlign w:val="center"/>
          </w:tcPr>
          <w:p w14:paraId="67DFC6A1">
            <w:pPr>
              <w:snapToGrid w:val="0"/>
              <w:spacing w:line="240" w:lineRule="auto"/>
              <w:jc w:val="center"/>
              <w:rPr>
                <w:rFonts w:ascii="宋体" w:hAnsi="宋体"/>
                <w:color w:val="auto"/>
                <w:sz w:val="24"/>
                <w:highlight w:val="none"/>
              </w:rPr>
            </w:pPr>
          </w:p>
        </w:tc>
        <w:tc>
          <w:tcPr>
            <w:tcW w:w="1289" w:type="dxa"/>
            <w:vAlign w:val="center"/>
          </w:tcPr>
          <w:p w14:paraId="78D194F0">
            <w:pPr>
              <w:snapToGrid w:val="0"/>
              <w:spacing w:line="240" w:lineRule="auto"/>
              <w:jc w:val="center"/>
              <w:rPr>
                <w:rFonts w:ascii="宋体" w:hAnsi="宋体"/>
                <w:color w:val="auto"/>
                <w:sz w:val="24"/>
                <w:highlight w:val="none"/>
              </w:rPr>
            </w:pPr>
          </w:p>
        </w:tc>
        <w:tc>
          <w:tcPr>
            <w:tcW w:w="1613" w:type="dxa"/>
            <w:vAlign w:val="center"/>
          </w:tcPr>
          <w:p w14:paraId="1F4772BA">
            <w:pPr>
              <w:snapToGrid w:val="0"/>
              <w:spacing w:line="240" w:lineRule="auto"/>
              <w:jc w:val="center"/>
              <w:rPr>
                <w:rFonts w:ascii="宋体" w:hAnsi="宋体" w:cs="宋体"/>
                <w:color w:val="auto"/>
                <w:kern w:val="0"/>
                <w:sz w:val="24"/>
                <w:highlight w:val="none"/>
              </w:rPr>
            </w:pPr>
          </w:p>
        </w:tc>
        <w:tc>
          <w:tcPr>
            <w:tcW w:w="1373" w:type="dxa"/>
            <w:vAlign w:val="center"/>
          </w:tcPr>
          <w:p w14:paraId="1D4726F4">
            <w:pPr>
              <w:widowControl/>
              <w:spacing w:line="240" w:lineRule="auto"/>
              <w:jc w:val="left"/>
              <w:rPr>
                <w:rFonts w:ascii="宋体" w:hAnsi="宋体"/>
                <w:color w:val="auto"/>
                <w:sz w:val="24"/>
                <w:highlight w:val="none"/>
              </w:rPr>
            </w:pPr>
          </w:p>
        </w:tc>
        <w:tc>
          <w:tcPr>
            <w:tcW w:w="1373" w:type="dxa"/>
            <w:vAlign w:val="center"/>
          </w:tcPr>
          <w:p w14:paraId="0EAA7CA3">
            <w:pPr>
              <w:widowControl/>
              <w:spacing w:line="240" w:lineRule="auto"/>
              <w:jc w:val="left"/>
              <w:rPr>
                <w:rFonts w:ascii="宋体" w:hAnsi="宋体"/>
                <w:color w:val="auto"/>
                <w:sz w:val="24"/>
                <w:highlight w:val="none"/>
              </w:rPr>
            </w:pPr>
          </w:p>
        </w:tc>
      </w:tr>
      <w:tr w14:paraId="59D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5A280EAA">
            <w:pPr>
              <w:snapToGrid w:val="0"/>
              <w:spacing w:line="240" w:lineRule="auto"/>
              <w:jc w:val="center"/>
              <w:rPr>
                <w:rFonts w:ascii="宋体" w:hAnsi="宋体"/>
                <w:color w:val="auto"/>
                <w:sz w:val="24"/>
                <w:highlight w:val="none"/>
              </w:rPr>
            </w:pPr>
          </w:p>
        </w:tc>
        <w:tc>
          <w:tcPr>
            <w:tcW w:w="797" w:type="dxa"/>
            <w:vAlign w:val="center"/>
          </w:tcPr>
          <w:p w14:paraId="7E45BC38">
            <w:pPr>
              <w:snapToGrid w:val="0"/>
              <w:spacing w:line="240" w:lineRule="auto"/>
              <w:jc w:val="center"/>
              <w:rPr>
                <w:rFonts w:ascii="宋体" w:hAnsi="宋体"/>
                <w:color w:val="auto"/>
                <w:sz w:val="24"/>
                <w:highlight w:val="none"/>
              </w:rPr>
            </w:pPr>
          </w:p>
        </w:tc>
        <w:tc>
          <w:tcPr>
            <w:tcW w:w="1967" w:type="dxa"/>
            <w:vAlign w:val="center"/>
          </w:tcPr>
          <w:p w14:paraId="15C6EF97">
            <w:pPr>
              <w:snapToGrid w:val="0"/>
              <w:spacing w:line="240" w:lineRule="auto"/>
              <w:jc w:val="center"/>
              <w:rPr>
                <w:rFonts w:ascii="宋体" w:hAnsi="宋体"/>
                <w:color w:val="auto"/>
                <w:sz w:val="24"/>
                <w:highlight w:val="none"/>
              </w:rPr>
            </w:pPr>
          </w:p>
        </w:tc>
        <w:tc>
          <w:tcPr>
            <w:tcW w:w="1289" w:type="dxa"/>
            <w:vAlign w:val="center"/>
          </w:tcPr>
          <w:p w14:paraId="384D0762">
            <w:pPr>
              <w:snapToGrid w:val="0"/>
              <w:spacing w:line="240" w:lineRule="auto"/>
              <w:jc w:val="center"/>
              <w:rPr>
                <w:rFonts w:ascii="宋体" w:hAnsi="宋体"/>
                <w:color w:val="auto"/>
                <w:sz w:val="24"/>
                <w:highlight w:val="none"/>
              </w:rPr>
            </w:pPr>
          </w:p>
        </w:tc>
        <w:tc>
          <w:tcPr>
            <w:tcW w:w="1613" w:type="dxa"/>
            <w:vAlign w:val="center"/>
          </w:tcPr>
          <w:p w14:paraId="5F656E88">
            <w:pPr>
              <w:snapToGrid w:val="0"/>
              <w:spacing w:line="240" w:lineRule="auto"/>
              <w:jc w:val="center"/>
              <w:rPr>
                <w:rFonts w:ascii="宋体" w:hAnsi="宋体" w:cs="宋体"/>
                <w:color w:val="auto"/>
                <w:kern w:val="0"/>
                <w:sz w:val="24"/>
                <w:highlight w:val="none"/>
              </w:rPr>
            </w:pPr>
          </w:p>
        </w:tc>
        <w:tc>
          <w:tcPr>
            <w:tcW w:w="1373" w:type="dxa"/>
            <w:vAlign w:val="center"/>
          </w:tcPr>
          <w:p w14:paraId="2BB6B5D5">
            <w:pPr>
              <w:widowControl/>
              <w:spacing w:line="240" w:lineRule="auto"/>
              <w:jc w:val="left"/>
              <w:rPr>
                <w:rFonts w:ascii="宋体" w:hAnsi="宋体"/>
                <w:color w:val="auto"/>
                <w:sz w:val="24"/>
                <w:highlight w:val="none"/>
              </w:rPr>
            </w:pPr>
          </w:p>
        </w:tc>
        <w:tc>
          <w:tcPr>
            <w:tcW w:w="1373" w:type="dxa"/>
            <w:vAlign w:val="center"/>
          </w:tcPr>
          <w:p w14:paraId="22F5F5D3">
            <w:pPr>
              <w:widowControl/>
              <w:spacing w:line="240" w:lineRule="auto"/>
              <w:jc w:val="left"/>
              <w:rPr>
                <w:rFonts w:ascii="宋体" w:hAnsi="宋体"/>
                <w:color w:val="auto"/>
                <w:sz w:val="24"/>
                <w:highlight w:val="none"/>
              </w:rPr>
            </w:pPr>
          </w:p>
        </w:tc>
      </w:tr>
      <w:tr w14:paraId="4E1C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1A7E38A7">
            <w:pPr>
              <w:snapToGrid w:val="0"/>
              <w:spacing w:line="240" w:lineRule="auto"/>
              <w:jc w:val="center"/>
              <w:rPr>
                <w:rFonts w:ascii="宋体" w:hAnsi="宋体"/>
                <w:color w:val="auto"/>
                <w:sz w:val="24"/>
                <w:highlight w:val="none"/>
              </w:rPr>
            </w:pPr>
          </w:p>
        </w:tc>
        <w:tc>
          <w:tcPr>
            <w:tcW w:w="797" w:type="dxa"/>
            <w:vAlign w:val="center"/>
          </w:tcPr>
          <w:p w14:paraId="7A16ACEB">
            <w:pPr>
              <w:snapToGrid w:val="0"/>
              <w:spacing w:line="240" w:lineRule="auto"/>
              <w:jc w:val="center"/>
              <w:rPr>
                <w:rFonts w:ascii="宋体" w:hAnsi="宋体"/>
                <w:color w:val="auto"/>
                <w:sz w:val="24"/>
                <w:highlight w:val="none"/>
              </w:rPr>
            </w:pPr>
          </w:p>
        </w:tc>
        <w:tc>
          <w:tcPr>
            <w:tcW w:w="1967" w:type="dxa"/>
            <w:vAlign w:val="center"/>
          </w:tcPr>
          <w:p w14:paraId="11A89FC8">
            <w:pPr>
              <w:snapToGrid w:val="0"/>
              <w:spacing w:line="240" w:lineRule="auto"/>
              <w:jc w:val="center"/>
              <w:rPr>
                <w:rFonts w:ascii="宋体" w:hAnsi="宋体"/>
                <w:color w:val="auto"/>
                <w:sz w:val="24"/>
                <w:highlight w:val="none"/>
              </w:rPr>
            </w:pPr>
          </w:p>
        </w:tc>
        <w:tc>
          <w:tcPr>
            <w:tcW w:w="1289" w:type="dxa"/>
            <w:vAlign w:val="center"/>
          </w:tcPr>
          <w:p w14:paraId="55A1F5E6">
            <w:pPr>
              <w:snapToGrid w:val="0"/>
              <w:spacing w:line="240" w:lineRule="auto"/>
              <w:jc w:val="center"/>
              <w:rPr>
                <w:rFonts w:ascii="宋体" w:hAnsi="宋体"/>
                <w:color w:val="auto"/>
                <w:sz w:val="24"/>
                <w:highlight w:val="none"/>
              </w:rPr>
            </w:pPr>
          </w:p>
        </w:tc>
        <w:tc>
          <w:tcPr>
            <w:tcW w:w="1613" w:type="dxa"/>
            <w:vAlign w:val="center"/>
          </w:tcPr>
          <w:p w14:paraId="4AEC8C92">
            <w:pPr>
              <w:snapToGrid w:val="0"/>
              <w:spacing w:line="240" w:lineRule="auto"/>
              <w:jc w:val="center"/>
              <w:rPr>
                <w:rFonts w:ascii="宋体" w:hAnsi="宋体" w:cs="宋体"/>
                <w:color w:val="auto"/>
                <w:kern w:val="0"/>
                <w:sz w:val="24"/>
                <w:highlight w:val="none"/>
              </w:rPr>
            </w:pPr>
          </w:p>
        </w:tc>
        <w:tc>
          <w:tcPr>
            <w:tcW w:w="1373" w:type="dxa"/>
            <w:vAlign w:val="center"/>
          </w:tcPr>
          <w:p w14:paraId="30337551">
            <w:pPr>
              <w:widowControl/>
              <w:spacing w:line="240" w:lineRule="auto"/>
              <w:jc w:val="left"/>
              <w:rPr>
                <w:rFonts w:ascii="宋体" w:hAnsi="宋体"/>
                <w:color w:val="auto"/>
                <w:sz w:val="24"/>
                <w:highlight w:val="none"/>
              </w:rPr>
            </w:pPr>
          </w:p>
        </w:tc>
        <w:tc>
          <w:tcPr>
            <w:tcW w:w="1373" w:type="dxa"/>
            <w:vAlign w:val="center"/>
          </w:tcPr>
          <w:p w14:paraId="58831282">
            <w:pPr>
              <w:widowControl/>
              <w:spacing w:line="240" w:lineRule="auto"/>
              <w:jc w:val="left"/>
              <w:rPr>
                <w:rFonts w:ascii="宋体" w:hAnsi="宋体"/>
                <w:color w:val="auto"/>
                <w:sz w:val="24"/>
                <w:highlight w:val="none"/>
              </w:rPr>
            </w:pPr>
          </w:p>
        </w:tc>
      </w:tr>
      <w:tr w14:paraId="4075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7"/>
            <w:vAlign w:val="center"/>
          </w:tcPr>
          <w:p w14:paraId="2CA88A74">
            <w:pPr>
              <w:widowControl/>
              <w:spacing w:line="240" w:lineRule="auto"/>
              <w:jc w:val="left"/>
              <w:rPr>
                <w:rFonts w:ascii="宋体" w:hAnsi="宋体"/>
                <w:color w:val="auto"/>
                <w:sz w:val="24"/>
                <w:highlight w:val="none"/>
              </w:rPr>
            </w:pPr>
            <w:r>
              <w:rPr>
                <w:rFonts w:hint="eastAsia" w:ascii="宋体" w:hAnsi="宋体"/>
                <w:color w:val="auto"/>
                <w:sz w:val="24"/>
                <w:highlight w:val="none"/>
              </w:rPr>
              <w:t>合同包总价：</w:t>
            </w:r>
          </w:p>
        </w:tc>
      </w:tr>
    </w:tbl>
    <w:p w14:paraId="3C2C26D3">
      <w:pPr>
        <w:pStyle w:val="30"/>
        <w:spacing w:line="360" w:lineRule="auto"/>
        <w:ind w:firstLine="6240" w:firstLineChars="2600"/>
        <w:rPr>
          <w:rFonts w:ascii="宋体" w:hAnsi="宋体"/>
          <w:color w:val="auto"/>
          <w:sz w:val="24"/>
          <w:highlight w:val="none"/>
        </w:rPr>
      </w:pPr>
    </w:p>
    <w:p w14:paraId="2A554AA3">
      <w:pPr>
        <w:pStyle w:val="30"/>
        <w:spacing w:line="360" w:lineRule="auto"/>
        <w:ind w:firstLine="6240" w:firstLineChars="2600"/>
        <w:rPr>
          <w:rFonts w:ascii="宋体" w:hAnsi="宋体"/>
          <w:color w:val="auto"/>
          <w:sz w:val="24"/>
          <w:highlight w:val="none"/>
        </w:rPr>
      </w:pPr>
    </w:p>
    <w:p w14:paraId="5A2AD078">
      <w:pPr>
        <w:pStyle w:val="16"/>
        <w:spacing w:before="75" w:beforeAutospacing="0" w:after="75" w:afterAutospacing="0" w:line="360" w:lineRule="auto"/>
        <w:rPr>
          <w:color w:val="auto"/>
          <w:sz w:val="28"/>
          <w:szCs w:val="28"/>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2BB0C6F5">
      <w:pPr>
        <w:spacing w:line="360" w:lineRule="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F57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C5DCA9">
                          <w:pPr>
                            <w:pStyle w:val="12"/>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DC5DCA9">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3B44D3C6"/>
    <w:multiLevelType w:val="singleLevel"/>
    <w:tmpl w:val="3B44D3C6"/>
    <w:lvl w:ilvl="0" w:tentative="0">
      <w:start w:val="2"/>
      <w:numFmt w:val="decimal"/>
      <w:suff w:val="nothing"/>
      <w:lvlText w:val="%1、"/>
      <w:lvlJc w:val="left"/>
      <w:pPr>
        <w:ind w:left="31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Tg1ZmRhMjJhMzI1NTNjZGIzMDVkMDhlZjg2ZmMifQ=="/>
  </w:docVars>
  <w:rsids>
    <w:rsidRoot w:val="00000000"/>
    <w:rsid w:val="02BC2FB5"/>
    <w:rsid w:val="02E34EA5"/>
    <w:rsid w:val="04C91366"/>
    <w:rsid w:val="05462E5B"/>
    <w:rsid w:val="05B64224"/>
    <w:rsid w:val="09866CFB"/>
    <w:rsid w:val="09A06EBC"/>
    <w:rsid w:val="0B043CFB"/>
    <w:rsid w:val="0CA2647A"/>
    <w:rsid w:val="0E981627"/>
    <w:rsid w:val="0F987E18"/>
    <w:rsid w:val="11AD4ADB"/>
    <w:rsid w:val="14DD66A2"/>
    <w:rsid w:val="152E5C3B"/>
    <w:rsid w:val="189F78A2"/>
    <w:rsid w:val="19EC2827"/>
    <w:rsid w:val="1AC71843"/>
    <w:rsid w:val="1AD364FF"/>
    <w:rsid w:val="1ADE3486"/>
    <w:rsid w:val="1B08700D"/>
    <w:rsid w:val="1C3B5EF2"/>
    <w:rsid w:val="1E2C09AB"/>
    <w:rsid w:val="1E897F61"/>
    <w:rsid w:val="1FB93013"/>
    <w:rsid w:val="213B2764"/>
    <w:rsid w:val="23767606"/>
    <w:rsid w:val="23C474A3"/>
    <w:rsid w:val="24201998"/>
    <w:rsid w:val="25776FB2"/>
    <w:rsid w:val="27BC5F2F"/>
    <w:rsid w:val="27C42B43"/>
    <w:rsid w:val="29167117"/>
    <w:rsid w:val="29A06C1B"/>
    <w:rsid w:val="2A604980"/>
    <w:rsid w:val="2CBA4AF2"/>
    <w:rsid w:val="33122EA7"/>
    <w:rsid w:val="334D7ECB"/>
    <w:rsid w:val="33772E96"/>
    <w:rsid w:val="35E30AE8"/>
    <w:rsid w:val="36F5483C"/>
    <w:rsid w:val="397A79F8"/>
    <w:rsid w:val="3C381E4D"/>
    <w:rsid w:val="3D50551B"/>
    <w:rsid w:val="3D6C7658"/>
    <w:rsid w:val="3DC2628F"/>
    <w:rsid w:val="3E5C0069"/>
    <w:rsid w:val="3E7A2DAA"/>
    <w:rsid w:val="3E8B1175"/>
    <w:rsid w:val="3F23344A"/>
    <w:rsid w:val="40BD676E"/>
    <w:rsid w:val="417E75E8"/>
    <w:rsid w:val="41D908F9"/>
    <w:rsid w:val="42603E96"/>
    <w:rsid w:val="438B3EDE"/>
    <w:rsid w:val="44BE2733"/>
    <w:rsid w:val="44DA22E4"/>
    <w:rsid w:val="44F31851"/>
    <w:rsid w:val="45AD2F03"/>
    <w:rsid w:val="46207A66"/>
    <w:rsid w:val="46EE7477"/>
    <w:rsid w:val="489259CA"/>
    <w:rsid w:val="498B431A"/>
    <w:rsid w:val="49E05427"/>
    <w:rsid w:val="4C15710C"/>
    <w:rsid w:val="4CE2174D"/>
    <w:rsid w:val="4F7C19ED"/>
    <w:rsid w:val="503404A9"/>
    <w:rsid w:val="513814F5"/>
    <w:rsid w:val="51497716"/>
    <w:rsid w:val="520E5D83"/>
    <w:rsid w:val="522C2C59"/>
    <w:rsid w:val="541A03F5"/>
    <w:rsid w:val="55357439"/>
    <w:rsid w:val="58C92DB8"/>
    <w:rsid w:val="5A3433AD"/>
    <w:rsid w:val="5AB04889"/>
    <w:rsid w:val="5B761B8D"/>
    <w:rsid w:val="5D01514B"/>
    <w:rsid w:val="5EDF3C6C"/>
    <w:rsid w:val="5FF70156"/>
    <w:rsid w:val="600B149F"/>
    <w:rsid w:val="613E22C8"/>
    <w:rsid w:val="654344B2"/>
    <w:rsid w:val="665A019F"/>
    <w:rsid w:val="670C6B88"/>
    <w:rsid w:val="676472D3"/>
    <w:rsid w:val="684F3C7A"/>
    <w:rsid w:val="68AC5DD9"/>
    <w:rsid w:val="69E70454"/>
    <w:rsid w:val="6DA050EC"/>
    <w:rsid w:val="6FA7439C"/>
    <w:rsid w:val="6FF3138F"/>
    <w:rsid w:val="70943533"/>
    <w:rsid w:val="724C6CCB"/>
    <w:rsid w:val="72845AC6"/>
    <w:rsid w:val="74B308B5"/>
    <w:rsid w:val="75247769"/>
    <w:rsid w:val="753F0E71"/>
    <w:rsid w:val="75716A92"/>
    <w:rsid w:val="758D2516"/>
    <w:rsid w:val="76F66590"/>
    <w:rsid w:val="78553649"/>
    <w:rsid w:val="78D50787"/>
    <w:rsid w:val="7AAF5381"/>
    <w:rsid w:val="7D3F0A9F"/>
    <w:rsid w:val="7DC41D70"/>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3">
    <w:name w:val="Default Paragraph Font"/>
    <w:autoRedefine/>
    <w:unhideWhenUsed/>
    <w:qFormat/>
    <w:uiPriority w:val="1"/>
  </w:style>
  <w:style w:type="table" w:default="1" w:styleId="21">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1"/>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4"/>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3"/>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Normal (Web)"/>
    <w:basedOn w:val="1"/>
    <w:next w:val="17"/>
    <w:autoRedefine/>
    <w:qFormat/>
    <w:uiPriority w:val="0"/>
    <w:pPr>
      <w:widowControl/>
      <w:spacing w:before="100" w:beforeAutospacing="1" w:after="100" w:afterAutospacing="1"/>
      <w:jc w:val="left"/>
    </w:pPr>
    <w:rPr>
      <w:rFonts w:ascii="宋体" w:hAnsi="宋体" w:cs="宋体"/>
      <w:kern w:val="0"/>
      <w:sz w:val="24"/>
    </w:rPr>
  </w:style>
  <w:style w:type="paragraph" w:customStyle="1" w:styleId="17">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8">
    <w:name w:val="Title"/>
    <w:basedOn w:val="1"/>
    <w:next w:val="1"/>
    <w:autoRedefine/>
    <w:qFormat/>
    <w:uiPriority w:val="0"/>
    <w:pPr>
      <w:jc w:val="center"/>
      <w:outlineLvl w:val="0"/>
    </w:pPr>
    <w:rPr>
      <w:rFonts w:ascii="Cambria" w:hAnsi="Cambria"/>
      <w:b/>
      <w:bCs/>
      <w:kern w:val="0"/>
      <w:sz w:val="32"/>
      <w:szCs w:val="32"/>
    </w:rPr>
  </w:style>
  <w:style w:type="paragraph" w:styleId="19">
    <w:name w:val="Body Text First Indent"/>
    <w:basedOn w:val="8"/>
    <w:next w:val="20"/>
    <w:autoRedefine/>
    <w:qFormat/>
    <w:uiPriority w:val="0"/>
    <w:pPr>
      <w:ind w:firstLine="420" w:firstLineChars="100"/>
    </w:pPr>
    <w:rPr>
      <w:rFonts w:ascii="Times New Roman" w:hAnsi="Times New Roman"/>
      <w:szCs w:val="20"/>
    </w:rPr>
  </w:style>
  <w:style w:type="paragraph" w:styleId="20">
    <w:name w:val="Body Text First Indent 2"/>
    <w:basedOn w:val="6"/>
    <w:next w:val="1"/>
    <w:autoRedefine/>
    <w:qFormat/>
    <w:uiPriority w:val="99"/>
    <w:pPr>
      <w:tabs>
        <w:tab w:val="left" w:pos="4606"/>
      </w:tabs>
      <w:ind w:firstLine="420"/>
    </w:pPr>
  </w:style>
  <w:style w:type="table" w:styleId="22">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Hyperlink"/>
    <w:basedOn w:val="23"/>
    <w:autoRedefine/>
    <w:qFormat/>
    <w:uiPriority w:val="0"/>
    <w:rPr>
      <w:color w:val="0000FF"/>
      <w:u w:val="single"/>
    </w:rPr>
  </w:style>
  <w:style w:type="character" w:styleId="26">
    <w:name w:val="annotation reference"/>
    <w:basedOn w:val="23"/>
    <w:autoRedefine/>
    <w:qFormat/>
    <w:uiPriority w:val="0"/>
    <w:rPr>
      <w:sz w:val="21"/>
      <w:szCs w:val="21"/>
    </w:rPr>
  </w:style>
  <w:style w:type="paragraph" w:customStyle="1" w:styleId="27">
    <w:name w:val="样式3"/>
    <w:basedOn w:val="9"/>
    <w:autoRedefine/>
    <w:qFormat/>
    <w:uiPriority w:val="0"/>
    <w:pPr>
      <w:spacing w:line="0" w:lineRule="atLeast"/>
      <w:outlineLvl w:val="0"/>
    </w:pPr>
    <w:rPr>
      <w:sz w:val="28"/>
    </w:rPr>
  </w:style>
  <w:style w:type="character" w:customStyle="1" w:styleId="28">
    <w:name w:val="NormalCharacter"/>
    <w:autoRedefine/>
    <w:semiHidden/>
    <w:qFormat/>
    <w:uiPriority w:val="0"/>
    <w:rPr>
      <w:kern w:val="2"/>
      <w:sz w:val="21"/>
      <w:szCs w:val="24"/>
      <w:lang w:val="en-US" w:eastAsia="zh-CN" w:bidi="ar-SA"/>
    </w:rPr>
  </w:style>
  <w:style w:type="paragraph" w:customStyle="1" w:styleId="2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0">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autoRedefine/>
    <w:qFormat/>
    <w:uiPriority w:val="0"/>
    <w:rPr>
      <w:rFonts w:ascii="Times New Roman" w:hAnsi="Times New Roman" w:eastAsia="宋体" w:cs="Times New Roman"/>
    </w:rPr>
  </w:style>
  <w:style w:type="paragraph" w:customStyle="1" w:styleId="32">
    <w:name w:val="null3"/>
    <w:autoRedefine/>
    <w:qFormat/>
    <w:uiPriority w:val="0"/>
    <w:rPr>
      <w:rFonts w:hint="eastAsia" w:ascii="Calibri" w:hAnsi="Calibri" w:eastAsia="宋体" w:cs="Times New Roman"/>
      <w:lang w:val="en-US" w:eastAsia="zh-CN" w:bidi="ar-SA"/>
    </w:rPr>
  </w:style>
  <w:style w:type="character" w:customStyle="1" w:styleId="33">
    <w:name w:val="页眉 Char"/>
    <w:basedOn w:val="23"/>
    <w:link w:val="14"/>
    <w:autoRedefine/>
    <w:qFormat/>
    <w:uiPriority w:val="0"/>
    <w:rPr>
      <w:rFonts w:ascii="Calibri" w:hAnsi="Calibri"/>
      <w:kern w:val="2"/>
      <w:sz w:val="18"/>
      <w:szCs w:val="18"/>
    </w:rPr>
  </w:style>
  <w:style w:type="character" w:customStyle="1" w:styleId="34">
    <w:name w:val="批注框文本 Char"/>
    <w:basedOn w:val="23"/>
    <w:link w:val="11"/>
    <w:autoRedefine/>
    <w:qFormat/>
    <w:uiPriority w:val="0"/>
    <w:rPr>
      <w:rFonts w:ascii="Calibri" w:hAnsi="Calibri"/>
      <w:kern w:val="2"/>
      <w:sz w:val="18"/>
      <w:szCs w:val="18"/>
    </w:rPr>
  </w:style>
  <w:style w:type="paragraph" w:customStyle="1" w:styleId="35">
    <w:name w:val="无间隔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15971</Words>
  <Characters>16871</Characters>
  <Lines>186</Lines>
  <Paragraphs>52</Paragraphs>
  <TotalTime>8</TotalTime>
  <ScaleCrop>false</ScaleCrop>
  <LinksUpToDate>false</LinksUpToDate>
  <CharactersWithSpaces>17579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2024-04-17T05:30:00Z</cp:lastPrinted>
  <dcterms:modified xsi:type="dcterms:W3CDTF">2024-10-29T08:33:29Z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EF26754F88274AE99C0D6D363BE5E352_13</vt:lpwstr>
  </property>
</Properties>
</file>