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72"/>
          <w:szCs w:val="72"/>
          <w:highlight w:val="none"/>
          <w:lang w:eastAsia="zh-CN"/>
        </w:rPr>
      </w:pPr>
    </w:p>
    <w:p>
      <w:pPr>
        <w:spacing w:line="360" w:lineRule="auto"/>
        <w:jc w:val="center"/>
        <w:rPr>
          <w:rFonts w:hint="eastAsia" w:ascii="宋体" w:hAnsi="宋体" w:eastAsia="宋体" w:cs="宋体"/>
          <w:b/>
          <w:sz w:val="72"/>
          <w:szCs w:val="72"/>
          <w:highlight w:val="none"/>
          <w:lang w:eastAsia="zh-CN"/>
        </w:rPr>
      </w:pPr>
    </w:p>
    <w:p>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lang w:eastAsia="zh-CN"/>
        </w:rPr>
        <w:t>福建省建阳监狱窗帘采购项目</w:t>
      </w:r>
      <w:r>
        <w:rPr>
          <w:rFonts w:hint="eastAsia" w:ascii="宋体" w:hAnsi="宋体" w:eastAsia="宋体" w:cs="宋体"/>
          <w:b/>
          <w:sz w:val="72"/>
          <w:szCs w:val="72"/>
          <w:highlight w:val="none"/>
        </w:rPr>
        <w:t xml:space="preserve"> </w:t>
      </w:r>
    </w:p>
    <w:p>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网上竞价文件</w:t>
      </w:r>
    </w:p>
    <w:p>
      <w:pPr>
        <w:pStyle w:val="10"/>
        <w:spacing w:line="0" w:lineRule="atLeast"/>
        <w:rPr>
          <w:rFonts w:hAnsi="宋体"/>
          <w:b/>
          <w:sz w:val="32"/>
          <w:highlight w:val="none"/>
        </w:rPr>
      </w:pPr>
    </w:p>
    <w:p>
      <w:pPr>
        <w:pStyle w:val="10"/>
        <w:spacing w:line="0" w:lineRule="atLeast"/>
        <w:jc w:val="center"/>
        <w:rPr>
          <w:rFonts w:hAnsi="宋体"/>
          <w:b/>
          <w:sz w:val="36"/>
          <w:highlight w:val="none"/>
        </w:rPr>
      </w:pPr>
    </w:p>
    <w:p>
      <w:pPr>
        <w:pStyle w:val="10"/>
        <w:spacing w:line="0" w:lineRule="atLeast"/>
        <w:jc w:val="center"/>
        <w:rPr>
          <w:rFonts w:hAnsi="宋体"/>
          <w:b/>
          <w:sz w:val="36"/>
          <w:highlight w:val="none"/>
        </w:rPr>
      </w:pPr>
    </w:p>
    <w:p>
      <w:pPr>
        <w:pStyle w:val="10"/>
        <w:spacing w:line="0" w:lineRule="atLeast"/>
        <w:jc w:val="center"/>
        <w:rPr>
          <w:rFonts w:hAnsi="宋体"/>
          <w:b/>
          <w:sz w:val="36"/>
          <w:highlight w:val="none"/>
        </w:rPr>
      </w:pPr>
    </w:p>
    <w:p>
      <w:pPr>
        <w:pStyle w:val="10"/>
        <w:spacing w:line="400" w:lineRule="exact"/>
        <w:rPr>
          <w:rFonts w:hAnsi="宋体"/>
          <w:b/>
          <w:sz w:val="36"/>
          <w:highlight w:val="none"/>
        </w:rPr>
      </w:pPr>
    </w:p>
    <w:p>
      <w:pPr>
        <w:pStyle w:val="10"/>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JJZB-WJ-2023006</w:t>
      </w:r>
    </w:p>
    <w:p>
      <w:pPr>
        <w:pStyle w:val="10"/>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福建省建阳监狱窗帘采购项目</w:t>
      </w:r>
    </w:p>
    <w:p>
      <w:pPr>
        <w:pStyle w:val="10"/>
        <w:spacing w:line="640" w:lineRule="exact"/>
        <w:ind w:firstLine="1285" w:firstLineChars="400"/>
        <w:rPr>
          <w:rFonts w:hAnsi="宋体"/>
          <w:b/>
          <w:sz w:val="32"/>
          <w:szCs w:val="32"/>
          <w:highlight w:val="none"/>
        </w:rPr>
      </w:pPr>
      <w:r>
        <w:rPr>
          <w:rFonts w:hint="eastAsia" w:hAnsi="宋体"/>
          <w:b/>
          <w:sz w:val="32"/>
          <w:szCs w:val="32"/>
          <w:highlight w:val="none"/>
        </w:rPr>
        <w:t>采</w:t>
      </w:r>
      <w:r>
        <w:rPr>
          <w:rFonts w:hint="eastAsia" w:hAnsi="宋体"/>
          <w:b/>
          <w:sz w:val="32"/>
          <w:szCs w:val="32"/>
          <w:highlight w:val="none"/>
          <w:lang w:val="en-US" w:eastAsia="zh-CN"/>
        </w:rPr>
        <w:t xml:space="preserve"> </w:t>
      </w:r>
      <w:r>
        <w:rPr>
          <w:rFonts w:hint="eastAsia" w:hAnsi="宋体"/>
          <w:b/>
          <w:sz w:val="32"/>
          <w:szCs w:val="32"/>
          <w:highlight w:val="none"/>
        </w:rPr>
        <w:t>购</w:t>
      </w:r>
      <w:r>
        <w:rPr>
          <w:rFonts w:hint="eastAsia" w:hAnsi="宋体"/>
          <w:b/>
          <w:sz w:val="32"/>
          <w:szCs w:val="32"/>
          <w:highlight w:val="none"/>
          <w:lang w:val="en-US" w:eastAsia="zh-CN"/>
        </w:rPr>
        <w:t xml:space="preserve"> </w:t>
      </w:r>
      <w:r>
        <w:rPr>
          <w:rFonts w:hint="eastAsia" w:hAnsi="宋体"/>
          <w:b/>
          <w:sz w:val="32"/>
          <w:szCs w:val="32"/>
          <w:highlight w:val="none"/>
        </w:rPr>
        <w:t>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4"/>
        <w:rPr>
          <w:rFonts w:hint="default"/>
          <w:sz w:val="48"/>
          <w:highlight w:val="none"/>
        </w:rPr>
      </w:pPr>
    </w:p>
    <w:p>
      <w:pPr>
        <w:rPr>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福建杰俊招标代理有限公司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十一</w:t>
      </w:r>
      <w:r>
        <w:rPr>
          <w:rFonts w:hint="eastAsia" w:ascii="宋体" w:hAnsi="宋体"/>
          <w:b/>
          <w:sz w:val="32"/>
          <w:szCs w:val="32"/>
          <w:highlight w:val="none"/>
        </w:rPr>
        <w:t>月</w:t>
      </w:r>
    </w:p>
    <w:p>
      <w:pPr>
        <w:pStyle w:val="8"/>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福建杰俊招标代理有限公司</w:t>
      </w:r>
      <w:r>
        <w:rPr>
          <w:rFonts w:hint="eastAsia" w:ascii="宋体" w:hAnsi="宋体" w:eastAsia="宋体" w:cs="宋体"/>
          <w:kern w:val="0"/>
          <w:sz w:val="24"/>
          <w:highlight w:val="none"/>
        </w:rPr>
        <w:t>受</w:t>
      </w:r>
      <w:r>
        <w:rPr>
          <w:rFonts w:hint="eastAsia" w:ascii="宋体" w:hAnsi="宋体" w:eastAsia="宋体" w:cs="宋体"/>
          <w:b/>
          <w:bCs/>
          <w:kern w:val="0"/>
          <w:sz w:val="24"/>
          <w:highlight w:val="none"/>
          <w:u w:val="single"/>
          <w:lang w:eastAsia="zh-CN"/>
        </w:rPr>
        <w:t>福建省建阳监狱</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eastAsia="宋体" w:cs="宋体"/>
          <w:b/>
          <w:bCs/>
          <w:kern w:val="0"/>
          <w:sz w:val="24"/>
          <w:highlight w:val="none"/>
          <w:u w:val="single"/>
          <w:lang w:eastAsia="zh-CN"/>
        </w:rPr>
        <w:t>福建省建阳监狱窗帘采购项目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eastAsia="宋体" w:cs="宋体"/>
          <w:b/>
          <w:bCs/>
          <w:kern w:val="0"/>
          <w:sz w:val="24"/>
          <w:highlight w:val="none"/>
          <w:lang w:eastAsia="zh-CN"/>
        </w:rPr>
        <w:t>JJZB-WJ-2023006</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eastAsia="宋体" w:cs="宋体"/>
          <w:b/>
          <w:bCs/>
          <w:kern w:val="0"/>
          <w:sz w:val="24"/>
          <w:highlight w:val="none"/>
          <w:lang w:eastAsia="zh-CN"/>
        </w:rPr>
        <w:t>福建省建阳监狱窗帘采购项目</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报名开始时间：2023年</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10</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报名截止时间：2023年</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网上竞价开始时间：2023年</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09</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网上竞价截止时间：2023年</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11</w:t>
      </w:r>
      <w:r>
        <w:rPr>
          <w:rFonts w:hint="eastAsia" w:ascii="宋体" w:hAnsi="宋体" w:eastAsia="宋体" w:cs="宋体"/>
          <w:kern w:val="0"/>
          <w:sz w:val="24"/>
          <w:highlight w:val="none"/>
        </w:rPr>
        <w:t>:00:00</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bookmarkStart w:id="9" w:name="_GoBack"/>
      <w:bookmarkEnd w:id="9"/>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⑤特定资格要求（若有）</w:t>
      </w:r>
      <w:r>
        <w:rPr>
          <w:rFonts w:hint="eastAsia" w:ascii="宋体" w:hAnsi="宋体" w:eastAsia="宋体" w:cs="宋体"/>
          <w:sz w:val="24"/>
          <w:highlight w:val="none"/>
          <w:lang w:eastAsia="zh-CN"/>
        </w:rPr>
        <w:t>：无</w:t>
      </w:r>
      <w:r>
        <w:rPr>
          <w:rFonts w:hint="eastAsia" w:ascii="宋体" w:hAnsi="宋体" w:eastAsia="宋体" w:cs="宋体"/>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firstLine="480" w:firstLineChars="200"/>
        <w:jc w:val="left"/>
        <w:textAlignment w:val="auto"/>
        <w:rPr>
          <w:rStyle w:val="27"/>
          <w:rFonts w:hint="eastAsia" w:ascii="宋体" w:hAnsi="宋体" w:eastAsia="宋体" w:cs="宋体"/>
          <w:highlight w:val="none"/>
        </w:rPr>
      </w:pPr>
      <w:r>
        <w:rPr>
          <w:rStyle w:val="27"/>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eastAsia="宋体" w:cs="宋体"/>
          <w:sz w:val="24"/>
          <w:highlight w:val="none"/>
          <w:lang w:val="en-US" w:eastAsia="zh-CN"/>
        </w:rPr>
        <w:t>700</w:t>
      </w:r>
      <w:r>
        <w:rPr>
          <w:rFonts w:hint="eastAsia" w:ascii="宋体" w:hAnsi="宋体" w:eastAsia="宋体" w:cs="宋体"/>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开 户 名：</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账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号：</w:t>
      </w:r>
      <w:r>
        <w:rPr>
          <w:rFonts w:hint="eastAsia" w:ascii="宋体" w:hAnsi="宋体" w:eastAsia="宋体" w:cs="宋体"/>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8.响应文件有效期：首次响应文件提交截止时间起90个日历日。</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9.代理服务费：按成交金额的差额定率累进法计算后，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、电汇付款方式一次性向代理机构缴纳采购代理服务费。成交金额的服务费比率1％。服务费汇入账户：开户名：</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开户行：兴业银行股份有限公司福州华林支行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10.联系方式</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szCs w:val="24"/>
          <w:highlight w:val="none"/>
        </w:rPr>
        <w:t>福建省建阳市童游曼头山7号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联系人及电话：</w:t>
      </w:r>
      <w:r>
        <w:rPr>
          <w:rFonts w:hint="eastAsia" w:ascii="宋体" w:hAnsi="宋体" w:eastAsia="宋体" w:cs="宋体"/>
          <w:sz w:val="24"/>
          <w:highlight w:val="none"/>
          <w:lang w:eastAsia="zh-CN"/>
        </w:rPr>
        <w:t>周</w:t>
      </w:r>
      <w:r>
        <w:rPr>
          <w:rFonts w:hint="eastAsia" w:ascii="宋体" w:hAnsi="宋体" w:eastAsia="宋体" w:cs="宋体"/>
          <w:sz w:val="24"/>
          <w:highlight w:val="none"/>
        </w:rPr>
        <w:t>警官</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邮  编：350</w:t>
      </w:r>
      <w:r>
        <w:rPr>
          <w:rFonts w:hint="eastAsia" w:ascii="宋体" w:hAnsi="宋体" w:eastAsia="宋体" w:cs="宋体"/>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话：0591-</w:t>
      </w:r>
      <w:r>
        <w:rPr>
          <w:rFonts w:hint="eastAsia" w:ascii="宋体" w:hAnsi="宋体" w:eastAsia="宋体" w:cs="宋体"/>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eastAsia="宋体" w:cs="宋体"/>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11.有关本项目的相关信息（包括网上竞价文件若有修改补充），</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福建杰俊招标代理有限公司，网址：http://www.fjjjzb.com/。</w:t>
      </w:r>
    </w:p>
    <w:p>
      <w:pPr>
        <w:spacing w:line="360" w:lineRule="auto"/>
        <w:rPr>
          <w:highlight w:val="none"/>
        </w:rPr>
      </w:pPr>
    </w:p>
    <w:p>
      <w:pPr>
        <w:spacing w:line="360" w:lineRule="auto"/>
        <w:rPr>
          <w:highlight w:val="none"/>
        </w:rPr>
      </w:pPr>
      <w:r>
        <w:rPr>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5"/>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5"/>
        <w:keepNext w:val="0"/>
        <w:keepLines w:val="0"/>
        <w:pageBreakBefore w:val="0"/>
        <w:kinsoku/>
        <w:topLinePunct w:val="0"/>
        <w:bidi w:val="0"/>
        <w:spacing w:before="0" w:beforeAutospacing="0" w:after="0" w:afterAutospacing="0" w:line="400" w:lineRule="exact"/>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5"/>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4"/>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8016816"/>
      <w:bookmarkStart w:id="2" w:name="_Toc359317661"/>
      <w:bookmarkStart w:id="3" w:name="_Toc346300367"/>
      <w:bookmarkStart w:id="4" w:name="_Toc330567034"/>
      <w:bookmarkStart w:id="5" w:name="_Toc347060296"/>
      <w:bookmarkStart w:id="6" w:name="_Toc327948617"/>
      <w:r>
        <w:rPr>
          <w:rFonts w:hint="eastAsia" w:ascii="宋体" w:hAnsi="宋体" w:cs="宋体"/>
          <w:b/>
          <w:sz w:val="24"/>
          <w:szCs w:val="24"/>
          <w:highlight w:val="none"/>
        </w:rPr>
        <w:t>一、项目概述</w:t>
      </w:r>
      <w:bookmarkEnd w:id="1"/>
      <w:bookmarkEnd w:id="2"/>
    </w:p>
    <w:p>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059"/>
        <w:gridCol w:w="2606"/>
        <w:gridCol w:w="1257"/>
        <w:gridCol w:w="827"/>
        <w:gridCol w:w="999"/>
        <w:gridCol w:w="123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包号</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货物名称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szCs w:val="24"/>
                <w:highlight w:val="none"/>
                <w:lang w:eastAsia="zh-CN"/>
              </w:rPr>
            </w:pPr>
            <w:r>
              <w:rPr>
                <w:rFonts w:hint="eastAsia" w:ascii="宋体" w:hAnsi="宋体"/>
                <w:b/>
                <w:bCs/>
                <w:kern w:val="0"/>
                <w:sz w:val="24"/>
                <w:szCs w:val="24"/>
                <w:highlight w:val="none"/>
                <w:lang w:eastAsia="zh-CN"/>
              </w:rPr>
              <w:t>参考品牌</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（若有）</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数量</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是否允许进口</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1"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szCs w:val="24"/>
                <w:highlight w:val="none"/>
                <w:lang w:eastAsia="zh-CN"/>
              </w:rPr>
            </w:pPr>
            <w:r>
              <w:rPr>
                <w:rFonts w:hint="eastAsia" w:ascii="宋体" w:hAnsi="宋体" w:cs="新宋体"/>
                <w:kern w:val="0"/>
                <w:sz w:val="24"/>
                <w:szCs w:val="24"/>
                <w:highlight w:val="none"/>
                <w:lang w:eastAsia="zh-CN"/>
              </w:rPr>
              <w:t>窗帘</w:t>
            </w:r>
          </w:p>
        </w:tc>
        <w:tc>
          <w:tcPr>
            <w:tcW w:w="63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1（批）</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否</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78120.00</w:t>
            </w: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78120.00</w:t>
            </w:r>
          </w:p>
        </w:tc>
      </w:tr>
    </w:tbl>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3.本项目为</w:t>
      </w:r>
      <w:r>
        <w:rPr>
          <w:rFonts w:hint="eastAsia" w:ascii="宋体" w:hAnsi="宋体" w:eastAsia="宋体" w:cs="宋体"/>
          <w:b w:val="0"/>
          <w:bCs/>
          <w:sz w:val="24"/>
          <w:szCs w:val="24"/>
          <w:highlight w:val="none"/>
          <w:lang w:eastAsia="zh-CN"/>
        </w:rPr>
        <w:t>福建省建阳监狱窗帘采购项目</w:t>
      </w:r>
      <w:r>
        <w:rPr>
          <w:rFonts w:hint="eastAsia" w:ascii="宋体" w:hAnsi="宋体" w:eastAsia="宋体" w:cs="宋体"/>
          <w:b w:val="0"/>
          <w:bCs/>
          <w:sz w:val="24"/>
          <w:szCs w:val="24"/>
          <w:highlight w:val="none"/>
        </w:rPr>
        <w:t>，预算金额</w:t>
      </w:r>
      <w:r>
        <w:rPr>
          <w:rFonts w:hint="eastAsia" w:ascii="宋体" w:hAnsi="宋体" w:eastAsia="宋体" w:cs="宋体"/>
          <w:b w:val="0"/>
          <w:bCs/>
          <w:sz w:val="24"/>
          <w:szCs w:val="24"/>
          <w:highlight w:val="none"/>
          <w:lang w:val="en-US" w:eastAsia="zh-CN"/>
        </w:rPr>
        <w:t>7.812</w:t>
      </w:r>
      <w:r>
        <w:rPr>
          <w:rFonts w:hint="eastAsia" w:ascii="宋体" w:hAnsi="宋体" w:eastAsia="宋体" w:cs="宋体"/>
          <w:b w:val="0"/>
          <w:bCs/>
          <w:sz w:val="24"/>
          <w:szCs w:val="24"/>
          <w:highlight w:val="none"/>
        </w:rPr>
        <w:t>万元。要求供应商根据本网上竞价文件提出的技术要求对所需</w:t>
      </w:r>
      <w:r>
        <w:rPr>
          <w:rFonts w:hint="eastAsia" w:ascii="宋体" w:hAnsi="宋体" w:eastAsia="宋体" w:cs="宋体"/>
          <w:b w:val="0"/>
          <w:bCs/>
          <w:sz w:val="24"/>
          <w:szCs w:val="24"/>
          <w:highlight w:val="none"/>
          <w:lang w:eastAsia="zh-CN"/>
        </w:rPr>
        <w:t>货物</w:t>
      </w:r>
      <w:r>
        <w:rPr>
          <w:rFonts w:hint="eastAsia" w:ascii="宋体" w:hAnsi="宋体" w:eastAsia="宋体" w:cs="宋体"/>
          <w:b w:val="0"/>
          <w:bCs/>
          <w:sz w:val="24"/>
          <w:szCs w:val="24"/>
          <w:highlight w:val="none"/>
        </w:rPr>
        <w:t>等进行报价。</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4.供应商应严格遵照</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中所涉及的技术要求和规范，供应商可以比</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技术要求更高</w:t>
      </w:r>
      <w:r>
        <w:rPr>
          <w:rFonts w:hint="eastAsia" w:ascii="宋体" w:hAnsi="宋体" w:eastAsia="宋体" w:cs="宋体"/>
          <w:sz w:val="24"/>
          <w:szCs w:val="24"/>
          <w:highlight w:val="none"/>
          <w:lang w:eastAsia="zh-CN"/>
        </w:rPr>
        <w:t>的服务</w:t>
      </w:r>
      <w:r>
        <w:rPr>
          <w:rFonts w:hint="eastAsia" w:ascii="宋体" w:hAnsi="宋体" w:eastAsia="宋体" w:cs="宋体"/>
          <w:sz w:val="24"/>
          <w:szCs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.报价说明</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.1各供应商响应报价不得超过总价</w:t>
      </w:r>
      <w:r>
        <w:rPr>
          <w:rFonts w:hint="eastAsia" w:ascii="宋体" w:hAnsi="宋体" w:eastAsia="宋体" w:cs="宋体"/>
          <w:sz w:val="24"/>
          <w:szCs w:val="24"/>
          <w:highlight w:val="none"/>
        </w:rPr>
        <w:t>最高限价，</w:t>
      </w:r>
      <w:r>
        <w:rPr>
          <w:rFonts w:hint="eastAsia" w:ascii="宋体" w:hAnsi="宋体" w:eastAsia="宋体" w:cs="宋体"/>
          <w:kern w:val="0"/>
          <w:sz w:val="24"/>
          <w:szCs w:val="24"/>
          <w:highlight w:val="none"/>
        </w:rPr>
        <w:t>须在其响应文件中提供报价分项报价表并详细列明分项内容。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pacing w:line="400" w:lineRule="exac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2.1技术参数要求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5"/>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序号</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货物名称</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轨道</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1、轨道采用罗马杆。铝合金烤漆工艺，超强承重，顺滑静音。</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、材质：铝合金</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、配件材质：塑料头+铝座+塑料环</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、表面处理技术：哑光黑</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、支重：约计1.7kg/6.7m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、直径：≥φ28mm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、壁厚：1.3mm（允许偏差±0.1mm）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r>
              <w:rPr>
                <w:rFonts w:hint="eastAsia" w:ascii="宋体" w:hAnsi="宋体" w:eastAsia="宋体" w:cs="宋体"/>
                <w:b w:val="0"/>
                <w:bCs w:val="0"/>
                <w:sz w:val="24"/>
                <w:szCs w:val="24"/>
                <w:highlight w:val="none"/>
                <w:vertAlign w:val="baseline"/>
                <w:lang w:val="en-US" w:eastAsia="zh-CN"/>
              </w:rPr>
              <w:t>、具备耐疲劳、耐老化、稳定性高，保证在恶劣的环境中安全使用，耐磨性能高硬度高，承受力强。使用寿命10年以上</w:t>
            </w:r>
            <w:r>
              <w:rPr>
                <w:rFonts w:hint="eastAsia" w:ascii="宋体" w:hAnsi="宋体" w:cs="宋体"/>
                <w:b w:val="0"/>
                <w:bCs w:val="0"/>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窗帘布</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经线:280D/DTY 高缩20400根</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纬线:300D黑丝</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成品克重:≥1000G/m(视缩率不同而有所不同)</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、材质：100%聚酯纤维；</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、克重：≥280g/㎡；</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、遮光率：≥85%；</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、甲醛含量:未检出；</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r>
              <w:rPr>
                <w:rFonts w:hint="eastAsia" w:ascii="宋体" w:hAnsi="宋体" w:eastAsia="宋体" w:cs="宋体"/>
                <w:b w:val="0"/>
                <w:bCs w:val="0"/>
                <w:sz w:val="24"/>
                <w:szCs w:val="24"/>
                <w:highlight w:val="none"/>
                <w:vertAlign w:val="baseline"/>
                <w:lang w:val="en-US" w:eastAsia="zh-CN"/>
              </w:rPr>
              <w:t>、PH值：4-9；</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9</w:t>
            </w:r>
            <w:r>
              <w:rPr>
                <w:rFonts w:hint="eastAsia" w:ascii="宋体" w:hAnsi="宋体" w:eastAsia="宋体" w:cs="宋体"/>
                <w:b w:val="0"/>
                <w:bCs w:val="0"/>
                <w:sz w:val="24"/>
                <w:szCs w:val="24"/>
                <w:highlight w:val="none"/>
                <w:vertAlign w:val="baseline"/>
                <w:lang w:val="en-US" w:eastAsia="zh-CN"/>
              </w:rPr>
              <w:t>、异味:无异味；</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、可分解致癌芳香胺染料:未检出；</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、水洗尺度变化率经向:-2.0%~+2.0%；纬向:-2.0%~+2.0%</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12</w:t>
            </w:r>
            <w:r>
              <w:rPr>
                <w:rFonts w:hint="eastAsia" w:ascii="宋体" w:hAnsi="宋体" w:eastAsia="宋体" w:cs="宋体"/>
                <w:b w:val="0"/>
                <w:bCs w:val="0"/>
                <w:sz w:val="24"/>
                <w:szCs w:val="24"/>
                <w:highlight w:val="none"/>
                <w:vertAlign w:val="baseline"/>
                <w:lang w:val="en-US" w:eastAsia="zh-CN"/>
              </w:rPr>
              <w:t>、耐光色牢度（级）≥3；</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13</w:t>
            </w:r>
            <w:r>
              <w:rPr>
                <w:rFonts w:hint="eastAsia" w:ascii="宋体" w:hAnsi="宋体" w:eastAsia="宋体" w:cs="宋体"/>
                <w:b w:val="0"/>
                <w:bCs w:val="0"/>
                <w:sz w:val="24"/>
                <w:szCs w:val="24"/>
                <w:highlight w:val="none"/>
                <w:vertAlign w:val="baseline"/>
                <w:lang w:val="en-US" w:eastAsia="zh-CN"/>
              </w:rPr>
              <w:t>、断裂强力（N）经向≥2000；纬向≥1500；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、撕破强力（N）经向≥50；纬向≥100；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、密度（根/10cm）经向≥1300；纬向≥150；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、国家阻燃标准：B1级阻燃</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注：以上</w:t>
            </w: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项需提供</w:t>
            </w:r>
            <w:r>
              <w:rPr>
                <w:rFonts w:hint="eastAsia" w:ascii="宋体" w:hAnsi="宋体" w:cs="宋体"/>
                <w:b w:val="0"/>
                <w:bCs w:val="0"/>
                <w:sz w:val="24"/>
                <w:szCs w:val="24"/>
                <w:highlight w:val="none"/>
                <w:vertAlign w:val="baseline"/>
                <w:lang w:val="en-US" w:eastAsia="zh-CN"/>
              </w:rPr>
              <w:t>所投产品带有“CMA”或“CNAS”标识的</w:t>
            </w:r>
            <w:r>
              <w:rPr>
                <w:rFonts w:hint="eastAsia" w:ascii="宋体" w:hAnsi="宋体" w:eastAsia="宋体" w:cs="宋体"/>
                <w:b w:val="0"/>
                <w:bCs w:val="0"/>
                <w:sz w:val="24"/>
                <w:szCs w:val="24"/>
                <w:highlight w:val="none"/>
                <w:vertAlign w:val="baseline"/>
                <w:lang w:val="en-US" w:eastAsia="zh-CN"/>
              </w:rPr>
              <w:t>检验报告（或测试报告）</w:t>
            </w:r>
            <w:r>
              <w:rPr>
                <w:rFonts w:hint="eastAsia" w:ascii="宋体" w:hAnsi="宋体" w:cs="宋体"/>
                <w:b w:val="0"/>
                <w:bCs w:val="0"/>
                <w:sz w:val="24"/>
                <w:szCs w:val="24"/>
                <w:highlight w:val="none"/>
                <w:vertAlign w:val="baseline"/>
                <w:lang w:val="en-US" w:eastAsia="zh-CN"/>
              </w:rPr>
              <w:t>复印件</w:t>
            </w:r>
            <w:r>
              <w:rPr>
                <w:rFonts w:hint="eastAsia" w:ascii="宋体" w:hAnsi="宋体" w:eastAsia="宋体" w:cs="宋体"/>
                <w:b w:val="0"/>
                <w:bCs w:val="0"/>
                <w:sz w:val="24"/>
                <w:szCs w:val="24"/>
                <w:highlight w:val="none"/>
                <w:vertAlign w:val="baseline"/>
                <w:lang w:val="en-US" w:eastAsia="zh-CN"/>
              </w:rPr>
              <w:t>，报告需带有可查询的防伪二维码；否则不予认可；未提供的</w:t>
            </w:r>
            <w:r>
              <w:rPr>
                <w:rFonts w:hint="eastAsia" w:ascii="宋体" w:hAnsi="宋体" w:cs="宋体"/>
                <w:b w:val="0"/>
                <w:bCs w:val="0"/>
                <w:sz w:val="24"/>
                <w:szCs w:val="24"/>
                <w:highlight w:val="none"/>
                <w:vertAlign w:val="baseline"/>
                <w:lang w:val="en-US" w:eastAsia="zh-CN"/>
              </w:rPr>
              <w:t>按无效报价处理</w:t>
            </w:r>
            <w:r>
              <w:rPr>
                <w:rFonts w:hint="eastAsia" w:ascii="宋体" w:hAnsi="宋体" w:eastAsia="宋体" w:cs="宋体"/>
                <w:b w:val="0"/>
                <w:bCs w:val="0"/>
                <w:sz w:val="24"/>
                <w:szCs w:val="24"/>
                <w:highlight w:val="none"/>
                <w:vertAlign w:val="baseline"/>
                <w:lang w:val="en-US" w:eastAsia="zh-CN"/>
              </w:rPr>
              <w:t>。</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2.2</w:t>
      </w:r>
      <w:r>
        <w:rPr>
          <w:rFonts w:hint="eastAsia" w:ascii="宋体" w:hAnsi="宋体" w:eastAsia="宋体" w:cs="宋体"/>
          <w:b w:val="0"/>
          <w:bCs w:val="0"/>
          <w:i w:val="0"/>
          <w:iCs w:val="0"/>
          <w:color w:val="000000"/>
          <w:kern w:val="0"/>
          <w:sz w:val="24"/>
          <w:szCs w:val="24"/>
          <w:highlight w:val="none"/>
          <w:u w:val="none"/>
          <w:lang w:val="en-US" w:eastAsia="zh-CN" w:bidi="ar"/>
        </w:rPr>
        <w:t>监区窗帘尺寸</w:t>
      </w:r>
      <w:r>
        <w:rPr>
          <w:rFonts w:hint="eastAsia" w:ascii="宋体" w:hAnsi="宋体" w:cs="宋体"/>
          <w:b w:val="0"/>
          <w:bCs w:val="0"/>
          <w:i w:val="0"/>
          <w:iCs w:val="0"/>
          <w:color w:val="000000"/>
          <w:kern w:val="0"/>
          <w:sz w:val="24"/>
          <w:szCs w:val="24"/>
          <w:highlight w:val="none"/>
          <w:u w:val="none"/>
          <w:lang w:val="en-US" w:eastAsia="zh-CN" w:bidi="ar"/>
        </w:rPr>
        <w:t>及数量清单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1248"/>
        <w:gridCol w:w="1447"/>
        <w:gridCol w:w="2272"/>
        <w:gridCol w:w="2340"/>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高（米）</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宽（米）</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数量（米）</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窗户数量（个）</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3.459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2.965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5.815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11.63</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7.44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3.095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3.095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4.26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8.52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8.12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3.19</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2.86</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2.88</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5.76</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24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4"/>
                <w:szCs w:val="24"/>
                <w:highlight w:val="none"/>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497.21</w:t>
            </w:r>
          </w:p>
        </w:tc>
      </w:tr>
    </w:tbl>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：合同签订</w:t>
      </w:r>
      <w:r>
        <w:rPr>
          <w:rFonts w:hint="eastAsia" w:ascii="宋体" w:hAnsi="宋体" w:eastAsia="宋体" w:cs="宋体"/>
          <w:b/>
          <w:bCs/>
          <w:kern w:val="0"/>
          <w:sz w:val="24"/>
          <w:szCs w:val="24"/>
          <w:highlight w:val="none"/>
          <w:lang w:eastAsia="zh-CN"/>
        </w:rPr>
        <w:t>之日起</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lang w:eastAsia="zh-CN"/>
        </w:rPr>
        <w:t>天内</w:t>
      </w:r>
      <w:r>
        <w:rPr>
          <w:rFonts w:hint="eastAsia" w:ascii="宋体" w:hAnsi="宋体" w:eastAsia="宋体" w:cs="宋体"/>
          <w:b/>
          <w:bCs/>
          <w:kern w:val="0"/>
          <w:sz w:val="24"/>
          <w:szCs w:val="24"/>
          <w:highlight w:val="none"/>
        </w:rPr>
        <w:t>。</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3.交付条件：完成各项要求，验收合格。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%。说明：成交供应商在签订合同前，以转账方式向采购人缴纳合同总金额</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eastAsia="zh-CN"/>
        </w:rPr>
        <w:t>货物安装完成，验收合格后</w:t>
      </w:r>
      <w:r>
        <w:rPr>
          <w:rFonts w:hint="eastAsia" w:ascii="宋体" w:hAnsi="宋体" w:eastAsia="宋体" w:cs="宋体"/>
          <w:b/>
          <w:bCs/>
          <w:sz w:val="24"/>
          <w:szCs w:val="24"/>
          <w:highlight w:val="none"/>
        </w:rPr>
        <w:t>，达到付款条件起30日内，</w:t>
      </w:r>
      <w:r>
        <w:rPr>
          <w:rFonts w:hint="eastAsia" w:ascii="宋体" w:hAnsi="宋体" w:eastAsia="宋体" w:cs="宋体"/>
          <w:b/>
          <w:bCs/>
          <w:sz w:val="24"/>
          <w:szCs w:val="24"/>
          <w:highlight w:val="none"/>
          <w:lang w:eastAsia="zh-CN"/>
        </w:rPr>
        <w:t>采购人</w:t>
      </w:r>
      <w:r>
        <w:rPr>
          <w:rFonts w:hint="eastAsia" w:ascii="宋体" w:hAnsi="宋体" w:eastAsia="宋体" w:cs="宋体"/>
          <w:b w:val="0"/>
          <w:bCs w:val="0"/>
          <w:color w:val="auto"/>
          <w:kern w:val="0"/>
          <w:sz w:val="24"/>
          <w:szCs w:val="24"/>
          <w:highlight w:val="none"/>
        </w:rPr>
        <w:t>一次性支付合同总价的100%。</w:t>
      </w:r>
    </w:p>
    <w:p>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eastAsia="宋体"/>
          <w:sz w:val="24"/>
          <w:szCs w:val="24"/>
          <w:highlight w:val="none"/>
          <w:lang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售后服务期限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8.1</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w:t>
      </w:r>
      <w:r>
        <w:rPr>
          <w:rFonts w:hint="eastAsia" w:ascii="宋体" w:hAnsi="宋体" w:eastAsia="宋体" w:cs="宋体"/>
          <w:b w:val="0"/>
          <w:bCs/>
          <w:sz w:val="24"/>
          <w:szCs w:val="24"/>
          <w:highlight w:val="none"/>
          <w:shd w:val="clear" w:fill="FFFFFF"/>
          <w:lang w:eastAsia="zh-CN"/>
        </w:rPr>
        <w:t>至少</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年，自项目整体验收合格之日起计算。</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内,免费维护和更换所供货物及零配件（人为损坏除外），每年定期检修。</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满后，应提供终身维修保养及更换零配件等相关服务，并收取一定成本费用。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8.2</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期内，非采购人的人为原因而出现产品质量及安装问题，由成交供应商负责包修、包换或包退，并承担因此而产生的一切费用，</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期相应顺延。如停用时间累计超过60天则</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期重新计算。</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8.3售后服务要求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8.3.1成交供应商在收到采购人的采购通知后，需要4小时内达到现场，与采购单位负责人进行沟通，并进行初步设计、尺寸测量、材料选择，确认窗帘颜色等工作</w:t>
      </w:r>
      <w:r>
        <w:rPr>
          <w:rFonts w:ascii="宋体" w:hAnsi="宋体" w:eastAsia="宋体" w:cs="宋体"/>
          <w:b w:val="0"/>
          <w:bCs/>
          <w:sz w:val="24"/>
          <w:szCs w:val="24"/>
          <w:highlight w:val="none"/>
        </w:rPr>
        <w:t>，</w:t>
      </w:r>
      <w:r>
        <w:rPr>
          <w:rFonts w:ascii="宋体" w:hAnsi="宋体" w:eastAsia="宋体" w:cs="宋体"/>
          <w:b w:val="0"/>
          <w:bCs/>
          <w:sz w:val="24"/>
          <w:szCs w:val="24"/>
          <w:highlight w:val="none"/>
          <w:shd w:val="clear" w:fill="FFFFFF"/>
        </w:rPr>
        <w:t>经采购人同意确认后再进行生产及安装。成交供应商应在窗帘安装方案确定后的30天内完成窗帘、轨道等货物的生产及安装调试，若成交供应商逾期交货，则每逾期一天成交供应商应向采购人支付500元违约金。</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8.3.2对采购人的售后服务通知的响应时间（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期内），应即时响应（包括电话响应），4小时内到达现场（如电话响应无法解决），24小时内解决，48小时内处理完毕。若在48小时内仍未能有效解决，成交供应商须免费提供同档次的货物予采购人临时使用。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8.3.3修复时间（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24小时内解决；如在48小时内无法修复，则提供部件冗余服务或采取应急措施，提供相同产品或不低于故障产品规格档次的备用产品供采购人使用，确保产品在24小时内恢复正常运行。若成交供应商逾期修复（或逾期处理问题的），则每逾期一天成交供应商应向采购人支付500元的违约金，违约金可直接在货款服务费中予以扣除。</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安装、调试与验收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9.1</w:t>
      </w:r>
      <w:r>
        <w:rPr>
          <w:rFonts w:ascii="宋体" w:hAnsi="宋体" w:eastAsia="宋体" w:cs="宋体"/>
          <w:b w:val="0"/>
          <w:bCs/>
          <w:sz w:val="24"/>
          <w:szCs w:val="24"/>
          <w:highlight w:val="none"/>
          <w:shd w:val="clear" w:fill="FFFFFF"/>
        </w:rPr>
        <w:t>成交供应商必须依照</w:t>
      </w:r>
      <w:r>
        <w:rPr>
          <w:rFonts w:hint="eastAsia" w:ascii="宋体" w:hAnsi="宋体" w:eastAsia="宋体" w:cs="宋体"/>
          <w:b w:val="0"/>
          <w:bCs/>
          <w:sz w:val="24"/>
          <w:szCs w:val="24"/>
          <w:highlight w:val="none"/>
          <w:shd w:val="clear" w:fill="FFFFFF"/>
          <w:lang w:eastAsia="zh-CN"/>
        </w:rPr>
        <w:t>网上竞价</w:t>
      </w:r>
      <w:r>
        <w:rPr>
          <w:rFonts w:ascii="宋体" w:hAnsi="宋体" w:eastAsia="宋体" w:cs="宋体"/>
          <w:b w:val="0"/>
          <w:bCs/>
          <w:sz w:val="24"/>
          <w:szCs w:val="24"/>
          <w:highlight w:val="none"/>
          <w:shd w:val="clear" w:fill="FFFFFF"/>
        </w:rPr>
        <w:t>文件的要求和投标文件的</w:t>
      </w:r>
      <w:r>
        <w:rPr>
          <w:rFonts w:hint="eastAsia" w:ascii="宋体" w:hAnsi="宋体" w:eastAsia="宋体" w:cs="宋体"/>
          <w:b w:val="0"/>
          <w:bCs/>
          <w:sz w:val="24"/>
          <w:szCs w:val="24"/>
          <w:highlight w:val="none"/>
          <w:shd w:val="clear" w:fill="FFFFFF"/>
          <w:lang w:eastAsia="zh-CN"/>
        </w:rPr>
        <w:t>响应</w:t>
      </w:r>
      <w:r>
        <w:rPr>
          <w:rFonts w:ascii="宋体" w:hAnsi="宋体" w:eastAsia="宋体" w:cs="宋体"/>
          <w:b w:val="0"/>
          <w:bCs/>
          <w:sz w:val="24"/>
          <w:szCs w:val="24"/>
          <w:highlight w:val="none"/>
          <w:shd w:val="clear" w:fill="FFFFFF"/>
        </w:rPr>
        <w:t>，将货物安装并调试至正常运行的最佳状态。</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9.2</w:t>
      </w:r>
      <w:r>
        <w:rPr>
          <w:rFonts w:ascii="宋体" w:hAnsi="宋体" w:eastAsia="宋体" w:cs="宋体"/>
          <w:b w:val="0"/>
          <w:bCs/>
          <w:sz w:val="24"/>
          <w:szCs w:val="24"/>
          <w:highlight w:val="none"/>
          <w:shd w:val="clear" w:fill="FFFFFF"/>
        </w:rPr>
        <w:t>根据成交供应商的投标承诺及行业标准、国家标准验收。依据合同要求对全部货物的型号、规格、数量、外观及资料、文件（如收货单、保修单等）进行验收。全部货物为成交供应商制造的全新产品，整体无污染，无侵权行为、表面无划损。</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9.3</w:t>
      </w:r>
      <w:r>
        <w:rPr>
          <w:rFonts w:ascii="宋体" w:hAnsi="宋体" w:eastAsia="宋体" w:cs="宋体"/>
          <w:b w:val="0"/>
          <w:bCs/>
          <w:sz w:val="24"/>
          <w:szCs w:val="24"/>
          <w:highlight w:val="none"/>
          <w:shd w:val="clear" w:fill="FFFFFF"/>
        </w:rPr>
        <w:t>采购人按招标文件的要求及国家有关规定、规范进行验收，必要时邀请相关专业人员或机构参与验收。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9.4</w:t>
      </w:r>
      <w:r>
        <w:rPr>
          <w:rFonts w:ascii="宋体" w:hAnsi="宋体" w:eastAsia="宋体" w:cs="宋体"/>
          <w:b w:val="0"/>
          <w:bCs/>
          <w:sz w:val="24"/>
          <w:szCs w:val="24"/>
          <w:highlight w:val="none"/>
          <w:shd w:val="clear" w:fill="FFFFFF"/>
        </w:rPr>
        <w:t>货物生产前及生产期间，采购人有权对货物生产过程进行全程监造，并有权就成交供应商对本项目的备料进行抽检，对所有材料的进货单进行审查并随机抽样送质量监督检验机构检验，取得相应的检验合格报告，检验所产生的一切费用由成交供应商支付。采购人在全程监造期间，采购人由此产生的交通食宿费用由采购人承担。对于无法提供有效进货证明及检验不合格的材料，采购人有权拒绝该材料投入生产，若该材料已投入生产，采购人有权不接受由该材料所生产的货物。</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9.5</w:t>
      </w:r>
      <w:r>
        <w:rPr>
          <w:rFonts w:ascii="宋体" w:hAnsi="宋体" w:eastAsia="宋体" w:cs="宋体"/>
          <w:b w:val="0"/>
          <w:bCs/>
          <w:sz w:val="24"/>
          <w:szCs w:val="24"/>
          <w:highlight w:val="none"/>
          <w:shd w:val="clear" w:fill="FFFFFF"/>
        </w:rPr>
        <w:t>验收须在合同双方共同参与下进行，验收时如发现所交付的货物有短缺、次品、损坏或其它不符合招标文件规定的情形，采购人则有权拒收，成交供应商须在验收当日起10个工作日内进行更换或重新生产。若成交供应商不能在限定时间内重新提供符合招标文件和合同要求且验收合格的货物，采购人有权拒付该批次货物总额的100%，且成交供应商必须赔偿该批次货物总额的200%给采购人作为其他损失的赔偿。如因货物质量问题发生争议时，由质量技术监督部门鉴定，鉴定费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9.6</w:t>
      </w:r>
      <w:r>
        <w:rPr>
          <w:rFonts w:ascii="宋体" w:hAnsi="宋体" w:eastAsia="宋体" w:cs="宋体"/>
          <w:b w:val="0"/>
          <w:bCs/>
          <w:sz w:val="24"/>
          <w:szCs w:val="24"/>
          <w:highlight w:val="none"/>
          <w:shd w:val="clear" w:fill="FFFFFF"/>
        </w:rPr>
        <w:t>如成交供应商单方面违约，一切费用及法律责任由成交供应商独自承担。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9.7</w:t>
      </w:r>
      <w:r>
        <w:rPr>
          <w:rFonts w:ascii="宋体" w:hAnsi="宋体" w:eastAsia="宋体" w:cs="宋体"/>
          <w:b w:val="0"/>
          <w:bCs/>
          <w:sz w:val="24"/>
          <w:szCs w:val="24"/>
          <w:highlight w:val="none"/>
          <w:shd w:val="clear" w:fill="FFFFFF"/>
        </w:rPr>
        <w:t>成交供应商所提供产品的成品瑕疵率低于1%。</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（4）成交供应商未经采购人同意单方面终止合同的，采购人将没收其履约保证金。 </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（5）因成交供应商违约对采购人造成损失的赔偿金及合同约定的违约金均可由采购人从未支付的合同款或履约保证金中扣除。</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w:t>
      </w:r>
      <w:r>
        <w:rPr>
          <w:rFonts w:hint="eastAsia" w:ascii="宋体" w:hAnsi="宋体"/>
          <w:b/>
          <w:bCs/>
          <w:sz w:val="36"/>
          <w:szCs w:val="36"/>
          <w:highlight w:val="none"/>
          <w:lang w:val="en-US" w:eastAsia="zh-CN"/>
        </w:rPr>
        <w:t xml:space="preserve"> </w:t>
      </w:r>
      <w:r>
        <w:rPr>
          <w:rFonts w:hint="eastAsia" w:ascii="宋体" w:hAnsi="宋体"/>
          <w:b/>
          <w:bCs/>
          <w:sz w:val="36"/>
          <w:szCs w:val="36"/>
          <w:highlight w:val="none"/>
        </w:rPr>
        <w:t>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43"/>
        <w:gridCol w:w="2366"/>
        <w:gridCol w:w="1654"/>
        <w:gridCol w:w="1416"/>
        <w:gridCol w:w="189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合同包</w:t>
            </w:r>
          </w:p>
        </w:tc>
        <w:tc>
          <w:tcPr>
            <w:tcW w:w="88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品目号</w:t>
            </w:r>
          </w:p>
        </w:tc>
        <w:tc>
          <w:tcPr>
            <w:tcW w:w="221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lang w:eastAsia="zh-CN"/>
              </w:rPr>
              <w:t>货物</w:t>
            </w:r>
            <w:r>
              <w:rPr>
                <w:rFonts w:hint="eastAsia"/>
                <w:highlight w:val="none"/>
              </w:rPr>
              <w:t>名称</w:t>
            </w:r>
          </w:p>
        </w:tc>
        <w:tc>
          <w:tcPr>
            <w:tcW w:w="1546"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数量（单位）</w:t>
            </w: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单价（元）</w:t>
            </w: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合同金额（元）</w:t>
            </w: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1</w:t>
            </w:r>
          </w:p>
        </w:tc>
        <w:tc>
          <w:tcPr>
            <w:tcW w:w="881" w:type="dxa"/>
            <w:vAlign w:val="center"/>
          </w:tcPr>
          <w:p>
            <w:pPr>
              <w:keepNext w:val="0"/>
              <w:keepLines w:val="0"/>
              <w:pageBreakBefore w:val="0"/>
              <w:kinsoku/>
              <w:overflowPunct/>
              <w:topLinePunct w:val="0"/>
              <w:autoSpaceDE/>
              <w:autoSpaceDN/>
              <w:bidi w:val="0"/>
              <w:adjustRightInd/>
              <w:snapToGrid/>
              <w:spacing w:line="400" w:lineRule="exact"/>
              <w:jc w:val="center"/>
              <w:rPr>
                <w:rFonts w:cs="宋体"/>
                <w:highlight w:val="none"/>
              </w:rPr>
            </w:pPr>
          </w:p>
        </w:tc>
        <w:tc>
          <w:tcPr>
            <w:tcW w:w="2211"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546"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r>
    </w:tbl>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2</w:t>
      </w:r>
      <w:r>
        <w:rPr>
          <w:rFonts w:hint="eastAsia" w:ascii="宋体" w:hAnsi="宋体" w:eastAsia="宋体" w:cs="宋体"/>
          <w:b/>
          <w:bCs/>
          <w:kern w:val="0"/>
          <w:sz w:val="24"/>
          <w:szCs w:val="24"/>
          <w:highlight w:val="none"/>
        </w:rPr>
        <w:t>.交付地点：采购人指定地点。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3</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：合同签订</w:t>
      </w:r>
      <w:r>
        <w:rPr>
          <w:rFonts w:hint="eastAsia" w:ascii="宋体" w:hAnsi="宋体" w:eastAsia="宋体" w:cs="宋体"/>
          <w:b/>
          <w:bCs/>
          <w:kern w:val="0"/>
          <w:sz w:val="24"/>
          <w:szCs w:val="24"/>
          <w:highlight w:val="none"/>
          <w:lang w:eastAsia="zh-CN"/>
        </w:rPr>
        <w:t>之日起</w:t>
      </w:r>
      <w:r>
        <w:rPr>
          <w:rFonts w:hint="eastAsia" w:ascii="宋体" w:hAnsi="宋体" w:eastAsia="宋体" w:cs="宋体"/>
          <w:b/>
          <w:bCs/>
          <w:kern w:val="0"/>
          <w:sz w:val="24"/>
          <w:szCs w:val="24"/>
          <w:highlight w:val="none"/>
          <w:lang w:val="en-US" w:eastAsia="zh-CN"/>
        </w:rPr>
        <w:t xml:space="preserve"> </w:t>
      </w:r>
      <w:r>
        <w:rPr>
          <w:rFonts w:hint="eastAsia" w:ascii="宋体" w:hAnsi="宋体" w:cs="宋体"/>
          <w:b/>
          <w:bCs/>
          <w:kern w:val="0"/>
          <w:sz w:val="24"/>
          <w:szCs w:val="24"/>
          <w:highlight w:val="none"/>
          <w:lang w:val="en-US" w:eastAsia="zh-CN"/>
        </w:rPr>
        <w:t>7</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eastAsia="zh-CN"/>
        </w:rPr>
        <w:t>日</w:t>
      </w:r>
      <w:r>
        <w:rPr>
          <w:rFonts w:hint="eastAsia" w:ascii="宋体" w:hAnsi="宋体" w:eastAsia="宋体" w:cs="宋体"/>
          <w:b/>
          <w:bCs/>
          <w:kern w:val="0"/>
          <w:sz w:val="24"/>
          <w:szCs w:val="24"/>
          <w:highlight w:val="none"/>
        </w:rPr>
        <w:t>。</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4</w:t>
      </w:r>
      <w:r>
        <w:rPr>
          <w:rFonts w:hint="eastAsia" w:ascii="宋体" w:hAnsi="宋体" w:eastAsia="宋体" w:cs="宋体"/>
          <w:b/>
          <w:bCs/>
          <w:kern w:val="0"/>
          <w:sz w:val="24"/>
          <w:szCs w:val="24"/>
          <w:highlight w:val="none"/>
        </w:rPr>
        <w:t>.交付条件：完成各项要求，验收合格。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cs="宋体"/>
          <w:b/>
          <w:bCs/>
          <w:kern w:val="0"/>
          <w:sz w:val="24"/>
          <w:szCs w:val="24"/>
          <w:highlight w:val="none"/>
          <w:lang w:val="en-US" w:eastAsia="zh-CN"/>
        </w:rPr>
        <w:t>5</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%。说明：成交供应商在签订合同前，以转账方式向采购人缴纳合同总金额</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.支付方式：</w:t>
      </w:r>
      <w:r>
        <w:rPr>
          <w:rFonts w:hint="eastAsia" w:ascii="宋体" w:hAnsi="宋体" w:eastAsia="宋体" w:cs="宋体"/>
          <w:b/>
          <w:bCs/>
          <w:sz w:val="24"/>
          <w:szCs w:val="24"/>
          <w:highlight w:val="none"/>
          <w:lang w:eastAsia="zh-CN"/>
        </w:rPr>
        <w:t>货物安装完成，验收合格后</w:t>
      </w:r>
      <w:r>
        <w:rPr>
          <w:rFonts w:hint="eastAsia" w:ascii="宋体" w:hAnsi="宋体" w:eastAsia="宋体" w:cs="宋体"/>
          <w:b/>
          <w:bCs/>
          <w:sz w:val="24"/>
          <w:szCs w:val="24"/>
          <w:highlight w:val="none"/>
        </w:rPr>
        <w:t>，达到付款条件起30日内，</w:t>
      </w:r>
      <w:r>
        <w:rPr>
          <w:rFonts w:hint="eastAsia" w:ascii="宋体" w:hAnsi="宋体" w:eastAsia="宋体" w:cs="宋体"/>
          <w:b/>
          <w:bCs/>
          <w:sz w:val="24"/>
          <w:szCs w:val="24"/>
          <w:highlight w:val="none"/>
          <w:lang w:eastAsia="zh-CN"/>
        </w:rPr>
        <w:t>采购人</w:t>
      </w:r>
      <w:r>
        <w:rPr>
          <w:rFonts w:hint="eastAsia" w:ascii="宋体" w:hAnsi="宋体" w:eastAsia="宋体" w:cs="宋体"/>
          <w:b w:val="0"/>
          <w:bCs w:val="0"/>
          <w:color w:val="auto"/>
          <w:kern w:val="0"/>
          <w:sz w:val="24"/>
          <w:szCs w:val="24"/>
          <w:highlight w:val="none"/>
        </w:rPr>
        <w:t>一次性支付合同总价的100%。</w:t>
      </w:r>
    </w:p>
    <w:p>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val="en-US" w:eastAsia="zh-CN"/>
        </w:rPr>
        <w:t>、</w:t>
      </w:r>
      <w:r>
        <w:rPr>
          <w:rFonts w:ascii="宋体" w:hAnsi="宋体" w:eastAsia="宋体" w:cs="宋体"/>
          <w:b/>
          <w:sz w:val="24"/>
          <w:szCs w:val="24"/>
          <w:highlight w:val="none"/>
          <w:shd w:val="clear" w:fill="FFFFFF"/>
        </w:rPr>
        <w:t>包装、保险及发运、保管要求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.3</w:t>
      </w:r>
      <w:r>
        <w:rPr>
          <w:rFonts w:ascii="宋体" w:hAnsi="宋体" w:eastAsia="宋体" w:cs="宋体"/>
          <w:b w:val="0"/>
          <w:bCs/>
          <w:sz w:val="24"/>
          <w:szCs w:val="24"/>
          <w:highlight w:val="none"/>
          <w:shd w:val="clear" w:fill="FFFFFF"/>
        </w:rPr>
        <w:t>货物在现场的保管由成交供应商负责，直至项目安装、验收完毕。</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eastAsia="宋体"/>
          <w:sz w:val="24"/>
          <w:szCs w:val="24"/>
          <w:highlight w:val="none"/>
          <w:lang w:eastAsia="zh-CN"/>
        </w:rPr>
      </w:pPr>
      <w:r>
        <w:rPr>
          <w:rFonts w:hint="eastAsia" w:ascii="宋体" w:hAnsi="宋体" w:cs="宋体"/>
          <w:b/>
          <w:sz w:val="24"/>
          <w:szCs w:val="24"/>
          <w:highlight w:val="none"/>
          <w:shd w:val="clear" w:fill="FFFFFF"/>
          <w:lang w:val="en-US" w:eastAsia="zh-CN"/>
        </w:rPr>
        <w:t>9</w:t>
      </w:r>
      <w:r>
        <w:rPr>
          <w:rFonts w:hint="eastAsia" w:ascii="宋体" w:hAnsi="宋体" w:eastAsia="宋体" w:cs="宋体"/>
          <w:b/>
          <w:sz w:val="24"/>
          <w:szCs w:val="24"/>
          <w:highlight w:val="none"/>
          <w:shd w:val="clear" w:fill="FFFFFF"/>
          <w:lang w:val="en-US" w:eastAsia="zh-CN"/>
        </w:rPr>
        <w:t>、</w:t>
      </w:r>
      <w:r>
        <w:rPr>
          <w:rFonts w:hint="eastAsia" w:ascii="宋体" w:hAnsi="宋体" w:eastAsia="宋体" w:cs="宋体"/>
          <w:b/>
          <w:sz w:val="24"/>
          <w:szCs w:val="24"/>
          <w:highlight w:val="none"/>
          <w:shd w:val="clear" w:fill="FFFFFF"/>
          <w:lang w:eastAsia="zh-CN"/>
        </w:rPr>
        <w:t>售后服务期限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hint="eastAsia" w:ascii="宋体" w:hAnsi="宋体" w:eastAsia="宋体" w:cs="宋体"/>
          <w:b w:val="0"/>
          <w:bCs/>
          <w:sz w:val="24"/>
          <w:szCs w:val="24"/>
          <w:highlight w:val="none"/>
          <w:shd w:val="clear" w:fill="FFFFFF"/>
          <w:lang w:val="en-US" w:eastAsia="zh-CN"/>
        </w:rPr>
        <w:t>.1</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w:t>
      </w:r>
      <w:r>
        <w:rPr>
          <w:rFonts w:hint="eastAsia" w:ascii="宋体" w:hAnsi="宋体" w:eastAsia="宋体" w:cs="宋体"/>
          <w:b w:val="0"/>
          <w:bCs/>
          <w:sz w:val="24"/>
          <w:szCs w:val="24"/>
          <w:highlight w:val="none"/>
          <w:shd w:val="clear" w:fill="FFFFFF"/>
          <w:lang w:eastAsia="zh-CN"/>
        </w:rPr>
        <w:t>至少</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年，自项目整体验收合格之日起计算。</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内,免费维护和更换所供货物及零配件（人为损坏除外），每年定期检修。</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满后，应提供终身维修保养及更换零配件等相关服务，并收取一定成本费用。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hint="eastAsia" w:ascii="宋体" w:hAnsi="宋体" w:eastAsia="宋体" w:cs="宋体"/>
          <w:b w:val="0"/>
          <w:bCs/>
          <w:sz w:val="24"/>
          <w:szCs w:val="24"/>
          <w:highlight w:val="none"/>
          <w:shd w:val="clear" w:fill="FFFFFF"/>
          <w:lang w:val="en-US" w:eastAsia="zh-CN"/>
        </w:rPr>
        <w:t>.2</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期内，非采购人的人为原因而出现产品质量及安装问题，由成交供应商负责包修、包换或包退，并承担因此而产生的一切费用，</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期相应顺延。如停用时间累计超过60天则</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期重新计算。</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.3售后服务要求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.3.1成交供应商在收到采购人的采购通知后，需要4小时内达到现场，与采购单位负责人进行沟通，并进行初步设计、尺寸测量、材料选择，确认窗帘颜色等工作</w:t>
      </w:r>
      <w:r>
        <w:rPr>
          <w:rFonts w:ascii="宋体" w:hAnsi="宋体" w:eastAsia="宋体" w:cs="宋体"/>
          <w:b w:val="0"/>
          <w:bCs/>
          <w:sz w:val="24"/>
          <w:szCs w:val="24"/>
          <w:highlight w:val="none"/>
        </w:rPr>
        <w:t>，</w:t>
      </w:r>
      <w:r>
        <w:rPr>
          <w:rFonts w:ascii="宋体" w:hAnsi="宋体" w:eastAsia="宋体" w:cs="宋体"/>
          <w:b w:val="0"/>
          <w:bCs/>
          <w:sz w:val="24"/>
          <w:szCs w:val="24"/>
          <w:highlight w:val="none"/>
          <w:shd w:val="clear" w:fill="FFFFFF"/>
        </w:rPr>
        <w:t>经采购人同意确认后再进行生产及安装。成交供应商应在窗帘安装方案确定后的30天内完成窗帘、轨道等货物的生产及安装调试，若成交供应商逾期交货，则每逾期一天成交供应商应向采购人支付500元违约金。</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.3.2对采购人的售后服务通知的响应时间（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期内），应即时响应（包括电话响应），4小时内到达现场（如电话响应无法解决），24小时内解决，48小时内处理完毕。若在48小时内仍未能有效解决，成交供应商须免费提供同档次的货物予采购人临时使用。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.3.3修复时间（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24小时内解决；如在48小时内无法修复，则提供部件冗余服务或采取应急措施，提供相同产品或不低于故障产品规格档次的备用产品供采购人使用，确保产品在24小时内恢复正常运行。若成交供应商逾期修复（或逾期处理问题的），则每逾期一天成交供应商应向采购人支付500元的违约金，违约金可直接在货款服务费中予以扣除。</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cs="宋体"/>
          <w:b/>
          <w:sz w:val="24"/>
          <w:szCs w:val="24"/>
          <w:highlight w:val="none"/>
          <w:shd w:val="clear" w:fill="FFFFFF"/>
          <w:lang w:val="en-US" w:eastAsia="zh-CN"/>
        </w:rPr>
        <w:t>10</w:t>
      </w:r>
      <w:r>
        <w:rPr>
          <w:rFonts w:hint="eastAsia" w:ascii="宋体" w:hAnsi="宋体" w:eastAsia="宋体" w:cs="宋体"/>
          <w:b/>
          <w:sz w:val="24"/>
          <w:szCs w:val="24"/>
          <w:highlight w:val="none"/>
          <w:shd w:val="clear" w:fill="FFFFFF"/>
          <w:lang w:val="en-US" w:eastAsia="zh-CN"/>
        </w:rPr>
        <w:t>、</w:t>
      </w:r>
      <w:r>
        <w:rPr>
          <w:rFonts w:ascii="宋体" w:hAnsi="宋体" w:eastAsia="宋体" w:cs="宋体"/>
          <w:b/>
          <w:sz w:val="24"/>
          <w:szCs w:val="24"/>
          <w:highlight w:val="none"/>
          <w:shd w:val="clear" w:fill="FFFFFF"/>
        </w:rPr>
        <w:t>安装、调试与验收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成交供应商必须依照</w:t>
      </w:r>
      <w:r>
        <w:rPr>
          <w:rFonts w:hint="eastAsia" w:ascii="宋体" w:hAnsi="宋体" w:eastAsia="宋体" w:cs="宋体"/>
          <w:b w:val="0"/>
          <w:bCs/>
          <w:sz w:val="24"/>
          <w:szCs w:val="24"/>
          <w:highlight w:val="none"/>
          <w:shd w:val="clear" w:fill="FFFFFF"/>
          <w:lang w:eastAsia="zh-CN"/>
        </w:rPr>
        <w:t>网上竞价</w:t>
      </w:r>
      <w:r>
        <w:rPr>
          <w:rFonts w:ascii="宋体" w:hAnsi="宋体" w:eastAsia="宋体" w:cs="宋体"/>
          <w:b w:val="0"/>
          <w:bCs/>
          <w:sz w:val="24"/>
          <w:szCs w:val="24"/>
          <w:highlight w:val="none"/>
          <w:shd w:val="clear" w:fill="FFFFFF"/>
        </w:rPr>
        <w:t>文件的要求和投标文件的</w:t>
      </w:r>
      <w:r>
        <w:rPr>
          <w:rFonts w:hint="eastAsia" w:ascii="宋体" w:hAnsi="宋体" w:eastAsia="宋体" w:cs="宋体"/>
          <w:b w:val="0"/>
          <w:bCs/>
          <w:sz w:val="24"/>
          <w:szCs w:val="24"/>
          <w:highlight w:val="none"/>
          <w:shd w:val="clear" w:fill="FFFFFF"/>
          <w:lang w:eastAsia="zh-CN"/>
        </w:rPr>
        <w:t>响应</w:t>
      </w:r>
      <w:r>
        <w:rPr>
          <w:rFonts w:ascii="宋体" w:hAnsi="宋体" w:eastAsia="宋体" w:cs="宋体"/>
          <w:b w:val="0"/>
          <w:bCs/>
          <w:sz w:val="24"/>
          <w:szCs w:val="24"/>
          <w:highlight w:val="none"/>
          <w:shd w:val="clear" w:fill="FFFFFF"/>
        </w:rPr>
        <w:t>，将货物安装并调试至正常运行的最佳状态。</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.2</w:t>
      </w:r>
      <w:r>
        <w:rPr>
          <w:rFonts w:ascii="宋体" w:hAnsi="宋体" w:eastAsia="宋体" w:cs="宋体"/>
          <w:b w:val="0"/>
          <w:bCs/>
          <w:sz w:val="24"/>
          <w:szCs w:val="24"/>
          <w:highlight w:val="none"/>
          <w:shd w:val="clear" w:fill="FFFFFF"/>
        </w:rPr>
        <w:t>根据成交供应商的投标承诺及行业标准、国家标准验收。依据合同要求对全部货物的型号、规格、数量、外观及资料、文件（如收货单、保修单等）进行验收。全部货物为成交供应商制造的全新产品，整体无污染，无侵权行为、表面无划损。</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.3</w:t>
      </w:r>
      <w:r>
        <w:rPr>
          <w:rFonts w:ascii="宋体" w:hAnsi="宋体" w:eastAsia="宋体" w:cs="宋体"/>
          <w:b w:val="0"/>
          <w:bCs/>
          <w:sz w:val="24"/>
          <w:szCs w:val="24"/>
          <w:highlight w:val="none"/>
          <w:shd w:val="clear" w:fill="FFFFFF"/>
        </w:rPr>
        <w:t>采购人按招标文件的要求及国家有关规定、规范进行验收，必要时邀请相关专业人员或机构参与验收。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.4</w:t>
      </w:r>
      <w:r>
        <w:rPr>
          <w:rFonts w:ascii="宋体" w:hAnsi="宋体" w:eastAsia="宋体" w:cs="宋体"/>
          <w:b w:val="0"/>
          <w:bCs/>
          <w:sz w:val="24"/>
          <w:szCs w:val="24"/>
          <w:highlight w:val="none"/>
          <w:shd w:val="clear" w:fill="FFFFFF"/>
        </w:rPr>
        <w:t>货物生产前及生产期间，采购人有权对货物生产过程进行全程监造，并有权就成交供应商对本项目的备料进行抽检，对所有材料的进货单进行审查并随机抽样送质量监督检验机构检验，取得相应的检验合格报告，检验所产生的一切费用由成交供应商支付。采购人在全程监造期间，采购人由此产生的交通食宿费用由采购人承担。对于无法提供有效进货证明及检验不合格的材料，采购人有权拒绝该材料投入生产，若该材料已投入生产，采购人有权不接受由该材料所生产的货物。</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.5</w:t>
      </w:r>
      <w:r>
        <w:rPr>
          <w:rFonts w:ascii="宋体" w:hAnsi="宋体" w:eastAsia="宋体" w:cs="宋体"/>
          <w:b w:val="0"/>
          <w:bCs/>
          <w:sz w:val="24"/>
          <w:szCs w:val="24"/>
          <w:highlight w:val="none"/>
          <w:shd w:val="clear" w:fill="FFFFFF"/>
        </w:rPr>
        <w:t>验收须在合同双方共同参与下进行，验收时如发现所交付的货物有短缺、次品、损坏或其它不符合招标文件规定的情形，采购人则有权拒收，成交供应商须在验收当日起10个工作日内进行更换或重新生产。若成交供应商不能在限定时间内重新提供符合招标文件和合同要求且验收合格的货物，采购人有权拒付该批次货物总额的100%，且成交供应商必须赔偿该批次货物总额的200%给采购人作为其他损失的赔偿。如因货物质量问题发生争议时，由质量技术监督部门鉴定，鉴定费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.6</w:t>
      </w:r>
      <w:r>
        <w:rPr>
          <w:rFonts w:ascii="宋体" w:hAnsi="宋体" w:eastAsia="宋体" w:cs="宋体"/>
          <w:b w:val="0"/>
          <w:bCs/>
          <w:sz w:val="24"/>
          <w:szCs w:val="24"/>
          <w:highlight w:val="none"/>
          <w:shd w:val="clear" w:fill="FFFFFF"/>
        </w:rPr>
        <w:t>如成交供应商单方面违约，一切费用及法律责任由成交供应商独自承担。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.7</w:t>
      </w:r>
      <w:r>
        <w:rPr>
          <w:rFonts w:ascii="宋体" w:hAnsi="宋体" w:eastAsia="宋体" w:cs="宋体"/>
          <w:b w:val="0"/>
          <w:bCs/>
          <w:sz w:val="24"/>
          <w:szCs w:val="24"/>
          <w:highlight w:val="none"/>
          <w:shd w:val="clear" w:fill="FFFFFF"/>
        </w:rPr>
        <w:t>成交供应商所提供产品的成品瑕疵率低于1%。</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rPr>
        <w:t>.违约责任：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（4）成交供应商未经采购人同意单方面终止合同的，采购人将没收其履约保证金。 </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（5）因成交供应商违约对采购人造成损失的赔偿金及合同约定的违约金均可由采购人从未支付的合同款或履约保证金中扣除。</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w:t>
      </w:r>
      <w:r>
        <w:rPr>
          <w:rFonts w:hint="eastAsia" w:cs="宋体"/>
          <w:b/>
          <w:bCs/>
          <w:sz w:val="24"/>
          <w:szCs w:val="24"/>
          <w:highlight w:val="none"/>
          <w:lang w:val="en-US" w:eastAsia="zh-CN"/>
        </w:rPr>
        <w:t>2</w:t>
      </w:r>
      <w:r>
        <w:rPr>
          <w:rStyle w:val="23"/>
          <w:rFonts w:hint="eastAsia" w:ascii="宋体" w:hAnsi="宋体" w:eastAsia="宋体" w:cs="宋体"/>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w:t>
      </w:r>
      <w:r>
        <w:rPr>
          <w:rStyle w:val="23"/>
          <w:rFonts w:hint="eastAsia" w:cs="宋体"/>
          <w:sz w:val="24"/>
          <w:szCs w:val="24"/>
          <w:highlight w:val="none"/>
          <w:lang w:val="en-US" w:eastAsia="zh-CN"/>
        </w:rPr>
        <w:t>4</w:t>
      </w:r>
      <w:r>
        <w:rPr>
          <w:rStyle w:val="23"/>
          <w:rFonts w:hint="eastAsia" w:ascii="宋体" w:hAnsi="宋体" w:eastAsia="宋体" w:cs="宋体"/>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w:t>
      </w:r>
      <w:r>
        <w:rPr>
          <w:rStyle w:val="23"/>
          <w:rFonts w:hint="eastAsia" w:cs="宋体"/>
          <w:sz w:val="24"/>
          <w:szCs w:val="24"/>
          <w:highlight w:val="none"/>
          <w:lang w:val="en-US" w:eastAsia="zh-CN"/>
        </w:rPr>
        <w:t>5</w:t>
      </w:r>
      <w:r>
        <w:rPr>
          <w:rStyle w:val="23"/>
          <w:rFonts w:hint="eastAsia" w:ascii="宋体" w:hAnsi="宋体" w:eastAsia="宋体" w:cs="宋体"/>
          <w:sz w:val="24"/>
          <w:szCs w:val="24"/>
          <w:highlight w:val="none"/>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spacing w:line="360" w:lineRule="auto"/>
        <w:ind w:firstLine="480" w:firstLineChars="200"/>
        <w:rPr>
          <w:rFonts w:ascii="宋体" w:hAnsi="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r>
        <w:rPr>
          <w:rFonts w:hint="eastAsia" w:ascii="宋体" w:hAnsi="宋体" w:cs="宋体"/>
          <w:sz w:val="24"/>
          <w:highlight w:val="none"/>
        </w:rPr>
        <w:t xml:space="preserve">          （以下无正文）</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7"/>
        <w:spacing w:line="360" w:lineRule="auto"/>
        <w:ind w:firstLine="480" w:firstLineChars="200"/>
        <w:jc w:val="both"/>
        <w:rPr>
          <w:rFonts w:ascii="宋体" w:hAnsi="宋体" w:cs="宋体"/>
          <w:sz w:val="36"/>
          <w:szCs w:val="36"/>
          <w:highlight w:val="none"/>
        </w:rPr>
      </w:pPr>
      <w:bookmarkStart w:id="8" w:name="_Toc30271"/>
      <w:r>
        <w:rPr>
          <w:rFonts w:hint="eastAsia" w:ascii="宋体" w:hAnsi="宋体" w:cs="宋体"/>
          <w:b w:val="0"/>
          <w:bCs w:val="0"/>
          <w:sz w:val="24"/>
          <w:szCs w:val="24"/>
          <w:highlight w:val="none"/>
        </w:rPr>
        <w:t>账    号：                            账    号：</w:t>
      </w:r>
      <w:bookmarkEnd w:id="8"/>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6"/>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3"/>
        <w:spacing w:line="360" w:lineRule="auto"/>
        <w:rPr>
          <w:highlight w:val="none"/>
        </w:rPr>
      </w:pPr>
    </w:p>
    <w:p>
      <w:pPr>
        <w:spacing w:line="360" w:lineRule="auto"/>
        <w:rPr>
          <w:highlight w:val="none"/>
        </w:rPr>
      </w:pPr>
    </w:p>
    <w:p>
      <w:pPr>
        <w:pStyle w:val="3"/>
        <w:spacing w:line="360" w:lineRule="auto"/>
        <w:rPr>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spacing w:line="360" w:lineRule="auto"/>
        <w:rPr>
          <w:highlight w:val="none"/>
        </w:rPr>
      </w:pPr>
    </w:p>
    <w:p>
      <w:pPr>
        <w:pStyle w:val="18"/>
        <w:spacing w:line="360" w:lineRule="auto"/>
        <w:ind w:firstLine="210"/>
        <w:rPr>
          <w:highlight w:val="none"/>
        </w:rPr>
      </w:pPr>
    </w:p>
    <w:p>
      <w:pPr>
        <w:pStyle w:val="5"/>
        <w:spacing w:line="360" w:lineRule="auto"/>
        <w:rPr>
          <w:highlight w:val="none"/>
        </w:rPr>
      </w:pPr>
    </w:p>
    <w:p>
      <w:pPr>
        <w:pStyle w:val="8"/>
        <w:spacing w:line="360" w:lineRule="auto"/>
        <w:rPr>
          <w:highlight w:val="none"/>
        </w:rPr>
      </w:pPr>
    </w:p>
    <w:p>
      <w:pPr>
        <w:pStyle w:val="5"/>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3"/>
        <w:spacing w:line="360" w:lineRule="auto"/>
        <w:rPr>
          <w:highlight w:val="none"/>
        </w:rPr>
      </w:pPr>
    </w:p>
    <w:p>
      <w:pPr>
        <w:rPr>
          <w:rFonts w:hint="eastAsia" w:hAnsi="宋体" w:cs="宋体"/>
          <w:b/>
          <w:sz w:val="36"/>
          <w:highlight w:val="none"/>
        </w:rPr>
      </w:pPr>
      <w:r>
        <w:rPr>
          <w:rFonts w:hint="eastAsia" w:hAnsi="宋体" w:cs="宋体"/>
          <w:b/>
          <w:sz w:val="36"/>
          <w:highlight w:val="none"/>
        </w:rPr>
        <w:br w:type="page"/>
      </w: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spacing w:line="360" w:lineRule="auto"/>
        <w:rPr>
          <w:rFonts w:ascii="宋体" w:hAnsi="宋体" w:cs="宋体"/>
          <w:b/>
          <w:kern w:val="0"/>
          <w:sz w:val="28"/>
          <w:szCs w:val="28"/>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kern w:val="0"/>
          <w:sz w:val="24"/>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footerReference r:id="rId3" w:type="default"/>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5"/>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5"/>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rPr>
          <w:highlight w:val="none"/>
        </w:rPr>
      </w:pPr>
      <w:r>
        <w:rPr>
          <w:rFonts w:hint="eastAsia"/>
          <w:highlight w:val="none"/>
        </w:rPr>
        <w:t>供应商代表无转委权。特此授权。</w:t>
      </w:r>
    </w:p>
    <w:p>
      <w:pPr>
        <w:pStyle w:val="15"/>
        <w:spacing w:before="0" w:beforeAutospacing="0" w:after="0" w:afterAutospacing="0" w:line="360" w:lineRule="auto"/>
        <w:jc w:val="center"/>
        <w:outlineLvl w:val="0"/>
        <w:rPr>
          <w:highlight w:val="none"/>
        </w:rPr>
      </w:pPr>
      <w:r>
        <w:rPr>
          <w:rFonts w:hint="eastAsia"/>
          <w:highlight w:val="none"/>
        </w:rPr>
        <w:t>（以下无正文）</w:t>
      </w:r>
    </w:p>
    <w:p>
      <w:pPr>
        <w:pStyle w:val="15"/>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授权方</w:t>
      </w:r>
    </w:p>
    <w:p>
      <w:pPr>
        <w:pStyle w:val="15"/>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5"/>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接受授权方</w:t>
      </w:r>
    </w:p>
    <w:p>
      <w:pPr>
        <w:pStyle w:val="15"/>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5"/>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5"/>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rPr>
                <w:highlight w:val="none"/>
              </w:rPr>
            </w:pPr>
            <w:r>
              <w:rPr>
                <w:rStyle w:val="23"/>
                <w:rFonts w:hint="eastAsia"/>
                <w:highlight w:val="none"/>
              </w:rPr>
              <w:t> </w:t>
            </w:r>
          </w:p>
          <w:p>
            <w:pPr>
              <w:pStyle w:val="15"/>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5"/>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4"/>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4"/>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pPr>
              <w:pStyle w:val="31"/>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货物名称/服务名称/工程名称</w:t>
            </w:r>
          </w:p>
        </w:tc>
        <w:tc>
          <w:tcPr>
            <w:tcW w:w="1885" w:type="dxa"/>
            <w:vAlign w:val="center"/>
          </w:tcPr>
          <w:p>
            <w:pPr>
              <w:pStyle w:val="31"/>
              <w:spacing w:line="360" w:lineRule="auto"/>
              <w:jc w:val="center"/>
              <w:rPr>
                <w:rFonts w:hint="eastAsia" w:ascii="宋体" w:hAnsi="宋体" w:eastAsia="宋体" w:cs="宋体"/>
                <w:sz w:val="24"/>
                <w:szCs w:val="24"/>
                <w:highlight w:val="none"/>
                <w:lang w:eastAsia="zh-C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946" w:type="dxa"/>
            <w:vAlign w:val="center"/>
          </w:tcPr>
          <w:p>
            <w:pPr>
              <w:pStyle w:val="31"/>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sz w:val="24"/>
                <w:highlight w:val="none"/>
              </w:rPr>
            </w:pP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spacing w:line="360" w:lineRule="auto"/>
              <w:jc w:val="center"/>
              <w:rPr>
                <w:rFonts w:ascii="宋体" w:hAnsi="宋体" w:cs="宋体"/>
                <w:sz w:val="24"/>
                <w:highlight w:val="none"/>
              </w:rPr>
            </w:pP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8"/>
        <w:spacing w:line="360" w:lineRule="auto"/>
        <w:ind w:left="0" w:leftChars="0"/>
        <w:rPr>
          <w:rFonts w:ascii="宋体" w:hAnsi="宋体" w:cs="宋体"/>
          <w:sz w:val="24"/>
          <w:highlight w:val="none"/>
        </w:rPr>
      </w:pPr>
    </w:p>
    <w:p>
      <w:pPr>
        <w:pStyle w:val="9"/>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pPr>
        <w:pStyle w:val="15"/>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bl>
    <w:p>
      <w:pPr>
        <w:pStyle w:val="15"/>
        <w:spacing w:before="0" w:beforeAutospacing="0" w:after="0" w:afterAutospacing="0" w:line="360" w:lineRule="auto"/>
        <w:rPr>
          <w:b/>
          <w:bCs/>
          <w:highlight w:val="none"/>
        </w:rPr>
      </w:pPr>
      <w:r>
        <w:rPr>
          <w:rFonts w:hint="eastAsia"/>
          <w:b/>
          <w:bCs/>
          <w:highlight w:val="none"/>
        </w:rPr>
        <w:t>注：</w:t>
      </w:r>
    </w:p>
    <w:p>
      <w:pPr>
        <w:pStyle w:val="15"/>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ind w:left="0" w:leftChars="0"/>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8"/>
        <w:spacing w:line="360" w:lineRule="auto"/>
        <w:ind w:left="0" w:leftChars="0"/>
        <w:rPr>
          <w:rFonts w:ascii="宋体" w:hAnsi="宋体" w:cs="宋体"/>
          <w:b/>
          <w:bCs/>
          <w:sz w:val="28"/>
          <w:szCs w:val="28"/>
          <w:highlight w:val="none"/>
        </w:rPr>
      </w:pPr>
    </w:p>
    <w:p>
      <w:pPr>
        <w:pStyle w:val="9"/>
        <w:spacing w:line="360" w:lineRule="auto"/>
        <w:rPr>
          <w:rFonts w:ascii="宋体" w:hAnsi="宋体" w:cs="宋体"/>
          <w:b/>
          <w:bCs/>
          <w:sz w:val="28"/>
          <w:szCs w:val="28"/>
          <w:highlight w:val="none"/>
        </w:rPr>
      </w:pPr>
    </w:p>
    <w:p>
      <w:pPr>
        <w:pStyle w:val="9"/>
        <w:spacing w:line="360" w:lineRule="auto"/>
        <w:rPr>
          <w:rFonts w:ascii="宋体" w:hAnsi="宋体" w:cs="宋体"/>
          <w:b/>
          <w:bCs/>
          <w:sz w:val="28"/>
          <w:szCs w:val="28"/>
          <w:highlight w:val="none"/>
        </w:rPr>
      </w:pPr>
    </w:p>
    <w:p>
      <w:pPr>
        <w:pStyle w:val="8"/>
        <w:spacing w:line="360" w:lineRule="auto"/>
        <w:ind w:left="0" w:leftChars="0"/>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宋体" w:hAnsi="宋体" w:cs="宋体"/>
          <w:b/>
          <w:bCs/>
          <w:sz w:val="28"/>
          <w:szCs w:val="28"/>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5"/>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5"/>
        <w:spacing w:line="360" w:lineRule="auto"/>
        <w:rPr>
          <w:rFonts w:ascii="楷体_GB2312" w:eastAsia="楷体_GB2312"/>
          <w:b/>
          <w:sz w:val="40"/>
          <w:szCs w:val="40"/>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3"/>
        <w:spacing w:line="360" w:lineRule="auto"/>
        <w:rPr>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9"/>
        <w:spacing w:line="360" w:lineRule="auto"/>
        <w:rPr>
          <w:highlight w:val="none"/>
        </w:rPr>
      </w:pPr>
    </w:p>
    <w:p>
      <w:pPr>
        <w:pStyle w:val="4"/>
        <w:keepNext w:val="0"/>
        <w:keepLines w:val="0"/>
        <w:spacing w:line="360" w:lineRule="auto"/>
        <w:rPr>
          <w:rFonts w:hint="default"/>
          <w:highlight w:val="none"/>
        </w:rPr>
      </w:pPr>
      <w:r>
        <w:rPr>
          <w:highlight w:val="none"/>
        </w:rPr>
        <w:t>1、报价一览表</w:t>
      </w:r>
    </w:p>
    <w:p>
      <w:pPr>
        <w:pStyle w:val="3"/>
        <w:spacing w:line="360" w:lineRule="auto"/>
        <w:rPr>
          <w:sz w:val="24"/>
          <w:szCs w:val="24"/>
          <w:highlight w:val="none"/>
        </w:rPr>
      </w:pPr>
      <w:r>
        <w:rPr>
          <w:rFonts w:hint="eastAsia"/>
          <w:sz w:val="24"/>
          <w:szCs w:val="24"/>
          <w:highlight w:val="none"/>
        </w:rPr>
        <w:t xml:space="preserve">项目编号：    </w:t>
      </w:r>
    </w:p>
    <w:p>
      <w:pPr>
        <w:pStyle w:val="3"/>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5"/>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numPr>
          <w:ilvl w:val="0"/>
          <w:numId w:val="2"/>
        </w:numPr>
        <w:spacing w:line="360" w:lineRule="auto"/>
        <w:jc w:val="center"/>
        <w:rPr>
          <w:highlight w:val="none"/>
        </w:rPr>
      </w:pPr>
      <w:r>
        <w:rPr>
          <w:highlight w:val="none"/>
        </w:rPr>
        <w:br w:type="page"/>
      </w:r>
    </w:p>
    <w:p>
      <w:pPr>
        <w:pStyle w:val="4"/>
        <w:spacing w:line="360" w:lineRule="auto"/>
        <w:rPr>
          <w:rFonts w:hint="default"/>
          <w:highlight w:val="none"/>
        </w:rPr>
      </w:pPr>
      <w:r>
        <w:rPr>
          <w:highlight w:val="none"/>
        </w:rPr>
        <w:t>2、</w:t>
      </w:r>
      <w:r>
        <w:rPr>
          <w:rFonts w:hint="eastAsia"/>
          <w:highlight w:val="none"/>
          <w:lang w:eastAsia="zh-CN"/>
        </w:rPr>
        <w:t>货物（服务）</w:t>
      </w:r>
      <w:r>
        <w:rPr>
          <w:highlight w:val="none"/>
        </w:rPr>
        <w:t>分项报价表（若有）</w:t>
      </w:r>
    </w:p>
    <w:p>
      <w:pPr>
        <w:pStyle w:val="3"/>
        <w:spacing w:line="360" w:lineRule="auto"/>
        <w:rPr>
          <w:sz w:val="24"/>
          <w:szCs w:val="24"/>
          <w:highlight w:val="none"/>
        </w:rPr>
      </w:pPr>
      <w:r>
        <w:rPr>
          <w:rFonts w:hint="eastAsia"/>
          <w:sz w:val="24"/>
          <w:szCs w:val="24"/>
          <w:highlight w:val="none"/>
        </w:rPr>
        <w:t xml:space="preserve">项目编号：    </w:t>
      </w:r>
    </w:p>
    <w:p>
      <w:pPr>
        <w:pStyle w:val="3"/>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lang w:eastAsia="zh-CN"/>
              </w:rPr>
              <w:t>货物</w:t>
            </w:r>
            <w:r>
              <w:rPr>
                <w:rFonts w:hint="eastAsia" w:hAnsi="宋体"/>
                <w:kern w:val="2"/>
                <w:sz w:val="24"/>
                <w:highlight w:val="none"/>
                <w:lang w:val="en-US" w:eastAsia="zh-CN"/>
              </w:rPr>
              <w:t>/服务</w:t>
            </w:r>
            <w:r>
              <w:rPr>
                <w:rFonts w:hint="eastAsia" w:hAnsi="宋体"/>
                <w:kern w:val="2"/>
                <w:sz w:val="24"/>
                <w:highlight w:val="none"/>
              </w:rPr>
              <w:t>名称</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5"/>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9A06EBC"/>
    <w:rsid w:val="0B043CFB"/>
    <w:rsid w:val="11AD4ADB"/>
    <w:rsid w:val="1ADE3486"/>
    <w:rsid w:val="1E2C09AB"/>
    <w:rsid w:val="1E897F61"/>
    <w:rsid w:val="25776FB2"/>
    <w:rsid w:val="27C42B43"/>
    <w:rsid w:val="35E30AE8"/>
    <w:rsid w:val="3D6C7658"/>
    <w:rsid w:val="3DC2628F"/>
    <w:rsid w:val="417E75E8"/>
    <w:rsid w:val="489259CA"/>
    <w:rsid w:val="4C15710C"/>
    <w:rsid w:val="4CE2174D"/>
    <w:rsid w:val="51497716"/>
    <w:rsid w:val="522C2C59"/>
    <w:rsid w:val="55357439"/>
    <w:rsid w:val="5B761B8D"/>
    <w:rsid w:val="670C6B88"/>
    <w:rsid w:val="68AC5DD9"/>
    <w:rsid w:val="69E70454"/>
    <w:rsid w:val="74B308B5"/>
    <w:rsid w:val="75247769"/>
    <w:rsid w:val="758D2516"/>
    <w:rsid w:val="78D50787"/>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2023-11-10T05:04:02Z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CC5857EE5BA84A1F9E7FF5E52888C8ED</vt:lpwstr>
  </property>
</Properties>
</file>