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 xml:space="preserve">福建省建阳监狱内看守中央空调采购项目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643" w:firstLineChars="200"/>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w:t>
      </w:r>
      <w:r>
        <w:rPr>
          <w:rFonts w:hint="eastAsia" w:hAnsi="宋体"/>
          <w:b/>
          <w:color w:val="auto"/>
          <w:sz w:val="32"/>
          <w:szCs w:val="32"/>
          <w:highlight w:val="none"/>
          <w:lang w:val="en-US" w:eastAsia="zh-CN"/>
        </w:rPr>
        <w:t>2024002</w:t>
      </w:r>
    </w:p>
    <w:p>
      <w:pPr>
        <w:pStyle w:val="10"/>
        <w:spacing w:line="640" w:lineRule="exact"/>
        <w:ind w:left="2244" w:leftChars="304" w:hanging="1606" w:hangingChars="500"/>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福建省建阳监狱内看守中央空调采购项目</w:t>
      </w:r>
    </w:p>
    <w:p>
      <w:pPr>
        <w:pStyle w:val="10"/>
        <w:spacing w:line="640" w:lineRule="exact"/>
        <w:ind w:firstLine="643" w:firstLineChars="200"/>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福建省建阳监狱</w:t>
      </w:r>
    </w:p>
    <w:p>
      <w:pPr>
        <w:pStyle w:val="4"/>
        <w:jc w:val="both"/>
        <w:rPr>
          <w:rFonts w:hint="default"/>
          <w:color w:val="auto"/>
          <w:sz w:val="48"/>
          <w:highlight w:val="none"/>
        </w:rPr>
      </w:pPr>
    </w:p>
    <w:p>
      <w:pPr>
        <w:rPr>
          <w:rFonts w:hint="default"/>
          <w:color w:val="auto"/>
          <w:sz w:val="48"/>
          <w:highlight w:val="none"/>
        </w:rPr>
      </w:pPr>
    </w:p>
    <w:p>
      <w:pPr>
        <w:pStyle w:val="15"/>
        <w:rPr>
          <w:rFonts w:hint="default"/>
          <w:color w:val="auto"/>
          <w:sz w:val="48"/>
          <w:highlight w:val="none"/>
        </w:rPr>
      </w:pPr>
    </w:p>
    <w:p>
      <w:pPr>
        <w:rPr>
          <w:rFonts w:hint="default"/>
          <w:color w:val="auto"/>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月</w:t>
      </w:r>
    </w:p>
    <w:p>
      <w:pPr>
        <w:pStyle w:val="8"/>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eastAsia="宋体" w:cs="宋体"/>
          <w:b/>
          <w:bCs/>
          <w:color w:val="auto"/>
          <w:kern w:val="0"/>
          <w:sz w:val="24"/>
          <w:highlight w:val="none"/>
          <w:u w:val="single"/>
          <w:lang w:eastAsia="zh-CN"/>
        </w:rPr>
        <w:t>福建省建阳监狱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eastAsia="宋体" w:cs="宋体"/>
          <w:b/>
          <w:bCs/>
          <w:color w:val="auto"/>
          <w:kern w:val="0"/>
          <w:sz w:val="24"/>
          <w:highlight w:val="none"/>
          <w:u w:val="single"/>
          <w:lang w:eastAsia="zh-CN"/>
        </w:rPr>
        <w:t>福建省建阳监狱内看守中央空调采购项目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sz w:val="24"/>
          <w:highlight w:val="none"/>
          <w:lang w:eastAsia="zh-CN"/>
        </w:rPr>
      </w:pPr>
      <w:bookmarkStart w:id="8" w:name="_GoBack"/>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lang w:eastAsia="zh-CN"/>
        </w:rPr>
        <w:t>JJZB-WJ-202400</w:t>
      </w:r>
      <w:r>
        <w:rPr>
          <w:rFonts w:hint="eastAsia" w:ascii="宋体" w:hAnsi="宋体" w:cs="宋体"/>
          <w:b/>
          <w:bCs/>
          <w:color w:val="auto"/>
          <w:kern w:val="0"/>
          <w:sz w:val="24"/>
          <w:highlight w:val="none"/>
          <w:lang w:val="en-US" w:eastAsia="zh-CN"/>
        </w:rPr>
        <w:t>2</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2.项目名称：</w:t>
      </w:r>
      <w:r>
        <w:rPr>
          <w:rFonts w:hint="eastAsia" w:ascii="宋体" w:hAnsi="宋体" w:eastAsia="宋体" w:cs="宋体"/>
          <w:b/>
          <w:bCs/>
          <w:color w:val="auto"/>
          <w:kern w:val="0"/>
          <w:sz w:val="24"/>
          <w:highlight w:val="none"/>
          <w:u w:val="single"/>
          <w:lang w:eastAsia="zh-CN"/>
        </w:rPr>
        <w:t>福建省建阳监狱内看守中央空调采购项目</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3.网上竞价货物名称、数量及主要技术规格售后服务要求等详见“第二章 网上竞价内容及要求”</w:t>
      </w:r>
      <w:r>
        <w:rPr>
          <w:rFonts w:hint="eastAsia" w:ascii="宋体" w:hAnsi="宋体" w:eastAsia="宋体" w:cs="宋体"/>
          <w:b/>
          <w:color w:val="auto"/>
          <w:kern w:val="0"/>
          <w:sz w:val="24"/>
          <w:highlight w:val="none"/>
        </w:rPr>
        <w:t>。</w:t>
      </w:r>
    </w:p>
    <w:p>
      <w:pPr>
        <w:pStyle w:val="16"/>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w:t>
      </w:r>
      <w:r>
        <w:rPr>
          <w:rFonts w:hint="eastAsia" w:ascii="宋体" w:hAnsi="宋体" w:eastAsia="宋体" w:cs="宋体"/>
          <w:color w:val="auto"/>
          <w:sz w:val="24"/>
          <w:highlight w:val="none"/>
        </w:rPr>
        <w:t>他组织</w:t>
      </w:r>
      <w:r>
        <w:rPr>
          <w:rFonts w:hint="eastAsia" w:ascii="宋体" w:hAnsi="宋体" w:eastAsia="宋体" w:cs="宋体"/>
          <w:color w:val="auto"/>
          <w:sz w:val="24"/>
          <w:highlight w:val="none"/>
        </w:rPr>
        <w:t>均可能成为合格的供应商；</w:t>
      </w:r>
    </w:p>
    <w:p>
      <w:pPr>
        <w:pStyle w:val="27"/>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⑤特定资格要求</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须提供所投政府强制采购产品由国家确定的认证机构出具的、处于有效期之内的产品认证证书复印件</w:t>
      </w:r>
      <w:r>
        <w:rPr>
          <w:rFonts w:hint="eastAsia" w:ascii="宋体" w:hAnsi="宋体" w:cs="宋体"/>
          <w:b/>
          <w:bCs/>
          <w:color w:val="auto"/>
          <w:sz w:val="24"/>
          <w:szCs w:val="24"/>
          <w:lang w:eastAsia="zh-CN"/>
        </w:rPr>
        <w:t>，否则视为无效投标</w:t>
      </w:r>
      <w:r>
        <w:rPr>
          <w:rFonts w:hint="eastAsia" w:ascii="宋体" w:hAnsi="宋体" w:eastAsia="宋体" w:cs="宋体"/>
          <w:b/>
          <w:bCs/>
          <w:color w:val="auto"/>
          <w:sz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w:t>
      </w:r>
      <w:r>
        <w:rPr>
          <w:rFonts w:hint="eastAsia" w:ascii="宋体" w:hAnsi="宋体" w:eastAsia="宋体" w:cs="宋体"/>
          <w:bCs/>
          <w:color w:val="auto"/>
          <w:sz w:val="24"/>
          <w:highlight w:val="none"/>
        </w:rPr>
        <w:t>，在报</w:t>
      </w:r>
      <w:r>
        <w:rPr>
          <w:rFonts w:hint="eastAsia" w:ascii="宋体" w:hAnsi="宋体" w:eastAsia="宋体" w:cs="宋体"/>
          <w:color w:val="auto"/>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w:t>
      </w:r>
      <w:r>
        <w:rPr>
          <w:rFonts w:hint="eastAsia" w:ascii="宋体" w:hAnsi="宋体" w:eastAsia="宋体" w:cs="宋体"/>
          <w:color w:val="auto"/>
          <w:sz w:val="24"/>
          <w:szCs w:val="24"/>
          <w:highlight w:val="none"/>
        </w:rPr>
        <w:t>游曼头山7号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eastAsia="zh-CN"/>
        </w:rPr>
        <w:t>岳红丽、赖雅婷</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bookmarkEnd w:id="8"/>
    <w:p>
      <w:pPr>
        <w:spacing w:line="360" w:lineRule="auto"/>
        <w:rPr>
          <w:color w:val="auto"/>
          <w:highlight w:val="none"/>
        </w:rPr>
      </w:pPr>
    </w:p>
    <w:p>
      <w:pPr>
        <w:spacing w:line="360" w:lineRule="auto"/>
        <w:rPr>
          <w:color w:val="auto"/>
          <w:highlight w:val="none"/>
        </w:rPr>
      </w:pPr>
      <w:r>
        <w:rPr>
          <w:color w:val="auto"/>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w:t>
      </w:r>
      <w:r>
        <w:rPr>
          <w:rStyle w:val="28"/>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w:t>
      </w:r>
      <w:r>
        <w:rPr>
          <w:rStyle w:val="28"/>
          <w:rFonts w:hint="eastAsia" w:ascii="宋体" w:hAnsi="宋体" w:cs="宋体"/>
          <w:color w:val="auto"/>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16"/>
        <w:keepNext w:val="0"/>
        <w:keepLines w:val="0"/>
        <w:pageBreakBefore w:val="0"/>
        <w:kinsoku/>
        <w:topLinePunct w:val="0"/>
        <w:bidi w:val="0"/>
        <w:spacing w:before="0" w:beforeAutospacing="0" w:after="0" w:afterAutospacing="0" w:line="400" w:lineRule="exact"/>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2" w:firstLineChars="200"/>
        <w:jc w:val="left"/>
        <w:textAlignment w:val="baseline"/>
        <w:rPr>
          <w:rStyle w:val="28"/>
          <w:rFonts w:ascii="宋体" w:hAnsi="宋体"/>
          <w:color w:val="auto"/>
          <w:kern w:val="0"/>
          <w:sz w:val="24"/>
          <w:highlight w:val="none"/>
        </w:rPr>
      </w:pPr>
      <w:r>
        <w:rPr>
          <w:rStyle w:val="28"/>
          <w:rFonts w:hint="eastAsia" w:ascii="宋体" w:hAnsi="宋体"/>
          <w:b/>
          <w:bCs/>
          <w:color w:val="auto"/>
          <w:kern w:val="0"/>
          <w:sz w:val="24"/>
          <w:highlight w:val="none"/>
        </w:rPr>
        <w:t>2.供应商</w:t>
      </w:r>
      <w:r>
        <w:rPr>
          <w:rStyle w:val="28"/>
          <w:rFonts w:ascii="宋体" w:hAnsi="宋体"/>
          <w:b/>
          <w:bCs/>
          <w:color w:val="auto"/>
          <w:kern w:val="0"/>
          <w:sz w:val="24"/>
          <w:highlight w:val="none"/>
        </w:rPr>
        <w:t>首次提交的报价</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须</w:t>
      </w:r>
      <w:r>
        <w:rPr>
          <w:rStyle w:val="28"/>
          <w:rFonts w:hint="eastAsia" w:ascii="宋体" w:hAnsi="宋体"/>
          <w:b/>
          <w:bCs/>
          <w:color w:val="auto"/>
          <w:kern w:val="0"/>
          <w:sz w:val="24"/>
          <w:highlight w:val="none"/>
        </w:rPr>
        <w:t>低于</w:t>
      </w:r>
      <w:r>
        <w:rPr>
          <w:rStyle w:val="28"/>
          <w:rFonts w:ascii="宋体" w:hAnsi="宋体"/>
          <w:b/>
          <w:bCs/>
          <w:color w:val="auto"/>
          <w:kern w:val="0"/>
          <w:sz w:val="24"/>
          <w:highlight w:val="none"/>
        </w:rPr>
        <w:t>本项目</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最高限价</w:t>
      </w:r>
      <w:r>
        <w:rPr>
          <w:rStyle w:val="28"/>
          <w:rFonts w:hint="eastAsia" w:ascii="宋体" w:hAnsi="宋体"/>
          <w:b/>
          <w:bCs/>
          <w:color w:val="auto"/>
          <w:kern w:val="0"/>
          <w:sz w:val="24"/>
          <w:highlight w:val="none"/>
        </w:rPr>
        <w:t>的</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以上（不含</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w:t>
      </w:r>
      <w:r>
        <w:rPr>
          <w:rStyle w:val="28"/>
          <w:rFonts w:ascii="宋体" w:hAnsi="宋体"/>
          <w:b/>
          <w:bCs/>
          <w:color w:val="auto"/>
          <w:kern w:val="0"/>
          <w:sz w:val="24"/>
          <w:highlight w:val="none"/>
        </w:rPr>
        <w:t>，否则</w:t>
      </w:r>
      <w:r>
        <w:rPr>
          <w:rStyle w:val="28"/>
          <w:rFonts w:ascii="宋体" w:hAnsi="宋体" w:cs="宋体"/>
          <w:b/>
          <w:bCs/>
          <w:color w:val="auto"/>
          <w:kern w:val="0"/>
          <w:sz w:val="24"/>
          <w:highlight w:val="none"/>
        </w:rPr>
        <w:t>视为无效报价</w:t>
      </w:r>
      <w:r>
        <w:rPr>
          <w:rStyle w:val="28"/>
          <w:rFonts w:ascii="宋体" w:hAnsi="宋体"/>
          <w:b/>
          <w:bCs/>
          <w:color w:val="auto"/>
          <w:kern w:val="0"/>
          <w:sz w:val="24"/>
          <w:highlight w:val="none"/>
        </w:rPr>
        <w:t>。</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47060296"/>
      <w:bookmarkStart w:id="5" w:name="_Toc346300367"/>
      <w:bookmarkStart w:id="6" w:name="_Toc327948617"/>
      <w:r>
        <w:rPr>
          <w:rFonts w:hint="eastAsia" w:ascii="宋体" w:hAnsi="宋体" w:cs="宋体"/>
          <w:b/>
          <w:color w:val="auto"/>
          <w:sz w:val="24"/>
          <w:szCs w:val="24"/>
          <w:highlight w:val="none"/>
        </w:rPr>
        <w:t>一、项目概述</w:t>
      </w:r>
      <w:bookmarkEnd w:id="1"/>
      <w:bookmarkEnd w:id="2"/>
    </w:p>
    <w:p>
      <w:pPr>
        <w:pStyle w:val="30"/>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1850"/>
        <w:gridCol w:w="1275"/>
        <w:gridCol w:w="1140"/>
        <w:gridCol w:w="180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中央空调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100000.00</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100000.00</w:t>
            </w:r>
          </w:p>
        </w:tc>
      </w:tr>
    </w:tbl>
    <w:p>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供应商的报价应包含暖通空调及供应、安装、运输、装车、保险、卸货、技术资料费、包装、安装防护、预埋、质量保修期内的空调设备维护费、空调系统调试费、验收费、税金（含关税）、空调系统安装材料费、人工费（参考后附清单明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管道费用，安装涉及到破墙的部分</w:t>
      </w:r>
      <w:r>
        <w:rPr>
          <w:rFonts w:hint="eastAsia" w:ascii="宋体" w:hAnsi="宋体" w:cs="宋体"/>
          <w:color w:val="auto"/>
          <w:kern w:val="0"/>
          <w:sz w:val="24"/>
          <w:szCs w:val="24"/>
          <w:highlight w:val="none"/>
          <w:lang w:val="en-US" w:eastAsia="zh-CN" w:bidi="ar-SA"/>
        </w:rPr>
        <w:t>均</w:t>
      </w:r>
      <w:r>
        <w:rPr>
          <w:rFonts w:hint="eastAsia" w:ascii="宋体" w:hAnsi="宋体" w:eastAsia="宋体" w:cs="宋体"/>
          <w:color w:val="auto"/>
          <w:kern w:val="0"/>
          <w:sz w:val="24"/>
          <w:szCs w:val="24"/>
          <w:highlight w:val="none"/>
          <w:lang w:val="en-US" w:eastAsia="zh-CN" w:bidi="ar-SA"/>
        </w:rPr>
        <w:t>由中标人负责修复。投标供应商漏报或不报，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人将视为有关费用已包括在总报价中而不予另行支付费用。本项目为交钥匙工程，供应商的报价均不得突破最高限价，否则视为</w:t>
      </w:r>
      <w:r>
        <w:rPr>
          <w:rFonts w:hint="eastAsia" w:ascii="宋体" w:hAnsi="宋体" w:cs="宋体"/>
          <w:color w:val="auto"/>
          <w:kern w:val="0"/>
          <w:sz w:val="24"/>
          <w:szCs w:val="24"/>
          <w:highlight w:val="none"/>
          <w:lang w:val="en-US" w:eastAsia="zh-CN" w:bidi="ar-SA"/>
        </w:rPr>
        <w:t>无效投标</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bCs/>
          <w:color w:val="auto"/>
          <w:kern w:val="0"/>
          <w:sz w:val="24"/>
          <w:szCs w:val="24"/>
          <w:lang w:val="en-US" w:eastAsia="zh-CN"/>
        </w:rPr>
        <w:t>2.1</w:t>
      </w:r>
      <w:r>
        <w:rPr>
          <w:rFonts w:hint="eastAsia" w:ascii="宋体" w:hAnsi="宋体" w:eastAsia="宋体" w:cs="宋体"/>
          <w:b/>
          <w:bCs/>
          <w:color w:val="auto"/>
          <w:kern w:val="0"/>
          <w:sz w:val="24"/>
          <w:szCs w:val="24"/>
        </w:rPr>
        <w:t>产品技术参数要求</w:t>
      </w:r>
    </w:p>
    <w:tbl>
      <w:tblPr>
        <w:tblStyle w:val="22"/>
        <w:tblW w:w="975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80"/>
        <w:gridCol w:w="630"/>
        <w:gridCol w:w="615"/>
        <w:gridCol w:w="44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68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参数要求</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空调制式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直流变频多联机组室外机</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制冷量≥33.5KW；制热量≥37.5KW；制冷功率≤10.6KW；制热功率≤10.3KW；噪音≤60dBA；APF≥4.5</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独立式侧出风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制冷量≥7.1KW； 制热量≥8.0KW；功率≤0.06KW；噪音≤35dB(A)；风量≥850m³/h；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制冷量≥5.0KW；制热量≥5.6KW；功率≤0.05KW；噪音≤33dBA；风量≥700m3/h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制冷量≥3.6KW；制热量≥4.0KW；功率≤0.04KW；噪音≤30dBA；风量≥600m3/h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制冷量≥3.6KW；制热量≥4.0KW；功率≤0.03KW；噪音≤37dBA；风量≥450m3/h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制冷量≥4.5KW；制热量≥5.0KW；功率≤0.045KW；噪音≤40dBA；风量≥500m3/h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单面出风</w:t>
            </w:r>
          </w:p>
        </w:tc>
      </w:tr>
    </w:tbl>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1.合同总金额包含备件、专用工具、安装、调试、检验、技术培训及技术资料、与供货相关的税费、装运输、装缷、保险等费用；最终采购数量以实际验收数量为准。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trike/>
          <w:dstrike w:val="0"/>
          <w:color w:val="auto"/>
          <w:kern w:val="0"/>
          <w:sz w:val="24"/>
          <w:szCs w:val="24"/>
          <w:highlight w:val="yellow"/>
          <w:lang w:val="en-US"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2.所投直流变频多联机机组室内机和室外机出风形式不得改变，数量不得增减；</w:t>
      </w:r>
      <w:r>
        <w:rPr>
          <w:rFonts w:hint="eastAsia" w:ascii="宋体" w:hAnsi="宋体" w:eastAsia="宋体" w:cs="宋体"/>
          <w:b/>
          <w:bCs/>
          <w:color w:val="auto"/>
          <w:kern w:val="0"/>
          <w:sz w:val="24"/>
          <w:szCs w:val="24"/>
        </w:rPr>
        <w:t>所有参数不允许负偏离，其中直流变频多联机机组室外机制冷量、APF须提供中国能效标识网截图，其他参数以</w:t>
      </w:r>
      <w:r>
        <w:rPr>
          <w:rFonts w:hint="eastAsia" w:ascii="宋体" w:hAnsi="宋体" w:eastAsia="宋体" w:cs="宋体"/>
          <w:b/>
          <w:bCs/>
          <w:color w:val="auto"/>
          <w:kern w:val="0"/>
          <w:sz w:val="24"/>
          <w:szCs w:val="24"/>
          <w:lang w:eastAsia="zh-Hans"/>
        </w:rPr>
        <w:t>制造商正式发布的产品手册</w:t>
      </w:r>
      <w:r>
        <w:rPr>
          <w:rFonts w:hint="eastAsia" w:ascii="宋体" w:hAnsi="宋体" w:eastAsia="宋体" w:cs="宋体"/>
          <w:b/>
          <w:bCs/>
          <w:color w:val="auto"/>
          <w:kern w:val="0"/>
          <w:sz w:val="24"/>
          <w:szCs w:val="24"/>
        </w:rPr>
        <w:t>为准，以上证明材料均须</w:t>
      </w:r>
      <w:r>
        <w:rPr>
          <w:rFonts w:hint="eastAsia" w:ascii="宋体" w:hAnsi="宋体" w:eastAsia="宋体" w:cs="宋体"/>
          <w:b/>
          <w:bCs/>
          <w:color w:val="auto"/>
          <w:kern w:val="0"/>
          <w:sz w:val="24"/>
          <w:szCs w:val="24"/>
          <w:lang w:eastAsia="zh-Hans"/>
        </w:rPr>
        <w:t>加盖投标人公章</w:t>
      </w:r>
      <w:r>
        <w:rPr>
          <w:rFonts w:hint="eastAsia" w:ascii="宋体" w:hAnsi="宋体" w:eastAsia="宋体" w:cs="宋体"/>
          <w:b/>
          <w:bCs/>
          <w:color w:val="auto"/>
          <w:kern w:val="0"/>
          <w:sz w:val="24"/>
          <w:szCs w:val="24"/>
        </w:rPr>
        <w:t>，否则</w:t>
      </w:r>
      <w:r>
        <w:rPr>
          <w:rFonts w:hint="eastAsia" w:ascii="宋体" w:hAnsi="宋体" w:cs="宋体"/>
          <w:b/>
          <w:bCs/>
          <w:color w:val="auto"/>
          <w:kern w:val="0"/>
          <w:sz w:val="24"/>
          <w:szCs w:val="24"/>
          <w:lang w:eastAsia="zh-CN"/>
        </w:rPr>
        <w:t>无效投标</w:t>
      </w:r>
      <w:r>
        <w:rPr>
          <w:rFonts w:hint="eastAsia" w:ascii="宋体" w:hAnsi="宋体" w:eastAsia="宋体" w:cs="宋体"/>
          <w:b/>
          <w:bCs/>
          <w:color w:val="auto"/>
          <w:kern w:val="0"/>
          <w:sz w:val="24"/>
          <w:szCs w:val="24"/>
        </w:rPr>
        <w:t>。</w:t>
      </w: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交付地点：按采购人指定地点送货、安装施工。</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0日。</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交付条件：安装调试验收合格。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none"/>
          <w:lang w:val="en-US" w:eastAsia="zh-CN"/>
        </w:rPr>
        <w:t>5</w:t>
      </w:r>
      <w:r>
        <w:rPr>
          <w:rFonts w:hint="eastAsia" w:ascii="宋体" w:hAnsi="宋体" w:eastAsia="宋体" w:cs="宋体"/>
          <w:b/>
          <w:bCs/>
          <w:color w:val="auto"/>
          <w:kern w:val="0"/>
          <w:sz w:val="24"/>
          <w:szCs w:val="24"/>
          <w:highlight w:val="none"/>
        </w:rPr>
        <w:t>%。说明：成交供应商在合同签订前向采购人缴纳合同总金额</w:t>
      </w:r>
      <w:r>
        <w:rPr>
          <w:rFonts w:hint="eastAsia" w:ascii="宋体" w:hAnsi="宋体" w:cs="宋体"/>
          <w:b/>
          <w:bCs/>
          <w:color w:val="auto"/>
          <w:kern w:val="0"/>
          <w:sz w:val="24"/>
          <w:szCs w:val="24"/>
          <w:highlight w:val="none"/>
          <w:lang w:eastAsia="zh-CN"/>
        </w:rPr>
        <w:t>的</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作为</w:t>
      </w:r>
      <w:r>
        <w:rPr>
          <w:rFonts w:hint="eastAsia" w:ascii="宋体" w:hAnsi="宋体" w:eastAsia="宋体" w:cs="宋体"/>
          <w:b/>
          <w:bCs/>
          <w:color w:val="auto"/>
          <w:kern w:val="0"/>
          <w:sz w:val="24"/>
          <w:szCs w:val="24"/>
          <w:highlight w:val="none"/>
        </w:rPr>
        <w:t>履约保证金</w:t>
      </w:r>
      <w:r>
        <w:rPr>
          <w:rFonts w:hint="eastAsia" w:ascii="宋体" w:hAnsi="宋体" w:cs="宋体"/>
          <w:b/>
          <w:bCs/>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履约保证金在竣工验收合格且经采购人确认双方</w:t>
      </w:r>
      <w:r>
        <w:rPr>
          <w:rFonts w:hint="eastAsia" w:ascii="宋体" w:hAnsi="宋体" w:eastAsia="宋体" w:cs="宋体"/>
          <w:b/>
          <w:bCs/>
          <w:color w:val="auto"/>
          <w:kern w:val="0"/>
          <w:sz w:val="24"/>
          <w:szCs w:val="24"/>
          <w:highlight w:val="none"/>
        </w:rPr>
        <w:t>双方无未了事项</w:t>
      </w:r>
      <w:r>
        <w:rPr>
          <w:rFonts w:hint="eastAsia" w:ascii="宋体" w:hAnsi="宋体" w:cs="宋体"/>
          <w:b/>
          <w:bCs/>
          <w:color w:val="auto"/>
          <w:kern w:val="0"/>
          <w:sz w:val="24"/>
          <w:szCs w:val="24"/>
          <w:highlight w:val="none"/>
          <w:lang w:eastAsia="zh-CN"/>
        </w:rPr>
        <w:t>后</w:t>
      </w:r>
      <w:r>
        <w:rPr>
          <w:rFonts w:hint="eastAsia" w:ascii="宋体" w:hAnsi="宋体" w:eastAsia="宋体" w:cs="宋体"/>
          <w:b/>
          <w:bCs/>
          <w:color w:val="auto"/>
          <w:kern w:val="0"/>
          <w:sz w:val="24"/>
          <w:szCs w:val="24"/>
          <w:highlight w:val="none"/>
        </w:rPr>
        <w:t>，采购人在收到成交供应商提交书面申请等材料后30日内无息退还。若</w:t>
      </w:r>
      <w:r>
        <w:rPr>
          <w:rFonts w:hint="eastAsia" w:ascii="宋体" w:hAnsi="宋体" w:eastAsia="宋体" w:cs="宋体"/>
          <w:b/>
          <w:bCs/>
          <w:color w:val="auto"/>
          <w:kern w:val="0"/>
          <w:sz w:val="24"/>
          <w:szCs w:val="24"/>
          <w:highlight w:val="none"/>
          <w:lang w:val="en-US" w:eastAsia="zh-CN"/>
        </w:rPr>
        <w:t>成交供应商</w:t>
      </w:r>
      <w:r>
        <w:rPr>
          <w:rFonts w:hint="eastAsia" w:ascii="宋体" w:hAnsi="宋体" w:eastAsia="宋体" w:cs="宋体"/>
          <w:b/>
          <w:bCs/>
          <w:color w:val="auto"/>
          <w:kern w:val="0"/>
          <w:sz w:val="24"/>
          <w:szCs w:val="24"/>
          <w:highlight w:val="none"/>
        </w:rPr>
        <w:t>为中型、小型企业（含残疾人、监狱企业）的应向采购人缴纳合同总金额</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%的履约保证金。</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color w:val="auto"/>
          <w:sz w:val="24"/>
          <w:szCs w:val="24"/>
          <w:highlight w:val="none"/>
          <w:shd w:val="clear" w:fill="FFFFFF"/>
          <w:lang w:val="en-US" w:eastAsia="zh-CN"/>
        </w:rPr>
        <w:t>成交供应商</w:t>
      </w:r>
      <w:r>
        <w:rPr>
          <w:rFonts w:hint="eastAsia" w:ascii="宋体" w:hAnsi="宋体" w:eastAsia="宋体" w:cs="宋体"/>
          <w:b/>
          <w:bCs/>
          <w:color w:val="auto"/>
          <w:kern w:val="0"/>
          <w:sz w:val="24"/>
          <w:szCs w:val="24"/>
          <w:highlight w:val="none"/>
          <w:lang w:val="en-US" w:eastAsia="zh-CN" w:bidi="ar-SA"/>
        </w:rPr>
        <w:t>提供的货物应按</w:t>
      </w:r>
      <w:r>
        <w:rPr>
          <w:rFonts w:hint="eastAsia" w:ascii="宋体" w:hAnsi="宋体" w:cs="宋体"/>
          <w:b/>
          <w:bCs/>
          <w:color w:val="auto"/>
          <w:kern w:val="0"/>
          <w:sz w:val="24"/>
          <w:szCs w:val="24"/>
          <w:highlight w:val="none"/>
          <w:lang w:val="en-US" w:eastAsia="zh-CN" w:bidi="ar-SA"/>
        </w:rPr>
        <w:t>竞价</w:t>
      </w:r>
      <w:r>
        <w:rPr>
          <w:rFonts w:hint="eastAsia" w:ascii="宋体" w:hAnsi="宋体" w:eastAsia="宋体" w:cs="宋体"/>
          <w:b/>
          <w:bCs/>
          <w:color w:val="auto"/>
          <w:kern w:val="0"/>
          <w:sz w:val="24"/>
          <w:szCs w:val="24"/>
          <w:highlight w:val="none"/>
          <w:lang w:val="en-US" w:eastAsia="zh-CN" w:bidi="ar-SA"/>
        </w:rPr>
        <w:t>文件、</w:t>
      </w:r>
      <w:r>
        <w:rPr>
          <w:rFonts w:hint="eastAsia" w:ascii="宋体" w:hAnsi="宋体" w:cs="宋体"/>
          <w:b/>
          <w:bCs/>
          <w:color w:val="auto"/>
          <w:kern w:val="0"/>
          <w:sz w:val="24"/>
          <w:szCs w:val="24"/>
          <w:highlight w:val="none"/>
          <w:lang w:val="en-US" w:eastAsia="zh-CN" w:bidi="ar-SA"/>
        </w:rPr>
        <w:t>响应</w:t>
      </w:r>
      <w:r>
        <w:rPr>
          <w:rFonts w:hint="eastAsia" w:ascii="宋体" w:hAnsi="宋体" w:eastAsia="宋体" w:cs="宋体"/>
          <w:b/>
          <w:bCs/>
          <w:color w:val="auto"/>
          <w:kern w:val="0"/>
          <w:sz w:val="24"/>
          <w:szCs w:val="24"/>
          <w:highlight w:val="none"/>
          <w:lang w:val="en-US" w:eastAsia="zh-CN" w:bidi="ar-SA"/>
        </w:rPr>
        <w:t>文件以及国家和行业验收规范要求及合同中的相关条款进行数量及质量的验收。</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货物送达指定地点安装调试完成并通过验收后，采购人收到</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提交的等额税务发票（发票必须由</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开具）及报销材料，达到付款条件起30日内，支付合同总金额的100.00%。</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、安装与调试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.1设备到达现场后，</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应派技术人员到现场进行安装，并负责调试至验收合格。</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应在设备运抵现场一周前，向采购人提供安装、调试的进度计划表。</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应在合同规定的安装期内完成该项工作,合同签订后50日内，</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需完成到货、安装、调试，并交付采购人使用，否则每超期1天扣除合同价款0.1%的违约金。</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必须</w:t>
      </w:r>
      <w:r>
        <w:rPr>
          <w:rFonts w:hint="eastAsia" w:ascii="宋体" w:hAnsi="宋体" w:eastAsia="宋体" w:cs="宋体"/>
          <w:b w:val="0"/>
          <w:bCs/>
          <w:color w:val="auto"/>
          <w:sz w:val="24"/>
          <w:szCs w:val="24"/>
          <w:highlight w:val="none"/>
        </w:rPr>
        <w:t>在合同签订后</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日内完成，如受不可抗事项的发生由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与采购人在合同中另行约定。</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供货时，按要求将采购人所采购的货物送到采购人指定地点，并安装调试完</w:t>
      </w:r>
    </w:p>
    <w:p>
      <w:pPr>
        <w:pStyle w:val="32"/>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毕。包括途中运输、搬运、保管、保险、税收、施工、差旅、住宿等所有费用，风险均由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承担。</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、维保服务期要求</w:t>
      </w:r>
    </w:p>
    <w:p>
      <w:pPr>
        <w:pStyle w:val="32"/>
        <w:keepNext w:val="0"/>
        <w:keepLines w:val="0"/>
        <w:pageBreakBefore w:val="0"/>
        <w:widowControl/>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.1所有货物均要求质量保修期为验收合格后</w:t>
      </w:r>
      <w:r>
        <w:rPr>
          <w:rFonts w:hint="eastAsia" w:ascii="宋体" w:hAnsi="宋体" w:eastAsia="宋体" w:cs="宋体"/>
          <w:b/>
          <w:bCs w:val="0"/>
          <w:color w:val="auto"/>
          <w:sz w:val="24"/>
          <w:szCs w:val="24"/>
          <w:highlight w:val="none"/>
        </w:rPr>
        <w:t>2年内保修</w:t>
      </w:r>
      <w:r>
        <w:rPr>
          <w:rFonts w:hint="eastAsia" w:ascii="宋体" w:hAnsi="宋体" w:eastAsia="宋体" w:cs="宋体"/>
          <w:b w:val="0"/>
          <w:bCs/>
          <w:color w:val="auto"/>
          <w:sz w:val="24"/>
          <w:szCs w:val="24"/>
          <w:highlight w:val="none"/>
        </w:rPr>
        <w:t>及</w:t>
      </w:r>
      <w:r>
        <w:rPr>
          <w:rFonts w:hint="eastAsia" w:ascii="宋体" w:hAnsi="宋体" w:eastAsia="宋体" w:cs="宋体"/>
          <w:b w:val="0"/>
          <w:bCs/>
          <w:color w:val="auto"/>
          <w:sz w:val="24"/>
          <w:szCs w:val="24"/>
        </w:rPr>
        <w:t>上门；从正式验收合格交付使用之日算起；在维保服务期内出现故障，</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应免费提供咨询、维修服务。</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在维保服务期须提供免费上门维修服务，设备运行发生故障时</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接到使用单位故障通知后4小时内响应，并在12小时内到达现场，免费负责修理或更换有缺陷的零部件或整机，对造成的损失按合同规定赔偿及负责违约责任。在维保服务期一年内出现设备质量问题(同一故障发生二次)，使用单位则有权要求免费更换整机，更换</w:t>
      </w:r>
    </w:p>
    <w:p>
      <w:pPr>
        <w:pStyle w:val="32"/>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的维保服务期从更换之日起相应顺延。</w:t>
      </w:r>
    </w:p>
    <w:p>
      <w:pPr>
        <w:pStyle w:val="32"/>
        <w:keepNext w:val="0"/>
        <w:keepLines w:val="0"/>
        <w:pageBreakBefore w:val="0"/>
        <w:widowControl/>
        <w:kinsoku/>
        <w:wordWrap/>
        <w:overflowPunct/>
        <w:topLinePunct w:val="0"/>
        <w:autoSpaceDE/>
        <w:autoSpaceDN/>
        <w:bidi w:val="0"/>
        <w:adjustRightInd/>
        <w:snapToGrid/>
        <w:spacing w:line="400" w:lineRule="exact"/>
        <w:ind w:left="420" w:leftChars="0" w:hanging="420" w:hangingChars="175"/>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.3维保服务期满前1个月内</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应负责对设备进行一次免费全面检查，如发现潜在问题，应负责排除，保证设备正常运行。</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.4采购人因工作需要</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到现场保障的，</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必须安排技术人员现场给予支持。</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.5维保服务期结束后，</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仍应负责对设备提供维保服务。</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、验收</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.1验收标准</w:t>
      </w:r>
    </w:p>
    <w:p>
      <w:pPr>
        <w:pStyle w:val="32"/>
        <w:keepNext w:val="0"/>
        <w:keepLines w:val="0"/>
        <w:pageBreakBefore w:val="0"/>
        <w:widowControl/>
        <w:kinsoku/>
        <w:wordWrap/>
        <w:overflowPunct/>
        <w:topLinePunct w:val="0"/>
        <w:autoSpaceDE/>
        <w:autoSpaceDN/>
        <w:bidi w:val="0"/>
        <w:adjustRightInd/>
        <w:snapToGrid/>
        <w:spacing w:line="400" w:lineRule="exact"/>
        <w:ind w:left="218" w:leftChars="0" w:hanging="218" w:hangingChars="91"/>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.1.1</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所提供的设备必须是制造厂家生产的崭新的未开箱的原包装设备。所有设备按厂家设备验收标准（符合国家或行业或地方标准）、投标文件等有关内容进行验收。</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提供设备的制造标准及技术规范等有关资料必须符合中国相应有关标准、规范要求。产品质量达到设 计要求，安装调试各项指标符合技术参数要求且须通过质检、计量部门的检验。</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必须在交货时提供所投产品设备的原厂出厂证明材料，否则不予以验收。</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.2验收程序和方法</w:t>
      </w:r>
    </w:p>
    <w:p>
      <w:pPr>
        <w:pStyle w:val="32"/>
        <w:keepNext w:val="0"/>
        <w:keepLines w:val="0"/>
        <w:pageBreakBefore w:val="0"/>
        <w:widowControl/>
        <w:kinsoku/>
        <w:wordWrap/>
        <w:overflowPunct/>
        <w:topLinePunct w:val="0"/>
        <w:autoSpaceDE/>
        <w:autoSpaceDN/>
        <w:bidi w:val="0"/>
        <w:adjustRightInd/>
        <w:snapToGrid/>
        <w:spacing w:line="400" w:lineRule="exact"/>
        <w:ind w:left="638" w:leftChars="0" w:hanging="638" w:hangingChars="266"/>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负责所提供产品的出厂检验，保证产品原产 地和技术指标的真实性、完整性、合法性，并负责将产品送达交货地点，</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应随同货物出具供货证明、出厂检验报告和货物质量合格证等。结果必须符合招标文件要求。</w:t>
      </w:r>
    </w:p>
    <w:p>
      <w:pPr>
        <w:pStyle w:val="32"/>
        <w:keepNext w:val="0"/>
        <w:keepLines w:val="0"/>
        <w:pageBreakBefore w:val="0"/>
        <w:widowControl/>
        <w:kinsoku/>
        <w:wordWrap/>
        <w:overflowPunct/>
        <w:topLinePunct w:val="0"/>
        <w:autoSpaceDE/>
        <w:autoSpaceDN/>
        <w:bidi w:val="0"/>
        <w:adjustRightInd/>
        <w:snapToGrid/>
        <w:spacing w:line="400" w:lineRule="exact"/>
        <w:ind w:left="636" w:leftChars="0" w:hanging="636" w:hangingChars="265"/>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.2.2由采购人和</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按招标文件以及合同相关条款要求共同对设备进行联合验收，产品验收合格后，采购人与</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共同签署项目验收清单。项目验收清单将成为付款的必要条件。在此期间，若发现产品质量有问题</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应无条件免费更换，并无条件重新检测且调试直至验收合格交付使用。</w:t>
      </w:r>
    </w:p>
    <w:p>
      <w:pPr>
        <w:pStyle w:val="32"/>
        <w:keepNext w:val="0"/>
        <w:keepLines w:val="0"/>
        <w:pageBreakBefore w:val="0"/>
        <w:widowControl/>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在采购人安装现场进行最终验收所产生的一切费用由</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承担（并入响应报价内）。</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.4若验收不能符合要求，采购人将按合同条款的有关规定执行。</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.5验收过程中所发生的一切费用由</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承担。</w:t>
      </w:r>
    </w:p>
    <w:p>
      <w:pPr>
        <w:pStyle w:val="32"/>
        <w:keepNext w:val="0"/>
        <w:keepLines w:val="0"/>
        <w:pageBreakBefore w:val="0"/>
        <w:widowControl/>
        <w:kinsoku/>
        <w:wordWrap/>
        <w:overflowPunct/>
        <w:topLinePunct w:val="0"/>
        <w:autoSpaceDE/>
        <w:autoSpaceDN/>
        <w:bidi w:val="0"/>
        <w:adjustRightInd/>
        <w:snapToGrid/>
        <w:spacing w:line="400" w:lineRule="exact"/>
        <w:ind w:left="720" w:hanging="723" w:hangingChars="3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10、技术资料要求（</w:t>
      </w:r>
      <w:r>
        <w:rPr>
          <w:rFonts w:hint="eastAsia" w:ascii="宋体" w:hAnsi="宋体" w:eastAsia="宋体" w:cs="宋体"/>
          <w:b/>
          <w:bCs w:val="0"/>
          <w:color w:val="auto"/>
          <w:sz w:val="24"/>
          <w:szCs w:val="24"/>
          <w:lang w:eastAsia="zh-CN"/>
        </w:rPr>
        <w:t>成交供应商</w:t>
      </w:r>
      <w:r>
        <w:rPr>
          <w:rFonts w:hint="eastAsia" w:ascii="宋体" w:hAnsi="宋体" w:eastAsia="宋体" w:cs="宋体"/>
          <w:b/>
          <w:bCs w:val="0"/>
          <w:color w:val="auto"/>
          <w:sz w:val="24"/>
          <w:szCs w:val="24"/>
        </w:rPr>
        <w:t>应向采购人提供以下目录的技术资料壹套。各项指标和参数应符合验收标准）。</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（1）出厂明细表(装箱单)；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（2）出厂检验报告和合格证书；</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（3）使用说明书；</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（4）安装手册、操作手册、维修手册、保修卡；</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（5）零部件目录；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（6）相关文件、支持程序光盘；</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（7）提供原 产地制造商的产品证明；</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cs="宋体"/>
          <w:b/>
          <w:bCs/>
          <w:color w:val="auto"/>
          <w:sz w:val="24"/>
          <w:szCs w:val="24"/>
          <w:highlight w:val="none"/>
          <w:lang w:val="en-US" w:eastAsia="zh-CN"/>
        </w:rPr>
      </w:pPr>
      <w:r>
        <w:rPr>
          <w:rFonts w:hint="eastAsia" w:ascii="宋体" w:hAnsi="宋体" w:eastAsia="宋体" w:cs="宋体"/>
          <w:b w:val="0"/>
          <w:bCs/>
          <w:color w:val="auto"/>
          <w:sz w:val="24"/>
          <w:szCs w:val="24"/>
        </w:rPr>
        <w:t>（8）合同中要求的其它文件资料。</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11、专用工具</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应向采购人提供一套维修所需的专用工具及清单。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12、特殊工具</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cs="宋体"/>
          <w:b/>
          <w:bCs/>
          <w:color w:val="auto"/>
          <w:sz w:val="24"/>
          <w:szCs w:val="24"/>
          <w:highlight w:val="none"/>
          <w:lang w:val="en-US" w:eastAsia="zh-CN"/>
        </w:rPr>
      </w:pP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应向采购人提供货物安装和维修所需的特殊工具及清单和中文说明书，其费用包括在报价总价内。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13.1</w:t>
      </w:r>
      <w:r>
        <w:rPr>
          <w:rFonts w:hint="eastAsia" w:ascii="宋体" w:hAnsi="宋体"/>
          <w:color w:val="auto"/>
          <w:sz w:val="24"/>
        </w:rPr>
        <w:t>成交供应商按合同清单上的货物运达指定地点并安装调试完成后，采购人应及时进行验收，采购人无正当理由不得无故拖延验收时间。</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13.2</w:t>
      </w:r>
      <w:r>
        <w:rPr>
          <w:rFonts w:hint="eastAsia" w:ascii="宋体" w:hAnsi="宋体"/>
          <w:color w:val="auto"/>
          <w:sz w:val="24"/>
        </w:rPr>
        <w:t>成交供应商所交货物不符合合同要求</w:t>
      </w:r>
      <w:r>
        <w:rPr>
          <w:rFonts w:hint="eastAsia" w:ascii="宋体" w:hAnsi="宋体"/>
          <w:color w:val="auto"/>
          <w:sz w:val="24"/>
          <w:lang w:eastAsia="zh-CN"/>
        </w:rPr>
        <w:t>且拒不整改的</w:t>
      </w:r>
      <w:r>
        <w:rPr>
          <w:rFonts w:hint="eastAsia" w:ascii="宋体" w:hAnsi="宋体"/>
          <w:color w:val="auto"/>
          <w:sz w:val="24"/>
        </w:rPr>
        <w:t>，采购人有权拒收并没收其履约保证金。</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13.3</w:t>
      </w:r>
      <w:r>
        <w:rPr>
          <w:rFonts w:hint="eastAsia" w:ascii="宋体" w:hAnsi="宋体"/>
          <w:color w:val="auto"/>
          <w:sz w:val="24"/>
        </w:rPr>
        <w:t>成交供应商不能按时交付货物的，</w:t>
      </w:r>
      <w:r>
        <w:rPr>
          <w:rFonts w:hint="eastAsia" w:ascii="宋体" w:hAnsi="宋体"/>
          <w:color w:val="auto"/>
          <w:sz w:val="24"/>
          <w:lang w:eastAsia="zh-CN"/>
        </w:rPr>
        <w:t>每逾期</w:t>
      </w:r>
      <w:r>
        <w:rPr>
          <w:rFonts w:hint="eastAsia" w:ascii="宋体" w:hAnsi="宋体"/>
          <w:color w:val="auto"/>
          <w:sz w:val="24"/>
          <w:lang w:val="en-US" w:eastAsia="zh-CN"/>
        </w:rPr>
        <w:t>1天，需向采购人支付违约金1000元，</w:t>
      </w:r>
      <w:r>
        <w:rPr>
          <w:rFonts w:hint="eastAsia" w:ascii="宋体" w:hAnsi="宋体"/>
          <w:color w:val="auto"/>
          <w:sz w:val="24"/>
        </w:rPr>
        <w:t>逾期超过</w:t>
      </w:r>
      <w:r>
        <w:rPr>
          <w:rFonts w:hint="eastAsia" w:ascii="宋体" w:hAnsi="宋体"/>
          <w:color w:val="auto"/>
          <w:sz w:val="24"/>
          <w:lang w:val="en-US" w:eastAsia="zh-CN"/>
        </w:rPr>
        <w:t>1天</w:t>
      </w:r>
      <w:r>
        <w:rPr>
          <w:rFonts w:hint="eastAsia" w:ascii="宋体" w:hAnsi="宋体"/>
          <w:color w:val="auto"/>
          <w:sz w:val="24"/>
        </w:rPr>
        <w:t>的，采购人有权单方解除合同</w:t>
      </w:r>
      <w:r>
        <w:rPr>
          <w:rFonts w:hint="eastAsia" w:ascii="宋体" w:hAnsi="宋体"/>
          <w:color w:val="auto"/>
          <w:sz w:val="24"/>
          <w:lang w:eastAsia="zh-CN"/>
        </w:rPr>
        <w:t>，并</w:t>
      </w:r>
      <w:r>
        <w:rPr>
          <w:rFonts w:hint="eastAsia" w:ascii="宋体" w:hAnsi="宋体"/>
          <w:color w:val="auto"/>
          <w:sz w:val="24"/>
        </w:rPr>
        <w:t xml:space="preserve">没收其履约保证金。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rPr>
      </w:pPr>
      <w:r>
        <w:rPr>
          <w:rFonts w:hint="eastAsia" w:ascii="宋体" w:hAnsi="宋体"/>
          <w:color w:val="auto"/>
          <w:sz w:val="24"/>
          <w:lang w:val="en-US" w:eastAsia="zh-CN"/>
        </w:rPr>
        <w:t>13.4</w:t>
      </w:r>
      <w:r>
        <w:rPr>
          <w:rFonts w:hint="eastAsia" w:ascii="宋体" w:hAnsi="宋体"/>
          <w:color w:val="auto"/>
          <w:sz w:val="24"/>
        </w:rPr>
        <w:t>成交供应商未经采购人同意单方面终止合同的，采购人</w:t>
      </w:r>
      <w:r>
        <w:rPr>
          <w:rFonts w:hint="eastAsia" w:ascii="宋体" w:hAnsi="宋体"/>
          <w:color w:val="auto"/>
          <w:sz w:val="24"/>
          <w:lang w:eastAsia="zh-CN"/>
        </w:rPr>
        <w:t>将没收其履约保证金</w:t>
      </w:r>
      <w:r>
        <w:rPr>
          <w:rFonts w:hint="eastAsia"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color w:val="auto"/>
          <w:sz w:val="24"/>
        </w:rPr>
      </w:pPr>
      <w:r>
        <w:rPr>
          <w:rFonts w:hint="eastAsia" w:ascii="宋体" w:hAnsi="宋体"/>
          <w:color w:val="auto"/>
          <w:sz w:val="24"/>
          <w:lang w:val="en-US" w:eastAsia="zh-CN"/>
        </w:rPr>
        <w:t>13.5</w:t>
      </w:r>
      <w:r>
        <w:rPr>
          <w:rFonts w:hint="eastAsia" w:ascii="宋体" w:hAnsi="宋体"/>
          <w:color w:val="auto"/>
          <w:sz w:val="24"/>
        </w:rPr>
        <w:t xml:space="preserve">因成交供应商违约对采购人造成损失的赔偿金及合同约定的违约金均可由采购人从未支付的合同款或履约保证金中扣除。 </w:t>
      </w:r>
    </w:p>
    <w:p>
      <w:pPr>
        <w:pStyle w:val="2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eastAsia="宋体"/>
          <w:bCs/>
          <w:color w:val="auto"/>
          <w:lang w:eastAsia="zh-CN"/>
        </w:rPr>
      </w:pPr>
      <w:r>
        <w:rPr>
          <w:rFonts w:hint="eastAsia" w:ascii="宋体" w:hAnsi="宋体"/>
          <w:color w:val="auto"/>
          <w:sz w:val="24"/>
          <w:lang w:val="en-US" w:eastAsia="zh-CN"/>
        </w:rPr>
        <w:t>13.6</w:t>
      </w:r>
      <w:r>
        <w:rPr>
          <w:rFonts w:hint="eastAsia" w:ascii="宋体" w:hAnsi="宋体" w:cs="宋体"/>
          <w:b w:val="0"/>
          <w:bCs/>
          <w:color w:val="auto"/>
          <w:kern w:val="0"/>
          <w:sz w:val="24"/>
          <w:lang w:val="en-US" w:eastAsia="zh-CN"/>
        </w:rPr>
        <w:t>除上述具体违约情形外，成交人出现不符合网上竞价文件、响应文件、合同要求的其他情形，每发现一次，需向采购人支付违约金2000元。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14</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15.1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15.2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Style w:val="24"/>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16</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17</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保密条款：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17.1</w:t>
      </w:r>
      <w:r>
        <w:rPr>
          <w:rFonts w:hint="eastAsia" w:ascii="宋体" w:hAnsi="宋体" w:eastAsia="宋体" w:cs="宋体"/>
          <w:color w:val="auto"/>
          <w:sz w:val="24"/>
          <w:szCs w:val="24"/>
          <w:highlight w:val="none"/>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17.2</w:t>
      </w:r>
      <w:r>
        <w:rPr>
          <w:rFonts w:hint="eastAsia" w:ascii="宋体" w:hAnsi="宋体" w:eastAsia="宋体" w:cs="宋体"/>
          <w:color w:val="auto"/>
          <w:sz w:val="24"/>
          <w:szCs w:val="24"/>
          <w:highlight w:val="none"/>
        </w:rPr>
        <w:t>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17.3</w:t>
      </w:r>
      <w:r>
        <w:rPr>
          <w:rFonts w:hint="eastAsia" w:ascii="宋体" w:hAnsi="宋体" w:eastAsia="宋体" w:cs="宋体"/>
          <w:color w:val="auto"/>
          <w:sz w:val="24"/>
          <w:szCs w:val="24"/>
          <w:highlight w:val="none"/>
        </w:rPr>
        <w:t>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8</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9</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19.1</w:t>
      </w:r>
      <w:r>
        <w:rPr>
          <w:rFonts w:hint="eastAsia" w:ascii="宋体" w:hAnsi="宋体" w:eastAsia="宋体" w:cs="宋体"/>
          <w:color w:val="auto"/>
          <w:sz w:val="24"/>
          <w:szCs w:val="24"/>
          <w:highlight w:val="none"/>
        </w:rPr>
        <w:t>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b/>
          <w:bCs/>
          <w:color w:val="auto"/>
          <w:sz w:val="24"/>
          <w:szCs w:val="24"/>
          <w:highlight w:val="none"/>
          <w:u w:val="single"/>
        </w:rPr>
      </w:pPr>
      <w:r>
        <w:rPr>
          <w:rFonts w:hint="eastAsia" w:cs="宋体"/>
          <w:color w:val="auto"/>
          <w:sz w:val="24"/>
          <w:szCs w:val="24"/>
          <w:highlight w:val="none"/>
          <w:lang w:val="en-US" w:eastAsia="zh-CN"/>
        </w:rPr>
        <w:t>19.2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四、其他事项</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9"/>
        <w:spacing w:line="360" w:lineRule="auto"/>
        <w:ind w:firstLine="210"/>
        <w:rPr>
          <w:color w:val="auto"/>
          <w:highlight w:val="none"/>
        </w:rPr>
      </w:pPr>
    </w:p>
    <w:p>
      <w:pPr>
        <w:pStyle w:val="5"/>
        <w:spacing w:line="360" w:lineRule="auto"/>
        <w:rPr>
          <w:color w:val="auto"/>
          <w:highlight w:val="none"/>
        </w:rPr>
      </w:pPr>
    </w:p>
    <w:p>
      <w:pPr>
        <w:pStyle w:val="8"/>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pPr>
        <w:spacing w:line="360" w:lineRule="auto"/>
        <w:ind w:left="0" w:leftChars="0" w:firstLine="641" w:firstLineChars="213"/>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pPr>
        <w:pStyle w:val="3"/>
        <w:spacing w:line="360" w:lineRule="auto"/>
        <w:rPr>
          <w:rFonts w:hint="eastAsia" w:eastAsia="宋体"/>
          <w:color w:val="auto"/>
          <w:highlight w:val="none"/>
          <w:lang w:eastAsia="zh-CN"/>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color w:val="auto"/>
          <w:kern w:val="0"/>
          <w:sz w:val="24"/>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4"/>
                <w:rFonts w:hint="eastAsia"/>
                <w:color w:val="auto"/>
                <w:highlight w:val="none"/>
              </w:rPr>
              <w:t> </w:t>
            </w:r>
          </w:p>
          <w:p>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pPr>
              <w:spacing w:line="360" w:lineRule="auto"/>
              <w:jc w:val="center"/>
              <w:rPr>
                <w:rFonts w:ascii="宋体" w:hAnsi="宋体" w:cs="宋体"/>
                <w:color w:val="auto"/>
                <w:sz w:val="24"/>
                <w:highlight w:val="none"/>
              </w:rPr>
            </w:pPr>
          </w:p>
        </w:tc>
        <w:tc>
          <w:tcPr>
            <w:tcW w:w="2025" w:type="dxa"/>
            <w:vAlign w:val="center"/>
          </w:tcPr>
          <w:p>
            <w:pPr>
              <w:spacing w:line="360" w:lineRule="auto"/>
              <w:jc w:val="center"/>
              <w:rPr>
                <w:rFonts w:ascii="宋体" w:hAnsi="宋体" w:cs="宋体"/>
                <w:color w:val="auto"/>
                <w:sz w:val="24"/>
                <w:highlight w:val="none"/>
              </w:rPr>
            </w:pPr>
          </w:p>
        </w:tc>
        <w:tc>
          <w:tcPr>
            <w:tcW w:w="143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color w:val="auto"/>
                <w:sz w:val="24"/>
                <w:highlight w:val="none"/>
              </w:rPr>
            </w:pP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pPr>
              <w:spacing w:line="360" w:lineRule="auto"/>
              <w:jc w:val="center"/>
              <w:rPr>
                <w:rFonts w:ascii="宋体" w:hAnsi="宋体" w:cs="宋体"/>
                <w:color w:val="auto"/>
                <w:sz w:val="24"/>
                <w:highlight w:val="none"/>
              </w:rPr>
            </w:pPr>
          </w:p>
        </w:tc>
        <w:tc>
          <w:tcPr>
            <w:tcW w:w="2025" w:type="dxa"/>
            <w:vAlign w:val="center"/>
          </w:tcPr>
          <w:p>
            <w:pPr>
              <w:spacing w:line="360" w:lineRule="auto"/>
              <w:jc w:val="center"/>
              <w:rPr>
                <w:rFonts w:ascii="宋体" w:hAnsi="宋体" w:cs="宋体"/>
                <w:color w:val="auto"/>
                <w:sz w:val="24"/>
                <w:highlight w:val="none"/>
              </w:rPr>
            </w:pPr>
          </w:p>
        </w:tc>
        <w:tc>
          <w:tcPr>
            <w:tcW w:w="143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8"/>
        <w:spacing w:line="360" w:lineRule="auto"/>
        <w:ind w:left="0" w:leftChars="0"/>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8"/>
        <w:spacing w:line="360" w:lineRule="auto"/>
        <w:ind w:left="0" w:leftChars="0"/>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2128"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2231" w:type="dxa"/>
            <w:vAlign w:val="center"/>
          </w:tcPr>
          <w:p>
            <w:pPr>
              <w:snapToGrid w:val="0"/>
              <w:spacing w:line="240" w:lineRule="auto"/>
              <w:jc w:val="center"/>
              <w:rPr>
                <w:rFonts w:ascii="宋体" w:hAnsi="宋体" w:cs="宋体"/>
                <w:color w:val="auto"/>
                <w:kern w:val="0"/>
                <w:sz w:val="24"/>
                <w:highlight w:val="none"/>
              </w:rPr>
            </w:pPr>
          </w:p>
        </w:tc>
        <w:tc>
          <w:tcPr>
            <w:tcW w:w="2128" w:type="dxa"/>
            <w:vAlign w:val="center"/>
          </w:tcPr>
          <w:p>
            <w:pPr>
              <w:widowControl/>
              <w:spacing w:line="24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2"/>
        </w:numPr>
        <w:spacing w:line="360" w:lineRule="auto"/>
        <w:jc w:val="center"/>
        <w:rPr>
          <w:color w:val="auto"/>
          <w:highlight w:val="none"/>
        </w:rPr>
      </w:pPr>
      <w:r>
        <w:rPr>
          <w:color w:val="auto"/>
          <w:highlight w:val="none"/>
        </w:rPr>
        <w:br w:type="page"/>
      </w:r>
    </w:p>
    <w:p>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pPr>
        <w:pStyle w:val="30"/>
        <w:spacing w:line="360" w:lineRule="auto"/>
        <w:ind w:firstLine="482" w:firstLineChars="200"/>
        <w:rPr>
          <w:rFonts w:ascii="宋体" w:hAnsi="宋体"/>
          <w:b/>
          <w:bCs/>
          <w:color w:val="auto"/>
          <w:sz w:val="24"/>
        </w:rPr>
      </w:pPr>
      <w:r>
        <w:rPr>
          <w:rFonts w:hint="eastAsia" w:ascii="宋体" w:hAnsi="宋体"/>
          <w:b/>
          <w:bCs/>
          <w:color w:val="auto"/>
          <w:sz w:val="24"/>
        </w:rPr>
        <w:t>【编制说明】</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pPr>
        <w:pStyle w:val="16"/>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pPr>
              <w:pStyle w:val="10"/>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7"/>
            <w:vAlign w:val="center"/>
          </w:tcPr>
          <w:p>
            <w:pPr>
              <w:widowControl/>
              <w:spacing w:line="24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2BC2FB5"/>
    <w:rsid w:val="04C91366"/>
    <w:rsid w:val="05B64224"/>
    <w:rsid w:val="09A06EBC"/>
    <w:rsid w:val="0B043CFB"/>
    <w:rsid w:val="0CA2647A"/>
    <w:rsid w:val="11AD4ADB"/>
    <w:rsid w:val="14DD66A2"/>
    <w:rsid w:val="1AC71843"/>
    <w:rsid w:val="1AD364FF"/>
    <w:rsid w:val="1ADE3486"/>
    <w:rsid w:val="1B08700D"/>
    <w:rsid w:val="1E2C09AB"/>
    <w:rsid w:val="1E897F61"/>
    <w:rsid w:val="213B2764"/>
    <w:rsid w:val="25776FB2"/>
    <w:rsid w:val="27BC5F2F"/>
    <w:rsid w:val="27C42B43"/>
    <w:rsid w:val="2A604980"/>
    <w:rsid w:val="334D7ECB"/>
    <w:rsid w:val="35E30AE8"/>
    <w:rsid w:val="36F5483C"/>
    <w:rsid w:val="3D50551B"/>
    <w:rsid w:val="3D6C7658"/>
    <w:rsid w:val="3DC2628F"/>
    <w:rsid w:val="3E5C0069"/>
    <w:rsid w:val="3E7A2DAA"/>
    <w:rsid w:val="40BD676E"/>
    <w:rsid w:val="417E75E8"/>
    <w:rsid w:val="41D908F9"/>
    <w:rsid w:val="438B3EDE"/>
    <w:rsid w:val="44F31851"/>
    <w:rsid w:val="46EE7477"/>
    <w:rsid w:val="489259CA"/>
    <w:rsid w:val="4C15710C"/>
    <w:rsid w:val="4CE2174D"/>
    <w:rsid w:val="4F7C19ED"/>
    <w:rsid w:val="513814F5"/>
    <w:rsid w:val="51497716"/>
    <w:rsid w:val="522C2C59"/>
    <w:rsid w:val="541A03F5"/>
    <w:rsid w:val="55357439"/>
    <w:rsid w:val="58C92DB8"/>
    <w:rsid w:val="5A3433AD"/>
    <w:rsid w:val="5B761B8D"/>
    <w:rsid w:val="5D01514B"/>
    <w:rsid w:val="665A019F"/>
    <w:rsid w:val="670C6B88"/>
    <w:rsid w:val="68AC5DD9"/>
    <w:rsid w:val="69E70454"/>
    <w:rsid w:val="6DA050EC"/>
    <w:rsid w:val="72845AC6"/>
    <w:rsid w:val="74B308B5"/>
    <w:rsid w:val="75247769"/>
    <w:rsid w:val="753F0E71"/>
    <w:rsid w:val="75716A92"/>
    <w:rsid w:val="758D2516"/>
    <w:rsid w:val="78D50787"/>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7"/>
    <w:next w:val="20"/>
    <w:autoRedefine/>
    <w:qFormat/>
    <w:uiPriority w:val="0"/>
    <w:pPr>
      <w:ind w:firstLine="420" w:firstLineChars="100"/>
    </w:pPr>
    <w:rPr>
      <w:rFonts w:ascii="Times New Roman" w:hAnsi="Times New Roman"/>
      <w:szCs w:val="20"/>
    </w:rPr>
  </w:style>
  <w:style w:type="paragraph" w:styleId="20">
    <w:name w:val="Body Text First Indent 2"/>
    <w:basedOn w:val="8"/>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14"/>
    <w:autoRedefine/>
    <w:qFormat/>
    <w:uiPriority w:val="0"/>
    <w:rPr>
      <w:rFonts w:ascii="Calibri" w:hAnsi="Calibri"/>
      <w:kern w:val="2"/>
      <w:sz w:val="18"/>
      <w:szCs w:val="18"/>
    </w:rPr>
  </w:style>
  <w:style w:type="character" w:customStyle="1" w:styleId="34">
    <w:name w:val="批注框文本 Char"/>
    <w:basedOn w:val="23"/>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23595</Words>
  <Characters>24609</Characters>
  <Lines>186</Lines>
  <Paragraphs>52</Paragraphs>
  <TotalTime>55</TotalTime>
  <ScaleCrop>false</ScaleCrop>
  <LinksUpToDate>false</LinksUpToDate>
  <CharactersWithSpaces>25333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一蓑烟雨任平生</cp:lastModifiedBy>
  <dcterms:modified xsi:type="dcterms:W3CDTF">2024-04-12T11:56:29Z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CC5857EE5BA84A1F9E7FF5E52888C8ED</vt:lpwstr>
  </property>
</Properties>
</file>