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72"/>
          <w:szCs w:val="72"/>
          <w:highlight w:val="none"/>
          <w:lang w:eastAsia="zh-CN"/>
        </w:rPr>
      </w:pPr>
    </w:p>
    <w:p>
      <w:pPr>
        <w:spacing w:line="360" w:lineRule="auto"/>
        <w:jc w:val="center"/>
        <w:rPr>
          <w:rFonts w:hint="eastAsia" w:ascii="宋体" w:hAnsi="宋体" w:eastAsia="宋体" w:cs="宋体"/>
          <w:b/>
          <w:color w:val="auto"/>
          <w:sz w:val="72"/>
          <w:szCs w:val="72"/>
          <w:highlight w:val="none"/>
          <w:lang w:eastAsia="zh-CN"/>
        </w:rPr>
      </w:pPr>
    </w:p>
    <w:p>
      <w:pPr>
        <w:spacing w:line="360" w:lineRule="auto"/>
        <w:jc w:val="center"/>
        <w:rPr>
          <w:rFonts w:hint="eastAsia" w:ascii="宋体" w:hAnsi="宋体" w:eastAsia="宋体" w:cs="宋体"/>
          <w:b/>
          <w:color w:val="auto"/>
          <w:sz w:val="72"/>
          <w:szCs w:val="72"/>
          <w:highlight w:val="none"/>
        </w:rPr>
      </w:pPr>
      <w:r>
        <w:rPr>
          <w:rFonts w:hint="eastAsia" w:ascii="宋体" w:hAnsi="宋体" w:cs="宋体"/>
          <w:b/>
          <w:color w:val="auto"/>
          <w:sz w:val="72"/>
          <w:szCs w:val="72"/>
          <w:highlight w:val="none"/>
          <w:lang w:eastAsia="zh-CN"/>
        </w:rPr>
        <w:t>福建省建阳兴欣织造有限责任公司门禁系统采购项目</w:t>
      </w:r>
      <w:r>
        <w:rPr>
          <w:rFonts w:hint="eastAsia" w:ascii="宋体" w:hAnsi="宋体" w:eastAsia="宋体" w:cs="宋体"/>
          <w:b/>
          <w:color w:val="auto"/>
          <w:sz w:val="72"/>
          <w:szCs w:val="72"/>
          <w:highlight w:val="none"/>
        </w:rPr>
        <w:t xml:space="preserve"> </w:t>
      </w:r>
    </w:p>
    <w:p>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网上竞价文件</w:t>
      </w:r>
    </w:p>
    <w:p>
      <w:pPr>
        <w:pStyle w:val="10"/>
        <w:spacing w:line="0" w:lineRule="atLeast"/>
        <w:rPr>
          <w:rFonts w:hAnsi="宋体"/>
          <w:b/>
          <w:color w:val="auto"/>
          <w:sz w:val="32"/>
          <w:highlight w:val="none"/>
        </w:rPr>
      </w:pPr>
    </w:p>
    <w:p>
      <w:pPr>
        <w:pStyle w:val="10"/>
        <w:spacing w:line="0" w:lineRule="atLeast"/>
        <w:jc w:val="center"/>
        <w:rPr>
          <w:rFonts w:hAnsi="宋体"/>
          <w:b/>
          <w:color w:val="auto"/>
          <w:sz w:val="36"/>
          <w:highlight w:val="none"/>
        </w:rPr>
      </w:pPr>
    </w:p>
    <w:p>
      <w:pPr>
        <w:pStyle w:val="10"/>
        <w:spacing w:line="0" w:lineRule="atLeast"/>
        <w:jc w:val="center"/>
        <w:rPr>
          <w:rFonts w:hAnsi="宋体"/>
          <w:b/>
          <w:color w:val="auto"/>
          <w:sz w:val="36"/>
          <w:highlight w:val="none"/>
        </w:rPr>
      </w:pPr>
    </w:p>
    <w:p>
      <w:pPr>
        <w:pStyle w:val="10"/>
        <w:spacing w:line="0" w:lineRule="atLeast"/>
        <w:jc w:val="center"/>
        <w:rPr>
          <w:rFonts w:hAnsi="宋体"/>
          <w:b/>
          <w:color w:val="auto"/>
          <w:sz w:val="36"/>
          <w:highlight w:val="none"/>
        </w:rPr>
      </w:pPr>
    </w:p>
    <w:p>
      <w:pPr>
        <w:pStyle w:val="10"/>
        <w:spacing w:line="400" w:lineRule="exact"/>
        <w:rPr>
          <w:rFonts w:hAnsi="宋体"/>
          <w:b/>
          <w:color w:val="auto"/>
          <w:sz w:val="36"/>
          <w:highlight w:val="none"/>
        </w:rPr>
      </w:pPr>
    </w:p>
    <w:p>
      <w:pPr>
        <w:pStyle w:val="10"/>
        <w:spacing w:line="640" w:lineRule="exact"/>
        <w:ind w:firstLine="643" w:firstLineChars="2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JJZB-WJ-2023007</w:t>
      </w:r>
    </w:p>
    <w:p>
      <w:pPr>
        <w:pStyle w:val="10"/>
        <w:spacing w:line="640" w:lineRule="exact"/>
        <w:ind w:firstLine="643" w:firstLineChars="2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福建省建阳兴欣织造有限责任公司门禁系统采购项目</w:t>
      </w:r>
    </w:p>
    <w:p>
      <w:pPr>
        <w:pStyle w:val="10"/>
        <w:spacing w:line="640" w:lineRule="exact"/>
        <w:ind w:firstLine="643" w:firstLineChars="200"/>
        <w:rPr>
          <w:rFonts w:hAnsi="宋体"/>
          <w:b/>
          <w:color w:val="auto"/>
          <w:sz w:val="32"/>
          <w:szCs w:val="32"/>
          <w:highlight w:val="none"/>
        </w:rPr>
      </w:pPr>
      <w:r>
        <w:rPr>
          <w:rFonts w:hint="eastAsia" w:hAnsi="宋体"/>
          <w:b/>
          <w:color w:val="auto"/>
          <w:sz w:val="32"/>
          <w:szCs w:val="32"/>
          <w:highlight w:val="none"/>
        </w:rPr>
        <w:t>采</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购</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人：</w:t>
      </w:r>
      <w:r>
        <w:rPr>
          <w:rFonts w:hint="eastAsia" w:hAnsi="宋体"/>
          <w:b/>
          <w:color w:val="auto"/>
          <w:sz w:val="32"/>
          <w:szCs w:val="32"/>
          <w:highlight w:val="none"/>
          <w:lang w:eastAsia="zh-CN"/>
        </w:rPr>
        <w:t>福建省建阳兴欣织造有限责任公司</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4"/>
        <w:rPr>
          <w:rFonts w:hint="default"/>
          <w:color w:val="auto"/>
          <w:sz w:val="48"/>
          <w:highlight w:val="none"/>
        </w:rPr>
      </w:pPr>
      <w:bookmarkStart w:id="9" w:name="_GoBack"/>
      <w:bookmarkEnd w:id="9"/>
    </w:p>
    <w:p>
      <w:pPr>
        <w:rPr>
          <w:color w:val="auto"/>
          <w:highlight w:val="none"/>
        </w:rPr>
      </w:pPr>
    </w:p>
    <w:p>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二〇二三年</w:t>
      </w:r>
      <w:r>
        <w:rPr>
          <w:rFonts w:hint="eastAsia" w:ascii="宋体" w:hAnsi="宋体"/>
          <w:b/>
          <w:color w:val="auto"/>
          <w:sz w:val="32"/>
          <w:szCs w:val="32"/>
          <w:highlight w:val="none"/>
          <w:lang w:eastAsia="zh-CN"/>
        </w:rPr>
        <w:t>十一</w:t>
      </w:r>
      <w:r>
        <w:rPr>
          <w:rFonts w:hint="eastAsia" w:ascii="宋体" w:hAnsi="宋体"/>
          <w:b/>
          <w:color w:val="auto"/>
          <w:sz w:val="32"/>
          <w:szCs w:val="32"/>
          <w:highlight w:val="none"/>
        </w:rPr>
        <w:t>月</w:t>
      </w:r>
    </w:p>
    <w:p>
      <w:pPr>
        <w:keepNext w:val="0"/>
        <w:keepLines w:val="0"/>
        <w:pageBreakBefore w:val="0"/>
        <w:widowControl/>
        <w:kinsoku/>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福建省建阳兴欣织造有限责任公司</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福建省建阳兴欣织造有限责任公司门禁系统采购项目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lang w:eastAsia="zh-CN"/>
        </w:rPr>
        <w:t>JJZB-WJ-2023007</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lang w:eastAsia="zh-CN"/>
        </w:rPr>
        <w:t>福建省建阳兴欣织造有限责任公司门禁系统采购项目</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3.网上竞价货物（服务、工程）名称、数量及主要技术规格售后服务要求等详见“第二章 网上竞价内容及要求”</w:t>
      </w:r>
      <w:r>
        <w:rPr>
          <w:rFonts w:hint="eastAsia" w:ascii="宋体" w:hAnsi="宋体" w:eastAsia="宋体" w:cs="宋体"/>
          <w:b/>
          <w:color w:val="auto"/>
          <w:kern w:val="0"/>
          <w:sz w:val="24"/>
          <w:highlight w:val="none"/>
        </w:rPr>
        <w:t>。</w:t>
      </w:r>
    </w:p>
    <w:p>
      <w:pPr>
        <w:pStyle w:val="15"/>
        <w:keepNext w:val="0"/>
        <w:keepLines w:val="0"/>
        <w:pageBreakBefore w:val="0"/>
        <w:kinsoku/>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报名开始时间：2023年</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11</w:t>
      </w:r>
      <w:r>
        <w:rPr>
          <w:rFonts w:hint="eastAsia" w:ascii="宋体" w:hAnsi="宋体" w:eastAsia="宋体" w:cs="宋体"/>
          <w:color w:val="auto"/>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报名截止时间：2023年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网上竞价开始时间：2023年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05</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09</w:t>
      </w:r>
      <w:r>
        <w:rPr>
          <w:rFonts w:hint="eastAsia" w:ascii="宋体" w:hAnsi="宋体" w:eastAsia="宋体" w:cs="宋体"/>
          <w:color w:val="auto"/>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网上竞价截止时间：2023年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05</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11</w:t>
      </w:r>
      <w:r>
        <w:rPr>
          <w:rFonts w:hint="eastAsia" w:ascii="宋体" w:hAnsi="宋体" w:eastAsia="宋体" w:cs="宋体"/>
          <w:color w:val="auto"/>
          <w:kern w:val="0"/>
          <w:sz w:val="24"/>
          <w:highlight w:val="none"/>
        </w:rPr>
        <w:t>:00:00</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pPr>
        <w:pStyle w:val="26"/>
        <w:keepNext w:val="0"/>
        <w:keepLines w:val="0"/>
        <w:pageBreakBefore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⑤特定资格要求（若有）</w:t>
      </w:r>
      <w:r>
        <w:rPr>
          <w:rFonts w:hint="eastAsia" w:ascii="宋体" w:hAnsi="宋体" w:eastAsia="宋体" w:cs="宋体"/>
          <w:color w:val="auto"/>
          <w:sz w:val="24"/>
          <w:highlight w:val="none"/>
          <w:lang w:eastAsia="zh-CN"/>
        </w:rPr>
        <w:t>：无</w:t>
      </w:r>
      <w:r>
        <w:rPr>
          <w:rFonts w:hint="eastAsia" w:ascii="宋体" w:hAnsi="宋体" w:eastAsia="宋体" w:cs="宋体"/>
          <w:color w:val="auto"/>
          <w:sz w:val="24"/>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w:t>
      </w:r>
      <w:r>
        <w:rPr>
          <w:rFonts w:hint="eastAsia" w:ascii="宋体" w:hAnsi="宋体" w:eastAsia="宋体" w:cs="宋体"/>
          <w:b/>
          <w:bCs/>
          <w:color w:val="auto"/>
          <w:sz w:val="24"/>
          <w:highlight w:val="none"/>
        </w:rPr>
        <w:t>其报名审查不合格。</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pPr>
        <w:keepNext w:val="0"/>
        <w:keepLines w:val="0"/>
        <w:pageBreakBefore w:val="0"/>
        <w:widowControl/>
        <w:shd w:val="clear"/>
        <w:kinsoku/>
        <w:overflowPunct/>
        <w:topLinePunct w:val="0"/>
        <w:autoSpaceDE/>
        <w:autoSpaceDN/>
        <w:bidi w:val="0"/>
        <w:adjustRightInd/>
        <w:snapToGrid/>
        <w:spacing w:line="400" w:lineRule="exact"/>
        <w:ind w:firstLine="482" w:firstLineChars="200"/>
        <w:jc w:val="left"/>
        <w:textAlignment w:val="auto"/>
        <w:rPr>
          <w:rStyle w:val="27"/>
          <w:rFonts w:hint="eastAsia" w:ascii="宋体" w:hAnsi="宋体" w:eastAsia="宋体" w:cs="宋体"/>
          <w:b/>
          <w:bCs/>
          <w:color w:val="auto"/>
          <w:highlight w:val="none"/>
        </w:rPr>
      </w:pPr>
      <w:r>
        <w:rPr>
          <w:rStyle w:val="27"/>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名期限内，各潜在供应商可直接从采购公告附件中获取网上竞价文件。</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en-US" w:eastAsia="zh-CN"/>
        </w:rPr>
        <w:t>293</w:t>
      </w:r>
      <w:r>
        <w:rPr>
          <w:rFonts w:hint="eastAsia" w:ascii="宋体" w:hAnsi="宋体" w:eastAsia="宋体" w:cs="宋体"/>
          <w:color w:val="auto"/>
          <w:sz w:val="24"/>
          <w:highlight w:val="none"/>
        </w:rPr>
        <w:t>元人民币，网上竞价保证金须以对公转账、支票、汇票等非现金形式提交且应在报名截止时间前到达指定账户，</w:t>
      </w:r>
      <w:r>
        <w:rPr>
          <w:rFonts w:hint="eastAsia" w:ascii="宋体" w:hAnsi="宋体" w:eastAsia="宋体" w:cs="宋体"/>
          <w:b/>
          <w:bCs/>
          <w:color w:val="auto"/>
          <w:sz w:val="24"/>
          <w:highlight w:val="none"/>
        </w:rPr>
        <w:t>否则报名审核不合格。</w:t>
      </w:r>
      <w:r>
        <w:rPr>
          <w:rFonts w:hint="eastAsia" w:ascii="宋体" w:hAnsi="宋体" w:eastAsia="宋体" w:cs="宋体"/>
          <w:color w:val="auto"/>
          <w:sz w:val="24"/>
          <w:highlight w:val="none"/>
        </w:rPr>
        <w:t>采购代理机构将以网上竞价保证金收款银行提供的保证金到帐时间为依据进行确认。</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 户 行：兴业银行股份有限公司福州华林支行</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按成交金额的差额定率累进法计算后，</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采购人：</w:t>
      </w:r>
      <w:r>
        <w:rPr>
          <w:rFonts w:hint="eastAsia" w:ascii="宋体" w:hAnsi="宋体" w:cs="宋体"/>
          <w:b/>
          <w:bCs/>
          <w:color w:val="auto"/>
          <w:sz w:val="24"/>
          <w:highlight w:val="none"/>
          <w:lang w:eastAsia="zh-CN"/>
        </w:rPr>
        <w:t>福建省建阳兴欣织造有限责任公司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福建省建阳市童游曼头山7号　</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联系人及电话：</w:t>
      </w:r>
      <w:r>
        <w:rPr>
          <w:rFonts w:hint="eastAsia" w:ascii="宋体" w:hAnsi="宋体" w:cs="宋体"/>
          <w:color w:val="auto"/>
          <w:sz w:val="24"/>
          <w:highlight w:val="none"/>
          <w:lang w:eastAsia="zh-CN"/>
        </w:rPr>
        <w:t>俞</w:t>
      </w:r>
      <w:r>
        <w:rPr>
          <w:rFonts w:hint="eastAsia" w:ascii="宋体" w:hAnsi="宋体" w:eastAsia="宋体" w:cs="宋体"/>
          <w:color w:val="auto"/>
          <w:sz w:val="24"/>
          <w:highlight w:val="none"/>
        </w:rPr>
        <w:t>警官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0599-8071038 </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采购代理机构：</w:t>
      </w:r>
      <w:r>
        <w:rPr>
          <w:rFonts w:hint="eastAsia" w:ascii="宋体" w:hAnsi="宋体" w:eastAsia="宋体" w:cs="宋体"/>
          <w:b/>
          <w:bCs/>
          <w:color w:val="auto"/>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eastAsia="宋体" w:cs="宋体"/>
          <w:color w:val="auto"/>
          <w:sz w:val="24"/>
          <w:highlight w:val="none"/>
          <w:lang w:eastAsia="zh-CN"/>
        </w:rPr>
        <w:t>蒋丽、杨俊</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11.有关本项目的相关信息（包括网上竞价文件若有修改补充），</w:t>
      </w:r>
      <w:r>
        <w:rPr>
          <w:rFonts w:hint="eastAsia" w:ascii="宋体" w:hAnsi="宋体" w:eastAsia="宋体" w:cs="宋体"/>
          <w:b/>
          <w:bCs/>
          <w:color w:val="auto"/>
          <w:sz w:val="24"/>
          <w:highlight w:val="none"/>
          <w:lang w:eastAsia="zh-CN"/>
        </w:rPr>
        <w:t>福建杰俊招标代理有限公司</w:t>
      </w:r>
      <w:r>
        <w:rPr>
          <w:rFonts w:hint="eastAsia" w:ascii="宋体" w:hAnsi="宋体" w:eastAsia="宋体" w:cs="宋体"/>
          <w:b/>
          <w:bCs/>
          <w:color w:val="auto"/>
          <w:sz w:val="24"/>
          <w:highlight w:val="none"/>
        </w:rPr>
        <w:t>将通过以下媒介发布通知，请潜在供应商随时关注相关网站，以免错漏重要信息。</w:t>
      </w:r>
    </w:p>
    <w:p>
      <w:pPr>
        <w:pStyle w:val="3"/>
        <w:keepNext w:val="0"/>
        <w:keepLines w:val="0"/>
        <w:pageBreakBefore w:val="0"/>
        <w:kinsoku/>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cs="宋体"/>
          <w:b w:val="0"/>
          <w:color w:val="auto"/>
          <w:kern w:val="2"/>
          <w:sz w:val="24"/>
          <w:szCs w:val="24"/>
          <w:highlight w:val="none"/>
          <w:lang w:val="en-US" w:eastAsia="zh-CN"/>
        </w:rPr>
        <w:t>（1）</w:t>
      </w:r>
      <w:r>
        <w:rPr>
          <w:rFonts w:hint="eastAsia" w:ascii="宋体" w:hAnsi="宋体" w:eastAsia="宋体" w:cs="宋体"/>
          <w:b w:val="0"/>
          <w:color w:val="auto"/>
          <w:kern w:val="2"/>
          <w:sz w:val="24"/>
          <w:szCs w:val="24"/>
          <w:highlight w:val="none"/>
          <w:lang w:val="en-US" w:eastAsia="zh-CN"/>
        </w:rPr>
        <w:t>福建省国资采购平台，https://ygcg.fjcqjy.com/。</w:t>
      </w:r>
    </w:p>
    <w:p>
      <w:pPr>
        <w:keepNext w:val="0"/>
        <w:keepLines w:val="0"/>
        <w:pageBreakBefore w:val="0"/>
        <w:kinsoku/>
        <w:overflowPunct/>
        <w:topLinePunct w:val="0"/>
        <w:autoSpaceDE/>
        <w:autoSpaceDN/>
        <w:bidi w:val="0"/>
        <w:adjustRightInd/>
        <w:snapToGrid/>
        <w:spacing w:line="400" w:lineRule="exact"/>
        <w:ind w:left="48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福建杰俊招标代理有限公司，网址：http://www.fjjjzb.com/。</w:t>
      </w:r>
    </w:p>
    <w:p>
      <w:pPr>
        <w:spacing w:line="360" w:lineRule="auto"/>
        <w:rPr>
          <w:color w:val="auto"/>
          <w:highlight w:val="none"/>
        </w:rPr>
      </w:pPr>
    </w:p>
    <w:p>
      <w:pPr>
        <w:spacing w:line="360" w:lineRule="auto"/>
        <w:rPr>
          <w:color w:val="auto"/>
          <w:highlight w:val="none"/>
        </w:rPr>
      </w:pPr>
      <w:r>
        <w:rPr>
          <w:color w:val="auto"/>
          <w:highlight w:val="none"/>
        </w:rPr>
        <w:br w:type="page"/>
      </w:r>
    </w:p>
    <w:p>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7"/>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val="0"/>
          <w:bCs w:val="0"/>
          <w:color w:val="auto"/>
          <w:sz w:val="24"/>
          <w:highlight w:val="none"/>
        </w:rPr>
        <w:t>本项目提供整体设计、规范编制或者项目管理、监理、检测等服务的供应商：</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w:t>
      </w:r>
    </w:p>
    <w:p>
      <w:pPr>
        <w:pStyle w:val="19"/>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pPr>
        <w:pStyle w:val="19"/>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highlight w:val="none"/>
        </w:rPr>
        <w:t>须提供承诺函，格式详见第五章。</w:t>
      </w:r>
    </w:p>
    <w:p>
      <w:pPr>
        <w:keepNext w:val="0"/>
        <w:keepLines w:val="0"/>
        <w:pageBreakBefore w:val="0"/>
        <w:kinsoku/>
        <w:topLinePunct w:val="0"/>
        <w:bidi w:val="0"/>
        <w:spacing w:line="400" w:lineRule="exact"/>
        <w:ind w:firstLine="482" w:firstLineChars="200"/>
        <w:rPr>
          <w:rStyle w:val="27"/>
          <w:rFonts w:ascii="宋体" w:hAnsi="宋体"/>
          <w:b/>
          <w:bCs/>
          <w:color w:val="auto"/>
          <w:kern w:val="0"/>
          <w:sz w:val="24"/>
          <w:highlight w:val="none"/>
        </w:rPr>
      </w:pPr>
      <w:r>
        <w:rPr>
          <w:rStyle w:val="27"/>
          <w:rFonts w:hint="eastAsia" w:ascii="宋体" w:hAnsi="宋体"/>
          <w:b/>
          <w:bCs/>
          <w:color w:val="auto"/>
          <w:kern w:val="0"/>
          <w:sz w:val="24"/>
          <w:highlight w:val="none"/>
        </w:rPr>
        <w:t>二、报名须知</w:t>
      </w:r>
    </w:p>
    <w:p>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7"/>
          <w:rFonts w:ascii="宋体" w:hAnsi="宋体" w:cs="宋体"/>
          <w:b/>
          <w:bCs/>
          <w:color w:val="auto"/>
          <w:kern w:val="0"/>
          <w:sz w:val="24"/>
          <w:highlight w:val="none"/>
        </w:rPr>
      </w:pPr>
      <w:r>
        <w:rPr>
          <w:rStyle w:val="27"/>
          <w:rFonts w:hint="eastAsia" w:ascii="宋体" w:hAnsi="宋体" w:cs="宋体"/>
          <w:color w:val="auto"/>
          <w:kern w:val="0"/>
          <w:sz w:val="24"/>
          <w:highlight w:val="none"/>
        </w:rPr>
        <w:t>1.供应商应在网上竞价</w:t>
      </w:r>
      <w:r>
        <w:rPr>
          <w:rStyle w:val="27"/>
          <w:rFonts w:hint="eastAsia" w:ascii="宋体" w:hAnsi="宋体" w:cs="宋体"/>
          <w:color w:val="auto"/>
          <w:kern w:val="0"/>
          <w:sz w:val="24"/>
          <w:highlight w:val="none"/>
        </w:rPr>
        <w:t>平台（网址：http://www.fjjjzb.com/）上进行注册、报名（上传响应文件）、网上竞价等相关操作，具体操作指南详见网上竞价平台（网址：</w:t>
      </w:r>
      <w:r>
        <w:rPr>
          <w:rFonts w:hint="eastAsia" w:ascii="宋体" w:hAnsi="宋体" w:eastAsia="宋体" w:cs="宋体"/>
          <w:color w:val="auto"/>
          <w:sz w:val="24"/>
          <w:szCs w:val="24"/>
          <w:highlight w:val="none"/>
        </w:rPr>
        <w:t>http://www.fjjjzb.com/xiazai/</w:t>
      </w:r>
      <w:r>
        <w:rPr>
          <w:rStyle w:val="27"/>
          <w:rFonts w:hint="eastAsia" w:ascii="宋体" w:hAnsi="宋体" w:cs="宋体"/>
          <w:color w:val="auto"/>
          <w:kern w:val="0"/>
          <w:sz w:val="24"/>
          <w:highlight w:val="none"/>
        </w:rPr>
        <w:t>）</w:t>
      </w:r>
      <w:r>
        <w:rPr>
          <w:rStyle w:val="27"/>
          <w:rFonts w:hint="eastAsia" w:ascii="宋体" w:hAnsi="宋体" w:cs="宋体"/>
          <w:b w:val="0"/>
          <w:bCs w:val="0"/>
          <w:color w:val="auto"/>
          <w:kern w:val="0"/>
          <w:sz w:val="24"/>
          <w:highlight w:val="none"/>
        </w:rPr>
        <w:t>。</w:t>
      </w:r>
      <w:r>
        <w:rPr>
          <w:rStyle w:val="27"/>
          <w:rFonts w:hint="eastAsia" w:ascii="宋体" w:hAnsi="宋体" w:cs="宋体"/>
          <w:b/>
          <w:bCs/>
          <w:color w:val="auto"/>
          <w:kern w:val="0"/>
          <w:sz w:val="24"/>
          <w:highlight w:val="none"/>
        </w:rPr>
        <w:t>若</w:t>
      </w:r>
      <w:r>
        <w:rPr>
          <w:rStyle w:val="27"/>
          <w:rFonts w:hint="eastAsia" w:ascii="宋体" w:hAnsi="宋体" w:cs="宋体"/>
          <w:b/>
          <w:bCs/>
          <w:color w:val="auto"/>
          <w:kern w:val="0"/>
          <w:sz w:val="24"/>
          <w:highlight w:val="none"/>
        </w:rPr>
        <w:t>实际网上竞价平台操作与操作指南描述不一致的，按实际网上竞价平台系统要求的进行操作，若因供应商操作不当导致审核不合格或报价无效的，由其自行承担相应后果。</w:t>
      </w:r>
    </w:p>
    <w:p>
      <w:pPr>
        <w:keepNext w:val="0"/>
        <w:keepLines w:val="0"/>
        <w:pageBreakBefore w:val="0"/>
        <w:widowControl/>
        <w:shd w:val="clear"/>
        <w:kinsoku/>
        <w:topLinePunct w:val="0"/>
        <w:bidi w:val="0"/>
        <w:spacing w:line="400" w:lineRule="exact"/>
        <w:ind w:firstLine="482" w:firstLineChars="200"/>
        <w:jc w:val="left"/>
        <w:rPr>
          <w:rFonts w:ascii="宋体" w:hAnsi="宋体"/>
          <w:color w:val="auto"/>
          <w:sz w:val="24"/>
          <w:highlight w:val="none"/>
        </w:rPr>
      </w:pPr>
      <w:r>
        <w:rPr>
          <w:rFonts w:hint="eastAsia" w:ascii="宋体" w:hAnsi="宋体" w:cs="宋体"/>
          <w:b/>
          <w:bCs/>
          <w:color w:val="auto"/>
          <w:sz w:val="24"/>
          <w:highlight w:val="none"/>
        </w:rPr>
        <w:t>2.供应商须</w:t>
      </w:r>
      <w:r>
        <w:rPr>
          <w:rStyle w:val="27"/>
          <w:rFonts w:hint="eastAsia" w:ascii="宋体" w:hAnsi="宋体" w:cs="宋体"/>
          <w:b/>
          <w:bCs/>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w:t>
      </w:r>
      <w:r>
        <w:rPr>
          <w:rStyle w:val="27"/>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5"/>
        <w:keepNext w:val="0"/>
        <w:keepLines w:val="0"/>
        <w:pageBreakBefore w:val="0"/>
        <w:shd w:val="clear"/>
        <w:kinsoku/>
        <w:topLinePunct w:val="0"/>
        <w:bidi w:val="0"/>
        <w:spacing w:before="0" w:beforeAutospacing="0" w:after="0" w:afterAutospacing="0" w:line="400" w:lineRule="exact"/>
        <w:ind w:firstLine="480"/>
        <w:rPr>
          <w:rStyle w:val="27"/>
          <w:rFonts w:ascii="Times New Roman" w:hAnsi="Times New Roman" w:cs="Times New Roman"/>
          <w:b/>
          <w:bCs/>
          <w:color w:val="auto"/>
          <w:sz w:val="24"/>
          <w:highlight w:val="none"/>
        </w:rPr>
      </w:pPr>
      <w:r>
        <w:rPr>
          <w:rFonts w:hint="eastAsia"/>
          <w:color w:val="auto"/>
          <w:highlight w:val="none"/>
        </w:rPr>
        <w:t>3.</w:t>
      </w:r>
      <w:r>
        <w:rPr>
          <w:rStyle w:val="27"/>
          <w:rFonts w:hint="eastAsia"/>
          <w:color w:val="auto"/>
          <w:sz w:val="24"/>
          <w:highlight w:val="none"/>
        </w:rPr>
        <w:t>供应商提交的响应文件符合网上竞价文件要求的（即不存在网上竞价文件中规定的无效响应情形的）方可在网上竞价时间内参与竞价</w:t>
      </w:r>
      <w:r>
        <w:rPr>
          <w:rStyle w:val="27"/>
          <w:color w:val="auto"/>
          <w:sz w:val="24"/>
          <w:highlight w:val="none"/>
        </w:rPr>
        <w:t>。</w:t>
      </w:r>
      <w:r>
        <w:rPr>
          <w:rStyle w:val="27"/>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7"/>
          <w:rFonts w:ascii="Times New Roman" w:hAnsi="Times New Roman" w:cs="Times New Roman"/>
          <w:color w:val="auto"/>
          <w:highlight w:val="none"/>
        </w:rPr>
        <w:t>力</w:t>
      </w:r>
      <w:r>
        <w:rPr>
          <w:rStyle w:val="27"/>
          <w:rFonts w:hint="eastAsia" w:ascii="Times New Roman" w:hAnsi="Times New Roman" w:cs="Times New Roman"/>
          <w:color w:val="auto"/>
          <w:sz w:val="24"/>
          <w:highlight w:val="none"/>
        </w:rPr>
        <w:t>。</w:t>
      </w:r>
      <w:r>
        <w:rPr>
          <w:rStyle w:val="27"/>
          <w:rFonts w:hint="eastAsia" w:ascii="Times New Roman" w:hAnsi="Times New Roman" w:cs="Times New Roman"/>
          <w:b/>
          <w:bCs/>
          <w:color w:val="auto"/>
          <w:sz w:val="24"/>
          <w:highlight w:val="none"/>
        </w:rPr>
        <w:t>若合格供应商数量不足三家的（除“</w:t>
      </w:r>
      <w:r>
        <w:rPr>
          <w:rStyle w:val="27"/>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color w:val="auto"/>
          <w:sz w:val="24"/>
          <w:highlight w:val="none"/>
        </w:rPr>
        <w:t>”情形外），</w:t>
      </w:r>
      <w:r>
        <w:rPr>
          <w:rStyle w:val="27"/>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5"/>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pPr>
        <w:pStyle w:val="28"/>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8"/>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8"/>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7"/>
          <w:rFonts w:hint="eastAsia" w:ascii="宋体" w:hAnsi="宋体"/>
          <w:b/>
          <w:bCs/>
          <w:color w:val="auto"/>
          <w:kern w:val="0"/>
          <w:sz w:val="24"/>
          <w:highlight w:val="none"/>
        </w:rPr>
        <w:t>三、网上</w:t>
      </w:r>
      <w:r>
        <w:rPr>
          <w:rStyle w:val="27"/>
          <w:rFonts w:ascii="宋体" w:hAnsi="宋体"/>
          <w:b/>
          <w:bCs/>
          <w:color w:val="auto"/>
          <w:kern w:val="0"/>
          <w:sz w:val="24"/>
          <w:highlight w:val="none"/>
        </w:rPr>
        <w:t>竞价规则</w:t>
      </w:r>
    </w:p>
    <w:p>
      <w:pPr>
        <w:pStyle w:val="15"/>
        <w:keepNext w:val="0"/>
        <w:keepLines w:val="0"/>
        <w:pageBreakBefore w:val="0"/>
        <w:kinsoku/>
        <w:topLinePunct w:val="0"/>
        <w:bidi w:val="0"/>
        <w:spacing w:before="0" w:beforeAutospacing="0" w:after="0" w:afterAutospacing="0" w:line="400" w:lineRule="exact"/>
        <w:ind w:firstLine="480"/>
        <w:rPr>
          <w:rStyle w:val="27"/>
          <w:color w:val="auto"/>
          <w:kern w:val="0"/>
          <w:sz w:val="24"/>
          <w:highlight w:val="none"/>
        </w:rPr>
      </w:pPr>
      <w:r>
        <w:rPr>
          <w:rFonts w:hint="eastAsia"/>
          <w:color w:val="auto"/>
          <w:highlight w:val="none"/>
        </w:rPr>
        <w:t>1.</w:t>
      </w:r>
      <w:r>
        <w:rPr>
          <w:rStyle w:val="27"/>
          <w:color w:val="auto"/>
          <w:kern w:val="0"/>
          <w:sz w:val="24"/>
          <w:highlight w:val="none"/>
        </w:rPr>
        <w:t>网上竞价的报价时限为</w:t>
      </w:r>
      <w:r>
        <w:rPr>
          <w:rStyle w:val="27"/>
          <w:rFonts w:hint="eastAsia"/>
          <w:color w:val="auto"/>
          <w:kern w:val="0"/>
          <w:sz w:val="24"/>
          <w:highlight w:val="none"/>
        </w:rPr>
        <w:t>网上竞价开始时间起至网上竞价截止时间止，在此期间内</w:t>
      </w:r>
      <w:r>
        <w:rPr>
          <w:rStyle w:val="27"/>
          <w:color w:val="auto"/>
          <w:kern w:val="0"/>
          <w:sz w:val="24"/>
          <w:highlight w:val="none"/>
        </w:rPr>
        <w:t>，报名审核</w:t>
      </w:r>
      <w:r>
        <w:rPr>
          <w:rStyle w:val="27"/>
          <w:rFonts w:hint="eastAsia"/>
          <w:color w:val="auto"/>
          <w:kern w:val="0"/>
          <w:sz w:val="24"/>
          <w:highlight w:val="none"/>
        </w:rPr>
        <w:t>通过</w:t>
      </w:r>
      <w:r>
        <w:rPr>
          <w:rStyle w:val="27"/>
          <w:color w:val="auto"/>
          <w:kern w:val="0"/>
          <w:sz w:val="24"/>
          <w:highlight w:val="none"/>
        </w:rPr>
        <w:t>的</w:t>
      </w:r>
      <w:r>
        <w:rPr>
          <w:rStyle w:val="27"/>
          <w:rFonts w:hint="eastAsia"/>
          <w:color w:val="auto"/>
          <w:kern w:val="0"/>
          <w:sz w:val="24"/>
          <w:highlight w:val="none"/>
        </w:rPr>
        <w:t>供应商</w:t>
      </w:r>
      <w:r>
        <w:rPr>
          <w:rStyle w:val="27"/>
          <w:color w:val="auto"/>
          <w:kern w:val="0"/>
          <w:sz w:val="24"/>
          <w:highlight w:val="none"/>
        </w:rPr>
        <w:t>可通过</w:t>
      </w:r>
      <w:r>
        <w:rPr>
          <w:rStyle w:val="27"/>
          <w:rFonts w:hint="eastAsia"/>
          <w:color w:val="auto"/>
          <w:kern w:val="0"/>
          <w:sz w:val="24"/>
          <w:highlight w:val="none"/>
        </w:rPr>
        <w:t>网上竞价平台</w:t>
      </w:r>
      <w:r>
        <w:rPr>
          <w:rStyle w:val="27"/>
          <w:color w:val="auto"/>
          <w:kern w:val="0"/>
          <w:sz w:val="24"/>
          <w:highlight w:val="none"/>
        </w:rPr>
        <w:t>参与</w:t>
      </w:r>
      <w:r>
        <w:rPr>
          <w:rStyle w:val="27"/>
          <w:rFonts w:hint="eastAsia"/>
          <w:color w:val="auto"/>
          <w:kern w:val="0"/>
          <w:sz w:val="24"/>
          <w:highlight w:val="none"/>
        </w:rPr>
        <w:t>网上</w:t>
      </w:r>
      <w:r>
        <w:rPr>
          <w:rStyle w:val="27"/>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7"/>
          <w:rFonts w:hint="eastAsia" w:ascii="Times New Roman" w:hAnsi="Times New Roman" w:cs="Times New Roman"/>
          <w:b/>
          <w:bCs/>
          <w:color w:val="auto"/>
          <w:sz w:val="24"/>
          <w:highlight w:val="none"/>
        </w:rPr>
        <w:t>（除“</w:t>
      </w:r>
      <w:r>
        <w:rPr>
          <w:rStyle w:val="27"/>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keepNext w:val="0"/>
        <w:keepLines w:val="0"/>
        <w:pageBreakBefore w:val="0"/>
        <w:widowControl/>
        <w:kinsoku/>
        <w:topLinePunct w:val="0"/>
        <w:bidi w:val="0"/>
        <w:spacing w:line="400" w:lineRule="exact"/>
        <w:ind w:firstLine="480" w:firstLineChars="200"/>
        <w:jc w:val="left"/>
        <w:textAlignment w:val="baseline"/>
        <w:rPr>
          <w:rStyle w:val="27"/>
          <w:rFonts w:ascii="宋体" w:hAnsi="宋体"/>
          <w:color w:val="auto"/>
          <w:kern w:val="0"/>
          <w:sz w:val="24"/>
          <w:highlight w:val="none"/>
        </w:rPr>
      </w:pPr>
      <w:r>
        <w:rPr>
          <w:rStyle w:val="27"/>
          <w:rFonts w:hint="eastAsia" w:ascii="宋体" w:hAnsi="宋体"/>
          <w:color w:val="auto"/>
          <w:kern w:val="0"/>
          <w:sz w:val="24"/>
          <w:highlight w:val="none"/>
        </w:rPr>
        <w:t>2.</w:t>
      </w:r>
      <w:r>
        <w:rPr>
          <w:rStyle w:val="27"/>
          <w:rFonts w:hint="eastAsia" w:ascii="宋体" w:hAnsi="宋体"/>
          <w:b/>
          <w:bCs/>
          <w:color w:val="auto"/>
          <w:kern w:val="0"/>
          <w:sz w:val="24"/>
          <w:highlight w:val="none"/>
        </w:rPr>
        <w:t>供应商</w:t>
      </w:r>
      <w:r>
        <w:rPr>
          <w:rStyle w:val="27"/>
          <w:rFonts w:ascii="宋体" w:hAnsi="宋体"/>
          <w:b/>
          <w:bCs/>
          <w:color w:val="auto"/>
          <w:kern w:val="0"/>
          <w:sz w:val="24"/>
          <w:highlight w:val="none"/>
        </w:rPr>
        <w:t>首次提交的报价</w:t>
      </w:r>
      <w:r>
        <w:rPr>
          <w:rStyle w:val="27"/>
          <w:rFonts w:hint="eastAsia" w:ascii="宋体" w:hAnsi="宋体"/>
          <w:b/>
          <w:bCs/>
          <w:color w:val="auto"/>
          <w:kern w:val="0"/>
          <w:sz w:val="24"/>
          <w:highlight w:val="none"/>
        </w:rPr>
        <w:t>总价</w:t>
      </w:r>
      <w:r>
        <w:rPr>
          <w:rStyle w:val="27"/>
          <w:rFonts w:ascii="宋体" w:hAnsi="宋体"/>
          <w:b/>
          <w:bCs/>
          <w:color w:val="auto"/>
          <w:kern w:val="0"/>
          <w:sz w:val="24"/>
          <w:highlight w:val="none"/>
        </w:rPr>
        <w:t>须</w:t>
      </w:r>
      <w:r>
        <w:rPr>
          <w:rStyle w:val="27"/>
          <w:rFonts w:hint="eastAsia" w:ascii="宋体" w:hAnsi="宋体"/>
          <w:b/>
          <w:bCs/>
          <w:color w:val="auto"/>
          <w:kern w:val="0"/>
          <w:sz w:val="24"/>
          <w:highlight w:val="none"/>
        </w:rPr>
        <w:t>低于</w:t>
      </w:r>
      <w:r>
        <w:rPr>
          <w:rStyle w:val="27"/>
          <w:rFonts w:ascii="宋体" w:hAnsi="宋体"/>
          <w:b/>
          <w:bCs/>
          <w:color w:val="auto"/>
          <w:kern w:val="0"/>
          <w:sz w:val="24"/>
          <w:highlight w:val="none"/>
        </w:rPr>
        <w:t>本项目</w:t>
      </w:r>
      <w:r>
        <w:rPr>
          <w:rStyle w:val="27"/>
          <w:rFonts w:hint="eastAsia" w:ascii="宋体" w:hAnsi="宋体"/>
          <w:b/>
          <w:bCs/>
          <w:color w:val="auto"/>
          <w:kern w:val="0"/>
          <w:sz w:val="24"/>
          <w:highlight w:val="none"/>
        </w:rPr>
        <w:t>总价</w:t>
      </w:r>
      <w:r>
        <w:rPr>
          <w:rStyle w:val="27"/>
          <w:rFonts w:ascii="宋体" w:hAnsi="宋体"/>
          <w:b/>
          <w:bCs/>
          <w:color w:val="auto"/>
          <w:kern w:val="0"/>
          <w:sz w:val="24"/>
          <w:highlight w:val="none"/>
        </w:rPr>
        <w:t>最高限价</w:t>
      </w:r>
      <w:r>
        <w:rPr>
          <w:rStyle w:val="27"/>
          <w:rFonts w:hint="eastAsia" w:ascii="宋体" w:hAnsi="宋体"/>
          <w:b/>
          <w:bCs/>
          <w:color w:val="auto"/>
          <w:kern w:val="0"/>
          <w:sz w:val="24"/>
          <w:highlight w:val="none"/>
        </w:rPr>
        <w:t>的</w:t>
      </w:r>
      <w:r>
        <w:rPr>
          <w:rStyle w:val="27"/>
          <w:rFonts w:ascii="宋体" w:hAnsi="宋体"/>
          <w:b/>
          <w:bCs/>
          <w:color w:val="auto"/>
          <w:kern w:val="0"/>
          <w:sz w:val="24"/>
          <w:highlight w:val="none"/>
        </w:rPr>
        <w:t>3%</w:t>
      </w:r>
      <w:r>
        <w:rPr>
          <w:rStyle w:val="27"/>
          <w:rFonts w:hint="eastAsia" w:ascii="宋体" w:hAnsi="宋体"/>
          <w:b/>
          <w:bCs/>
          <w:color w:val="auto"/>
          <w:kern w:val="0"/>
          <w:sz w:val="24"/>
          <w:highlight w:val="none"/>
        </w:rPr>
        <w:t>以上（不含</w:t>
      </w:r>
      <w:r>
        <w:rPr>
          <w:rStyle w:val="27"/>
          <w:rFonts w:ascii="宋体" w:hAnsi="宋体"/>
          <w:b/>
          <w:bCs/>
          <w:color w:val="auto"/>
          <w:kern w:val="0"/>
          <w:sz w:val="24"/>
          <w:highlight w:val="none"/>
        </w:rPr>
        <w:t>3%</w:t>
      </w:r>
      <w:r>
        <w:rPr>
          <w:rStyle w:val="27"/>
          <w:rFonts w:hint="eastAsia" w:ascii="宋体" w:hAnsi="宋体"/>
          <w:b/>
          <w:bCs/>
          <w:color w:val="auto"/>
          <w:kern w:val="0"/>
          <w:sz w:val="24"/>
          <w:highlight w:val="none"/>
        </w:rPr>
        <w:t>）</w:t>
      </w:r>
      <w:r>
        <w:rPr>
          <w:rStyle w:val="27"/>
          <w:rFonts w:ascii="宋体" w:hAnsi="宋体"/>
          <w:b/>
          <w:bCs/>
          <w:color w:val="auto"/>
          <w:kern w:val="0"/>
          <w:sz w:val="24"/>
          <w:highlight w:val="none"/>
        </w:rPr>
        <w:t>，否则</w:t>
      </w:r>
      <w:r>
        <w:rPr>
          <w:rStyle w:val="27"/>
          <w:rFonts w:ascii="宋体" w:hAnsi="宋体" w:cs="宋体"/>
          <w:b/>
          <w:bCs/>
          <w:color w:val="auto"/>
          <w:kern w:val="0"/>
          <w:sz w:val="24"/>
          <w:highlight w:val="none"/>
        </w:rPr>
        <w:t>视为无效报价</w:t>
      </w:r>
      <w:r>
        <w:rPr>
          <w:rStyle w:val="27"/>
          <w:rFonts w:ascii="宋体" w:hAnsi="宋体"/>
          <w:b/>
          <w:bCs/>
          <w:color w:val="auto"/>
          <w:kern w:val="0"/>
          <w:sz w:val="24"/>
          <w:highlight w:val="none"/>
        </w:rPr>
        <w:t>。</w:t>
      </w:r>
      <w:r>
        <w:rPr>
          <w:rStyle w:val="27"/>
          <w:rFonts w:ascii="宋体" w:hAnsi="宋体"/>
          <w:color w:val="auto"/>
          <w:kern w:val="0"/>
          <w:sz w:val="24"/>
          <w:highlight w:val="none"/>
        </w:rPr>
        <w:t>在</w:t>
      </w:r>
      <w:r>
        <w:rPr>
          <w:rStyle w:val="27"/>
          <w:rFonts w:hint="eastAsia" w:ascii="宋体" w:hAnsi="宋体"/>
          <w:color w:val="auto"/>
          <w:kern w:val="0"/>
          <w:sz w:val="24"/>
          <w:highlight w:val="none"/>
        </w:rPr>
        <w:t>网上竞价时间</w:t>
      </w:r>
      <w:r>
        <w:rPr>
          <w:rStyle w:val="27"/>
          <w:rFonts w:ascii="宋体" w:hAnsi="宋体"/>
          <w:color w:val="auto"/>
          <w:kern w:val="0"/>
          <w:sz w:val="24"/>
          <w:highlight w:val="none"/>
        </w:rPr>
        <w:t>内</w:t>
      </w:r>
      <w:r>
        <w:rPr>
          <w:rStyle w:val="27"/>
          <w:rFonts w:hint="eastAsia" w:ascii="宋体" w:hAnsi="宋体"/>
          <w:color w:val="auto"/>
          <w:kern w:val="0"/>
          <w:sz w:val="24"/>
          <w:highlight w:val="none"/>
        </w:rPr>
        <w:t>、同一供应商有</w:t>
      </w:r>
      <w:r>
        <w:rPr>
          <w:rStyle w:val="27"/>
          <w:rFonts w:ascii="宋体" w:hAnsi="宋体"/>
          <w:color w:val="auto"/>
          <w:kern w:val="0"/>
          <w:sz w:val="24"/>
          <w:highlight w:val="none"/>
        </w:rPr>
        <w:t>多次报价的</w:t>
      </w:r>
      <w:r>
        <w:rPr>
          <w:rStyle w:val="27"/>
          <w:rFonts w:hint="eastAsia" w:ascii="宋体" w:hAnsi="宋体"/>
          <w:color w:val="auto"/>
          <w:kern w:val="0"/>
          <w:sz w:val="24"/>
          <w:highlight w:val="none"/>
        </w:rPr>
        <w:t>情况下</w:t>
      </w:r>
      <w:r>
        <w:rPr>
          <w:rStyle w:val="27"/>
          <w:rFonts w:ascii="宋体" w:hAnsi="宋体"/>
          <w:color w:val="auto"/>
          <w:kern w:val="0"/>
          <w:sz w:val="24"/>
          <w:highlight w:val="none"/>
        </w:rPr>
        <w:t>，</w:t>
      </w:r>
      <w:r>
        <w:rPr>
          <w:rStyle w:val="27"/>
          <w:rFonts w:hint="eastAsia" w:ascii="宋体" w:hAnsi="宋体"/>
          <w:color w:val="auto"/>
          <w:kern w:val="0"/>
          <w:sz w:val="24"/>
          <w:highlight w:val="none"/>
        </w:rPr>
        <w:t>则该供应商的每一次</w:t>
      </w:r>
      <w:r>
        <w:rPr>
          <w:rStyle w:val="27"/>
          <w:rFonts w:ascii="宋体" w:hAnsi="宋体"/>
          <w:color w:val="auto"/>
          <w:kern w:val="0"/>
          <w:sz w:val="24"/>
          <w:highlight w:val="none"/>
        </w:rPr>
        <w:t>报价金额必须小于自己上一次的报价金额，</w:t>
      </w:r>
      <w:r>
        <w:rPr>
          <w:rStyle w:val="27"/>
          <w:rFonts w:hint="eastAsia" w:ascii="宋体" w:hAnsi="宋体"/>
          <w:color w:val="auto"/>
          <w:kern w:val="0"/>
          <w:sz w:val="24"/>
          <w:highlight w:val="none"/>
        </w:rPr>
        <w:t>同时以该供应商</w:t>
      </w:r>
      <w:r>
        <w:rPr>
          <w:rStyle w:val="27"/>
          <w:rFonts w:ascii="宋体" w:hAnsi="宋体"/>
          <w:color w:val="auto"/>
          <w:kern w:val="0"/>
          <w:sz w:val="24"/>
          <w:highlight w:val="none"/>
        </w:rPr>
        <w:t>提交的最后一次报价作为</w:t>
      </w:r>
      <w:r>
        <w:rPr>
          <w:rStyle w:val="27"/>
          <w:rFonts w:hint="eastAsia" w:ascii="宋体" w:hAnsi="宋体"/>
          <w:color w:val="auto"/>
          <w:kern w:val="0"/>
          <w:sz w:val="24"/>
          <w:highlight w:val="none"/>
        </w:rPr>
        <w:t>其最终有效报价</w:t>
      </w:r>
      <w:r>
        <w:rPr>
          <w:rStyle w:val="27"/>
          <w:rFonts w:ascii="宋体" w:hAnsi="宋体"/>
          <w:color w:val="auto"/>
          <w:kern w:val="0"/>
          <w:sz w:val="24"/>
          <w:highlight w:val="none"/>
        </w:rPr>
        <w:t>。</w:t>
      </w:r>
    </w:p>
    <w:p>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keepNext w:val="0"/>
        <w:keepLines w:val="0"/>
        <w:pageBreakBefore w:val="0"/>
        <w:widowControl/>
        <w:kinsoku/>
        <w:topLinePunct w:val="0"/>
        <w:bidi w:val="0"/>
        <w:spacing w:line="400" w:lineRule="exact"/>
        <w:ind w:firstLine="480" w:firstLineChars="200"/>
        <w:jc w:val="left"/>
        <w:textAlignment w:val="baseline"/>
        <w:rPr>
          <w:rStyle w:val="27"/>
          <w:rFonts w:ascii="宋体" w:hAnsi="宋体"/>
          <w:color w:val="auto"/>
          <w:kern w:val="0"/>
          <w:sz w:val="24"/>
          <w:highlight w:val="none"/>
        </w:rPr>
      </w:pPr>
      <w:r>
        <w:rPr>
          <w:rFonts w:hint="eastAsia" w:ascii="宋体" w:hAnsi="宋体" w:cs="宋体"/>
          <w:color w:val="auto"/>
          <w:sz w:val="24"/>
          <w:highlight w:val="none"/>
        </w:rPr>
        <w:t>1.</w:t>
      </w:r>
      <w:r>
        <w:rPr>
          <w:rStyle w:val="27"/>
          <w:rFonts w:hint="eastAsia" w:ascii="宋体" w:hAnsi="宋体"/>
          <w:color w:val="auto"/>
          <w:kern w:val="0"/>
          <w:sz w:val="24"/>
          <w:highlight w:val="none"/>
        </w:rPr>
        <w:t>供应商</w:t>
      </w:r>
      <w:r>
        <w:rPr>
          <w:rStyle w:val="27"/>
          <w:rFonts w:ascii="宋体" w:hAnsi="宋体"/>
          <w:color w:val="auto"/>
          <w:kern w:val="0"/>
          <w:sz w:val="24"/>
          <w:highlight w:val="none"/>
        </w:rPr>
        <w:t>在</w:t>
      </w:r>
      <w:r>
        <w:rPr>
          <w:rStyle w:val="27"/>
          <w:rFonts w:hint="eastAsia" w:ascii="宋体" w:hAnsi="宋体"/>
          <w:color w:val="auto"/>
          <w:kern w:val="0"/>
          <w:sz w:val="24"/>
          <w:highlight w:val="none"/>
        </w:rPr>
        <w:t>完全满足网上竞价文件要求</w:t>
      </w:r>
      <w:r>
        <w:rPr>
          <w:rStyle w:val="27"/>
          <w:rFonts w:ascii="宋体" w:hAnsi="宋体"/>
          <w:color w:val="auto"/>
          <w:kern w:val="0"/>
          <w:sz w:val="24"/>
          <w:highlight w:val="none"/>
        </w:rPr>
        <w:t>且报价有效的前提下，</w:t>
      </w:r>
      <w:r>
        <w:rPr>
          <w:rStyle w:val="27"/>
          <w:rFonts w:hint="eastAsia" w:ascii="宋体" w:hAnsi="宋体"/>
          <w:color w:val="auto"/>
          <w:kern w:val="0"/>
          <w:sz w:val="24"/>
          <w:highlight w:val="none"/>
        </w:rPr>
        <w:t>最终有效报价</w:t>
      </w:r>
      <w:r>
        <w:rPr>
          <w:rStyle w:val="27"/>
          <w:rFonts w:ascii="宋体" w:hAnsi="宋体"/>
          <w:color w:val="auto"/>
          <w:kern w:val="0"/>
          <w:sz w:val="24"/>
          <w:highlight w:val="none"/>
        </w:rPr>
        <w:t>最低者</w:t>
      </w:r>
      <w:r>
        <w:rPr>
          <w:rStyle w:val="27"/>
          <w:rFonts w:hint="eastAsia" w:ascii="宋体" w:hAnsi="宋体"/>
          <w:color w:val="auto"/>
          <w:kern w:val="0"/>
          <w:sz w:val="24"/>
          <w:highlight w:val="none"/>
        </w:rPr>
        <w:t>为</w:t>
      </w:r>
      <w:r>
        <w:rPr>
          <w:rStyle w:val="27"/>
          <w:rFonts w:ascii="宋体" w:hAnsi="宋体"/>
          <w:color w:val="auto"/>
          <w:kern w:val="0"/>
          <w:sz w:val="24"/>
          <w:highlight w:val="none"/>
        </w:rPr>
        <w:t>成交</w:t>
      </w:r>
      <w:r>
        <w:rPr>
          <w:rStyle w:val="27"/>
          <w:rFonts w:hint="eastAsia" w:ascii="宋体" w:hAnsi="宋体"/>
          <w:color w:val="auto"/>
          <w:kern w:val="0"/>
          <w:sz w:val="24"/>
          <w:highlight w:val="none"/>
        </w:rPr>
        <w:t>候选人</w:t>
      </w:r>
      <w:r>
        <w:rPr>
          <w:rStyle w:val="27"/>
          <w:rFonts w:ascii="宋体" w:hAnsi="宋体"/>
          <w:color w:val="auto"/>
          <w:kern w:val="0"/>
          <w:sz w:val="24"/>
          <w:highlight w:val="none"/>
        </w:rPr>
        <w:t>，若</w:t>
      </w:r>
      <w:r>
        <w:rPr>
          <w:rStyle w:val="27"/>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keepNext w:val="0"/>
        <w:keepLines w:val="0"/>
        <w:pageBreakBefore w:val="0"/>
        <w:widowControl/>
        <w:kinsoku/>
        <w:topLinePunct w:val="0"/>
        <w:bidi w:val="0"/>
        <w:spacing w:line="400" w:lineRule="exact"/>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keepNext w:val="0"/>
        <w:keepLines w:val="0"/>
        <w:pageBreakBefore w:val="0"/>
        <w:widowControl/>
        <w:kinsoku/>
        <w:topLinePunct w:val="0"/>
        <w:bidi w:val="0"/>
        <w:spacing w:line="400" w:lineRule="exact"/>
        <w:ind w:firstLine="482" w:firstLineChars="200"/>
        <w:jc w:val="left"/>
        <w:rPr>
          <w:color w:val="auto"/>
          <w:highlight w:val="none"/>
        </w:rPr>
      </w:pPr>
      <w:r>
        <w:rPr>
          <w:rFonts w:hint="eastAsia" w:ascii="宋体" w:hAnsi="宋体"/>
          <w:b/>
          <w:bCs/>
          <w:color w:val="auto"/>
          <w:sz w:val="24"/>
          <w:highlight w:val="none"/>
        </w:rPr>
        <w:t>4.</w:t>
      </w:r>
      <w:r>
        <w:rPr>
          <w:rStyle w:val="27"/>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3"/>
        <w:keepNext w:val="0"/>
        <w:keepLines w:val="0"/>
        <w:pageBreakBefore w:val="0"/>
        <w:kinsoku/>
        <w:topLinePunct w:val="0"/>
        <w:bidi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3"/>
        <w:keepNext w:val="0"/>
        <w:keepLines w:val="0"/>
        <w:pageBreakBefore w:val="0"/>
        <w:kinsoku/>
        <w:topLinePunct w:val="0"/>
        <w:bidi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3"/>
        <w:keepNext w:val="0"/>
        <w:keepLines w:val="0"/>
        <w:pageBreakBefore w:val="0"/>
        <w:kinsoku/>
        <w:topLinePunct w:val="0"/>
        <w:bidi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3"/>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5"/>
        <w:keepNext w:val="0"/>
        <w:keepLines w:val="0"/>
        <w:pageBreakBefore w:val="0"/>
        <w:kinsoku/>
        <w:topLinePunct w:val="0"/>
        <w:bidi w:val="0"/>
        <w:spacing w:before="0" w:beforeAutospacing="0" w:after="0" w:afterAutospacing="0" w:line="400" w:lineRule="exact"/>
        <w:ind w:firstLine="482" w:firstLineChars="200"/>
        <w:rPr>
          <w:b/>
          <w:bCs/>
          <w:color w:val="auto"/>
          <w:kern w:val="2"/>
          <w:highlight w:val="none"/>
        </w:rPr>
      </w:pPr>
      <w:r>
        <w:rPr>
          <w:rFonts w:hint="eastAsia"/>
          <w:b/>
          <w:bCs/>
          <w:color w:val="auto"/>
          <w:kern w:val="2"/>
          <w:highlight w:val="none"/>
        </w:rPr>
        <w:t>七、如果</w:t>
      </w:r>
      <w:r>
        <w:rPr>
          <w:rStyle w:val="27"/>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5"/>
        <w:keepNext w:val="0"/>
        <w:keepLines w:val="0"/>
        <w:pageBreakBefore w:val="0"/>
        <w:kinsoku/>
        <w:topLinePunct w:val="0"/>
        <w:bidi w:val="0"/>
        <w:spacing w:before="0" w:beforeAutospacing="0" w:after="0" w:afterAutospacing="0" w:line="400" w:lineRule="exact"/>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5"/>
        <w:keepNext w:val="0"/>
        <w:keepLines w:val="0"/>
        <w:pageBreakBefore w:val="0"/>
        <w:kinsoku/>
        <w:topLinePunct w:val="0"/>
        <w:bidi w:val="0"/>
        <w:spacing w:before="0" w:beforeAutospacing="0" w:after="0" w:afterAutospacing="0" w:line="400" w:lineRule="exact"/>
        <w:ind w:firstLine="480" w:firstLineChars="200"/>
        <w:rPr>
          <w:color w:val="auto"/>
          <w:kern w:val="2"/>
          <w:highlight w:val="none"/>
        </w:rPr>
      </w:pPr>
      <w:r>
        <w:rPr>
          <w:rFonts w:hint="eastAsia"/>
          <w:color w:val="auto"/>
          <w:kern w:val="2"/>
          <w:highlight w:val="none"/>
        </w:rPr>
        <w:t>（2）成交供应商自动放弃成交资格的；</w:t>
      </w:r>
    </w:p>
    <w:p>
      <w:pPr>
        <w:pStyle w:val="15"/>
        <w:keepNext w:val="0"/>
        <w:keepLines w:val="0"/>
        <w:pageBreakBefore w:val="0"/>
        <w:kinsoku/>
        <w:topLinePunct w:val="0"/>
        <w:bidi w:val="0"/>
        <w:spacing w:before="0" w:beforeAutospacing="0" w:after="0" w:afterAutospacing="0" w:line="400" w:lineRule="exact"/>
        <w:ind w:firstLine="480" w:firstLineChars="200"/>
        <w:rPr>
          <w:color w:val="auto"/>
          <w:kern w:val="2"/>
          <w:highlight w:val="none"/>
        </w:rPr>
      </w:pPr>
      <w:r>
        <w:rPr>
          <w:rFonts w:hint="eastAsia"/>
          <w:color w:val="auto"/>
          <w:kern w:val="2"/>
          <w:highlight w:val="none"/>
        </w:rPr>
        <w:t>（3）</w:t>
      </w:r>
      <w:r>
        <w:rPr>
          <w:rStyle w:val="27"/>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5"/>
        <w:keepNext w:val="0"/>
        <w:keepLines w:val="0"/>
        <w:pageBreakBefore w:val="0"/>
        <w:kinsoku/>
        <w:topLinePunct w:val="0"/>
        <w:bidi w:val="0"/>
        <w:spacing w:before="0" w:beforeAutospacing="0" w:after="0" w:afterAutospacing="0" w:line="400" w:lineRule="exact"/>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4"/>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9317661"/>
      <w:bookmarkStart w:id="2" w:name="_Toc358016816"/>
      <w:bookmarkStart w:id="3" w:name="_Toc346300367"/>
      <w:bookmarkStart w:id="4" w:name="_Toc347060296"/>
      <w:bookmarkStart w:id="5" w:name="_Toc327948617"/>
      <w:bookmarkStart w:id="6" w:name="_Toc330567034"/>
      <w:r>
        <w:rPr>
          <w:rFonts w:hint="eastAsia" w:ascii="宋体" w:hAnsi="宋体" w:cs="宋体"/>
          <w:b/>
          <w:color w:val="auto"/>
          <w:sz w:val="24"/>
          <w:szCs w:val="24"/>
          <w:highlight w:val="none"/>
        </w:rPr>
        <w:t>一、项目概述</w:t>
      </w:r>
      <w:bookmarkEnd w:id="1"/>
      <w:bookmarkEnd w:id="2"/>
    </w:p>
    <w:p>
      <w:pPr>
        <w:pStyle w:val="29"/>
        <w:keepNext w:val="0"/>
        <w:keepLines w:val="0"/>
        <w:pageBreakBefore w:val="0"/>
        <w:kinsoku/>
        <w:wordWrap/>
        <w:overflowPunct/>
        <w:topLinePunct w:val="0"/>
        <w:autoSpaceDE/>
        <w:autoSpaceDN/>
        <w:bidi w:val="0"/>
        <w:adjustRightInd/>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1.采购标的一览表 </w:t>
      </w:r>
    </w:p>
    <w:p>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960"/>
        <w:gridCol w:w="2385"/>
        <w:gridCol w:w="1230"/>
        <w:gridCol w:w="855"/>
        <w:gridCol w:w="1035"/>
        <w:gridCol w:w="134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包号</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2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货物名称</w:t>
            </w:r>
          </w:p>
        </w:tc>
        <w:tc>
          <w:tcPr>
            <w:tcW w:w="6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参考品牌</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color w:val="auto"/>
                <w:kern w:val="0"/>
                <w:sz w:val="24"/>
                <w:szCs w:val="24"/>
                <w:highlight w:val="none"/>
              </w:rPr>
            </w:pPr>
            <w:r>
              <w:rPr>
                <w:rFonts w:hint="eastAsia" w:ascii="宋体" w:hAnsi="宋体"/>
                <w:b/>
                <w:bCs/>
                <w:color w:val="auto"/>
                <w:kern w:val="0"/>
                <w:sz w:val="24"/>
                <w:szCs w:val="24"/>
                <w:highlight w:val="none"/>
                <w:lang w:eastAsia="zh-CN"/>
              </w:rPr>
              <w:t>（若有）</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数量</w:t>
            </w:r>
          </w:p>
        </w:tc>
        <w:tc>
          <w:tcPr>
            <w:tcW w:w="5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是否允许进口</w:t>
            </w:r>
          </w:p>
        </w:tc>
        <w:tc>
          <w:tcPr>
            <w:tcW w:w="6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单价最高限价</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lang w:eastAsia="zh-CN"/>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1-1</w:t>
            </w:r>
          </w:p>
        </w:tc>
        <w:tc>
          <w:tcPr>
            <w:tcW w:w="12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color w:val="auto"/>
                <w:kern w:val="0"/>
                <w:sz w:val="24"/>
                <w:szCs w:val="24"/>
                <w:highlight w:val="none"/>
                <w:lang w:eastAsia="zh-CN"/>
              </w:rPr>
            </w:pPr>
            <w:r>
              <w:rPr>
                <w:rFonts w:hint="eastAsia" w:ascii="宋体" w:hAnsi="宋体" w:eastAsia="宋体" w:cs="新宋体"/>
                <w:color w:val="auto"/>
                <w:kern w:val="0"/>
                <w:sz w:val="24"/>
                <w:szCs w:val="24"/>
                <w:highlight w:val="none"/>
                <w:lang w:eastAsia="zh-CN"/>
              </w:rPr>
              <w:t>门禁系统采购项目</w:t>
            </w:r>
          </w:p>
        </w:tc>
        <w:tc>
          <w:tcPr>
            <w:tcW w:w="6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5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否</w:t>
            </w:r>
          </w:p>
        </w:tc>
        <w:tc>
          <w:tcPr>
            <w:tcW w:w="6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w:t>
            </w:r>
            <w:r>
              <w:rPr>
                <w:rFonts w:hint="eastAsia" w:ascii="宋体" w:hAnsi="宋体" w:cs="新宋体"/>
                <w:color w:val="auto"/>
                <w:kern w:val="0"/>
                <w:sz w:val="24"/>
                <w:szCs w:val="24"/>
                <w:highlight w:val="none"/>
                <w:lang w:val="en-US" w:eastAsia="zh-CN"/>
              </w:rPr>
              <w:t>293</w:t>
            </w:r>
            <w:r>
              <w:rPr>
                <w:rFonts w:hint="eastAsia" w:ascii="宋体" w:hAnsi="宋体" w:cs="新宋体"/>
                <w:color w:val="auto"/>
                <w:kern w:val="0"/>
                <w:sz w:val="24"/>
                <w:szCs w:val="24"/>
                <w:highlight w:val="none"/>
                <w:lang w:val="en-US" w:eastAsia="zh-CN"/>
              </w:rPr>
              <w:t>00.00</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129300.00</w:t>
            </w:r>
          </w:p>
        </w:tc>
      </w:tr>
    </w:tbl>
    <w:p>
      <w:pPr>
        <w:pStyle w:val="3"/>
        <w:keepNext w:val="0"/>
        <w:keepLines w:val="0"/>
        <w:pageBreakBefore w:val="0"/>
        <w:kinsoku/>
        <w:wordWrap/>
        <w:overflowPunct/>
        <w:topLinePunct w:val="0"/>
        <w:autoSpaceDE/>
        <w:autoSpaceDN/>
        <w:bidi w:val="0"/>
        <w:adjustRightInd/>
        <w:spacing w:beforeAutospacing="0" w:afterAutospacing="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2.本项目合同包成交候选人数量：1名。</w:t>
      </w:r>
    </w:p>
    <w:p>
      <w:pPr>
        <w:pStyle w:val="3"/>
        <w:keepNext w:val="0"/>
        <w:keepLines w:val="0"/>
        <w:pageBreakBefore w:val="0"/>
        <w:kinsoku/>
        <w:wordWrap/>
        <w:overflowPunct/>
        <w:topLinePunct w:val="0"/>
        <w:autoSpaceDE/>
        <w:autoSpaceDN/>
        <w:bidi w:val="0"/>
        <w:adjustRightInd/>
        <w:spacing w:beforeAutospacing="0" w:afterAutospacing="0" w:line="400" w:lineRule="exact"/>
        <w:ind w:firstLine="480" w:firstLineChars="200"/>
        <w:rPr>
          <w:rFonts w:hint="eastAsia" w:cs="宋体"/>
          <w:b w:val="0"/>
          <w:bCs/>
          <w:color w:val="auto"/>
          <w:sz w:val="24"/>
          <w:szCs w:val="24"/>
          <w:highlight w:val="none"/>
          <w:lang w:eastAsia="zh-CN"/>
        </w:rPr>
      </w:pPr>
      <w:r>
        <w:rPr>
          <w:rFonts w:hint="eastAsia" w:ascii="宋体" w:hAnsi="宋体" w:eastAsia="宋体" w:cs="宋体"/>
          <w:b w:val="0"/>
          <w:bCs/>
          <w:color w:val="auto"/>
          <w:sz w:val="24"/>
          <w:szCs w:val="24"/>
          <w:highlight w:val="none"/>
        </w:rPr>
        <w:t>3.本项目为</w:t>
      </w:r>
      <w:r>
        <w:rPr>
          <w:rFonts w:hint="eastAsia" w:cs="宋体"/>
          <w:b w:val="0"/>
          <w:bCs/>
          <w:color w:val="auto"/>
          <w:sz w:val="24"/>
          <w:szCs w:val="24"/>
          <w:highlight w:val="none"/>
          <w:lang w:eastAsia="zh-CN"/>
        </w:rPr>
        <w:t>福建省建阳兴欣织造有限责任公司门禁系统采购项目</w:t>
      </w:r>
      <w:r>
        <w:rPr>
          <w:rFonts w:hint="eastAsia" w:ascii="宋体" w:hAnsi="宋体" w:eastAsia="宋体" w:cs="宋体"/>
          <w:b w:val="0"/>
          <w:bCs/>
          <w:color w:val="auto"/>
          <w:sz w:val="24"/>
          <w:szCs w:val="24"/>
          <w:highlight w:val="none"/>
        </w:rPr>
        <w:t>，预算金额</w:t>
      </w:r>
      <w:r>
        <w:rPr>
          <w:rFonts w:hint="eastAsia" w:cs="宋体"/>
          <w:b w:val="0"/>
          <w:bCs/>
          <w:color w:val="auto"/>
          <w:sz w:val="24"/>
          <w:szCs w:val="24"/>
          <w:highlight w:val="none"/>
          <w:lang w:val="en-US" w:eastAsia="zh-CN"/>
        </w:rPr>
        <w:t>12.93</w:t>
      </w:r>
      <w:r>
        <w:rPr>
          <w:rFonts w:hint="eastAsia" w:ascii="宋体" w:hAnsi="宋体" w:eastAsia="宋体" w:cs="宋体"/>
          <w:b w:val="0"/>
          <w:bCs/>
          <w:color w:val="auto"/>
          <w:sz w:val="24"/>
          <w:szCs w:val="24"/>
          <w:highlight w:val="none"/>
        </w:rPr>
        <w:t>万元</w:t>
      </w:r>
      <w:r>
        <w:rPr>
          <w:rFonts w:hint="eastAsia" w:cs="宋体"/>
          <w:b w:val="0"/>
          <w:bCs/>
          <w:color w:val="auto"/>
          <w:sz w:val="24"/>
          <w:szCs w:val="24"/>
          <w:highlight w:val="none"/>
          <w:lang w:eastAsia="zh-CN"/>
        </w:rPr>
        <w:t>；各供应商应根据竞价文件所提出的技术参数、数量和服务要求，选择具有最佳性价比的货物和服务来投标，所投产品必须符合或优于国家及行业相关标准。国家有CCC强制性规定的产品必须符合国家CCC强制性认证规定。</w:t>
      </w:r>
    </w:p>
    <w:p>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4.供应商应严格遵照</w:t>
      </w:r>
      <w:r>
        <w:rPr>
          <w:rFonts w:hint="eastAsia" w:ascii="宋体" w:hAnsi="宋体" w:eastAsia="宋体" w:cs="宋体"/>
          <w:bCs/>
          <w:color w:val="auto"/>
          <w:sz w:val="24"/>
          <w:szCs w:val="24"/>
          <w:highlight w:val="none"/>
        </w:rPr>
        <w:t>本网上竞价文件</w:t>
      </w:r>
      <w:r>
        <w:rPr>
          <w:rFonts w:hint="eastAsia" w:ascii="宋体" w:hAnsi="宋体" w:eastAsia="宋体" w:cs="宋体"/>
          <w:color w:val="auto"/>
          <w:sz w:val="24"/>
          <w:szCs w:val="24"/>
          <w:highlight w:val="none"/>
        </w:rPr>
        <w:t>中所涉及的技术要求和规范，供应商可以比</w:t>
      </w:r>
      <w:r>
        <w:rPr>
          <w:rFonts w:hint="eastAsia" w:ascii="宋体" w:hAnsi="宋体" w:eastAsia="宋体" w:cs="宋体"/>
          <w:bCs/>
          <w:color w:val="auto"/>
          <w:sz w:val="24"/>
          <w:szCs w:val="24"/>
          <w:highlight w:val="none"/>
        </w:rPr>
        <w:t>本网上竞价文件</w:t>
      </w:r>
      <w:r>
        <w:rPr>
          <w:rFonts w:hint="eastAsia" w:ascii="宋体" w:hAnsi="宋体" w:eastAsia="宋体" w:cs="宋体"/>
          <w:color w:val="auto"/>
          <w:sz w:val="24"/>
          <w:szCs w:val="24"/>
          <w:highlight w:val="none"/>
        </w:rPr>
        <w:t>技术要求更高</w:t>
      </w:r>
      <w:r>
        <w:rPr>
          <w:rFonts w:hint="eastAsia" w:ascii="宋体" w:hAnsi="宋体" w:eastAsia="宋体" w:cs="宋体"/>
          <w:color w:val="auto"/>
          <w:sz w:val="24"/>
          <w:szCs w:val="24"/>
          <w:highlight w:val="none"/>
          <w:lang w:eastAsia="zh-CN"/>
        </w:rPr>
        <w:t>的服务</w:t>
      </w:r>
      <w:r>
        <w:rPr>
          <w:rFonts w:hint="eastAsia" w:ascii="宋体" w:hAnsi="宋体" w:eastAsia="宋体" w:cs="宋体"/>
          <w:color w:val="auto"/>
          <w:sz w:val="24"/>
          <w:szCs w:val="24"/>
          <w:highlight w:val="none"/>
        </w:rPr>
        <w:t>参加报价，并列出详细技术参数偏离表。本项目不允许负偏离。</w:t>
      </w:r>
    </w:p>
    <w:p>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.报价说明</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w:t>
      </w:r>
      <w:r>
        <w:rPr>
          <w:rFonts w:hint="eastAsia" w:ascii="宋体" w:hAnsi="宋体" w:eastAsia="宋体" w:cs="宋体"/>
          <w:b/>
          <w:bCs/>
          <w:color w:val="auto"/>
          <w:kern w:val="0"/>
          <w:sz w:val="24"/>
          <w:szCs w:val="24"/>
          <w:highlight w:val="none"/>
        </w:rPr>
        <w:t>各供应商响应报价不得超过总价</w:t>
      </w:r>
      <w:r>
        <w:rPr>
          <w:rFonts w:hint="eastAsia" w:ascii="宋体" w:hAnsi="宋体" w:eastAsia="宋体" w:cs="宋体"/>
          <w:b/>
          <w:bCs/>
          <w:color w:val="auto"/>
          <w:sz w:val="24"/>
          <w:szCs w:val="24"/>
          <w:highlight w:val="none"/>
        </w:rPr>
        <w:t>最高限价，</w:t>
      </w:r>
      <w:r>
        <w:rPr>
          <w:rFonts w:hint="eastAsia" w:ascii="宋体" w:hAnsi="宋体" w:eastAsia="宋体" w:cs="宋体"/>
          <w:b/>
          <w:bCs/>
          <w:color w:val="auto"/>
          <w:kern w:val="0"/>
          <w:sz w:val="24"/>
          <w:szCs w:val="24"/>
          <w:highlight w:val="none"/>
        </w:rPr>
        <w:t>须在其响应文件中提供报价分项报价表并详细列明分项内容。</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所投货物为生产厂家的正规合格产品，所有货物均为全新原厂原包装（未经使用和非展览会展示样品设备，外观无刮、碰痕迹，并有下列明显标记：名称、品牌型号、制造商标识、产地、出厂日期、出产序列号等），货物的制造标准及技术规范等有关资料必须符合国家相关标准、规范要求。</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5.4供应商的报价应包含有税费、货物生产、制造、包装、运输、人工、安装调试费及安装所需的辅料、验收、保修、退换货等履行本项目所支付的所有费用。</w:t>
      </w:r>
    </w:p>
    <w:p>
      <w:pPr>
        <w:keepNext w:val="0"/>
        <w:keepLines w:val="0"/>
        <w:pageBreakBefore w:val="0"/>
        <w:kinsoku/>
        <w:wordWrap/>
        <w:overflowPunct/>
        <w:topLinePunct w:val="0"/>
        <w:autoSpaceDE/>
        <w:autoSpaceDN/>
        <w:bidi w:val="0"/>
        <w:adjustRightInd/>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5.5本次采购项目中的门禁管理模块需要与采购人原有视频安防系统（SPCC）实现对接，原有系统为Infovision SPCC_ACS接口。供应商承诺所投的门禁管理模块可以与采购人原有视频安防系统实现数据对接，以便采购人更好的完成安防工作。对接可能产生的相关费用包含在投标总价中，采购人不再支付任何费用。</w:t>
      </w:r>
      <w:r>
        <w:rPr>
          <w:rFonts w:hint="eastAsia" w:ascii="宋体" w:hAnsi="宋体" w:cs="宋体"/>
          <w:b/>
          <w:bCs/>
          <w:color w:val="auto"/>
          <w:sz w:val="24"/>
          <w:szCs w:val="24"/>
          <w:highlight w:val="none"/>
          <w:lang w:val="en-US" w:eastAsia="zh-CN"/>
        </w:rPr>
        <w:t>（须提供专项承诺函）</w:t>
      </w:r>
    </w:p>
    <w:p>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pPr>
        <w:keepNext w:val="0"/>
        <w:keepLines w:val="0"/>
        <w:pageBreakBefore w:val="0"/>
        <w:kinsoku/>
        <w:wordWrap/>
        <w:overflowPunct/>
        <w:topLinePunct w:val="0"/>
        <w:autoSpaceDE/>
        <w:autoSpaceDN/>
        <w:bidi w:val="0"/>
        <w:adjustRightInd/>
        <w:spacing w:line="400" w:lineRule="exac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2.1技术参数要求</w:t>
      </w:r>
    </w:p>
    <w:tbl>
      <w:tblPr>
        <w:tblStyle w:val="20"/>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766"/>
        <w:gridCol w:w="4195"/>
        <w:gridCol w:w="570"/>
        <w:gridCol w:w="510"/>
        <w:gridCol w:w="900"/>
        <w:gridCol w:w="960"/>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货物名称</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单价（元）</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总价（元）</w:t>
            </w:r>
          </w:p>
        </w:tc>
        <w:tc>
          <w:tcPr>
            <w:tcW w:w="788"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四门控制器</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1.管控门数：4门；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2.通讯方式：上行TCP/IP；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3.可接读卡器：RS485读卡器*8、Wieg</w:t>
            </w: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4481830</wp:posOffset>
                  </wp:positionH>
                  <wp:positionV relativeFrom="paragraph">
                    <wp:posOffset>1449070</wp:posOffset>
                  </wp:positionV>
                  <wp:extent cx="922655" cy="1094105"/>
                  <wp:effectExtent l="0" t="0" r="10795" b="10795"/>
                  <wp:wrapNone/>
                  <wp:docPr id="6" name="Picture_1"/>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5"/>
                          <a:srcRect l="14740" r="19862"/>
                          <a:stretch>
                            <a:fillRect/>
                          </a:stretch>
                        </pic:blipFill>
                        <pic:spPr>
                          <a:xfrm>
                            <a:off x="0" y="0"/>
                            <a:ext cx="922655" cy="10941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and读卡器*4；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4.存储容量：10万张卡和30万记录存储；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5.门禁高级功能：支持多门互锁、跨主机反潜回、多重卡认证等；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6.输入接口：报警输入*4、门磁*4、开门按钮*4、Case输入*8、防拆*1；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7.输出接口：开门继电器*4、报警继电器*4；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8.其他功能：带消防联动继电器接口、接蓄电池功能接口；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9.工作电压：DC 12V（自带开关电源：220V输入，12V/100W输出）；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10机箱尺寸：345mm(高)*370mm(宽) *90mm(厚)；</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2758</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27580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人脸门禁</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1.操作系统：嵌入式Linux操作系统；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2.屏幕：7英寸触摸显示屏，屏幕比例9:16，屏幕分辨率600*1024；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3.摄像头：采用宽动态200万双目摄像头；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4.认证方式：支持人脸、刷卡（IC卡、手机NFC卡、CPU卡序列号/内容、身份证卡序列号）、密码等方式，可外接身份证功能模块；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5.人脸识别：采用深度学习算法，支持照片、视频防假；1:N人脸识别速度≤0.2s，人脸验证准确率≥99%；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6.存储容量：本地支持2万人脸库、5万张卡，15万条事件记录；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7.硬件接口：LAN*1、RS485*1、Wiegand * 1(支持双向)、typeA类型USB接口*1、门锁*1、门磁*1、报警输入*2、报警输出*1、开门按钮*1、SD卡槽*1（最大支持512GB）；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8.通信方式：有线网络；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9.使用环境：IP65，室内外环境（室外使用必须搭配遮阳罩）；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10.安装方式：壁挂安装（标配挂板，适配86底盒）/桌面摆放/闸机安装/地面支架；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11.电源输入： DC12V/2A（电源需另配）；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12.设备尺寸：233.99*118.2*26.5mm；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13.设备重量：净重：0.64kg；毛重：1.016kg；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14.可视对讲：支持和云眸、4200客户端、室内机、管理机进行可视对讲；支持配置一键呼叫室内机或管理机；支持副门口机或围墙机模式；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15.视频预览：支持管理中心远程视频预览，支持接入NVR设备，实现视频监控录像，编码格式H.264、H.265；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16.口罩检测：支持口罩检测模式，可配置提醒戴口罩模式、强制戴口罩模式，关联门禁控制；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17.提醒戴口罩模式：未带口罩可做身份验证，身份验证通过后提醒佩戴口罩；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强制戴口罩模式：未带口罩无法做身份验证，提醒佩戴口罩；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18.识别界面可配：识别主界面的“呼叫”、“二维码”、“密码”的按键图标可分别配置是否显示；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19.认证结果显示可配：支持认证成功界面的“照片”、“姓名”、“工号”信息可配置是否显示；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21.工作模式：支持广告模式、简洁模式主题模式；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22.广告模式：识别区域与广告区域分屏展示，支持图片（JPG格式，分辨率建议600*640，最多8张轮播）广告信息播放，图片切换时间可配置；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23.简洁模式：识别界面不显示视频预览画面，仅显示背景图及比对结果，背景图片可自定义；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24.外接安全模块：支持通过RS485接入门控安全模块，防止主机被恶意破坏的情况下，门锁不被打开；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25.外接读卡器：支持通过RS485或韦根（W26/W34）接口外接1个读卡器，同时可实现单门反潜回功能；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26.读卡器模式：支持通过RS485或韦根（W26/W34）接入门禁控制器，作为读卡器模式使用；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27.门禁计划模板：支持255组计划模板管理，128个周计划，1024个假日计划；支持常开、常闭时段管理；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28.组合认证：刷卡+密码、刷卡+人脸、人脸+密码等组合认证方式；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29.多重认证：支持多个人员认证（人脸、刷卡等）通过后才开门；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30.报警功能：设备支持防拆报警、门被外力开起报警、胁迫卡和胁迫密码报警等；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31.事件上传：在线状态下将设备认证结果及联动抓拍照片实时上传给平台，支持断网续传功能，设备离线状态下产生事件在与平台连接后会重新上传；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32.单机使用：设备可进行本地管理，支持本地注册人脸、查询、设置、管理设备参数等；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33.WEB管理：支持Web端管理，可进行人员管理、参数配置、事件查询、系统维护等操作。</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2635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52700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-49530</wp:posOffset>
                  </wp:positionH>
                  <wp:positionV relativeFrom="paragraph">
                    <wp:posOffset>2642870</wp:posOffset>
                  </wp:positionV>
                  <wp:extent cx="933450" cy="1209675"/>
                  <wp:effectExtent l="0" t="0" r="0" b="9525"/>
                  <wp:wrapNone/>
                  <wp:docPr id="3" name="Picture_1_SpCnt_1"/>
                  <wp:cNvGraphicFramePr/>
                  <a:graphic xmlns:a="http://schemas.openxmlformats.org/drawingml/2006/main">
                    <a:graphicData uri="http://schemas.openxmlformats.org/drawingml/2006/picture">
                      <pic:pic xmlns:pic="http://schemas.openxmlformats.org/drawingml/2006/picture">
                        <pic:nvPicPr>
                          <pic:cNvPr id="3" name="Picture_1_SpCnt_1"/>
                          <pic:cNvPicPr/>
                        </pic:nvPicPr>
                        <pic:blipFill>
                          <a:blip r:embed="rId6"/>
                          <a:srcRect l="37846" t="14103" r="37194" b="11898"/>
                          <a:stretch>
                            <a:fillRect/>
                          </a:stretch>
                        </pic:blipFill>
                        <pic:spPr>
                          <a:xfrm>
                            <a:off x="0" y="0"/>
                            <a:ext cx="933450" cy="12096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双门磁力锁 </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1.锁体主体颜色：氧化银；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2.最大静态直线拉力：280kg ±5%*2；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断电开锁，满足消防要求；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3.具有电锁状态指示灯（红灯为开锁状态，绿灯为上锁状态）；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4.支持锁状态侦测信号(门磁)输出：NO/NC/COM接点；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5.工作电压：12V/1040mA或24V/520mA；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6.锁体尺寸：长480*宽48.8*厚27.5(mm)；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7.吸板尺寸：长180*宽38.8*高13(mm)；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8.使用环境：室内（不防水）；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9.适用门型：木门、玻璃门、金属门、防火门；</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607</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6070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-13970</wp:posOffset>
                  </wp:positionH>
                  <wp:positionV relativeFrom="paragraph">
                    <wp:posOffset>1679575</wp:posOffset>
                  </wp:positionV>
                  <wp:extent cx="965835" cy="400050"/>
                  <wp:effectExtent l="0" t="0" r="5715" b="0"/>
                  <wp:wrapNone/>
                  <wp:docPr id="4" name="Picture_1_SpCnt_2"/>
                  <wp:cNvGraphicFramePr/>
                  <a:graphic xmlns:a="http://schemas.openxmlformats.org/drawingml/2006/main">
                    <a:graphicData uri="http://schemas.openxmlformats.org/drawingml/2006/picture">
                      <pic:pic xmlns:pic="http://schemas.openxmlformats.org/drawingml/2006/picture">
                        <pic:nvPicPr>
                          <pic:cNvPr id="4" name="Picture_1_SpCnt_2"/>
                          <pic:cNvPicPr/>
                        </pic:nvPicPr>
                        <pic:blipFill>
                          <a:blip r:embed="rId7"/>
                          <a:srcRect t="30673" b="34913"/>
                          <a:stretch>
                            <a:fillRect/>
                          </a:stretch>
                        </pic:blipFill>
                        <pic:spPr>
                          <a:xfrm>
                            <a:off x="0" y="0"/>
                            <a:ext cx="965835" cy="4000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双门磁力锁支架</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1.材质：高强铝合金，表面喷沙；</w:t>
            </w:r>
          </w:p>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2.颜色：氧化银；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3.外壳处理：阳极硬化电镀处理；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4.适用门型：木门、金属门；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5.开门方式：90度内开式门；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6.产品重量：1.5kg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7.L型支架尺寸：长480*宽48.8*厚30.4(mm)；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8.Z型支架尺寸：长180*宽50*厚50(mm)；</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1032510</wp:posOffset>
                  </wp:positionV>
                  <wp:extent cx="949325" cy="485775"/>
                  <wp:effectExtent l="0" t="0" r="3175" b="9525"/>
                  <wp:wrapNone/>
                  <wp:docPr id="5" name="Picture_1_SpCnt_3"/>
                  <wp:cNvGraphicFramePr/>
                  <a:graphic xmlns:a="http://schemas.openxmlformats.org/drawingml/2006/main">
                    <a:graphicData uri="http://schemas.openxmlformats.org/drawingml/2006/picture">
                      <pic:pic xmlns:pic="http://schemas.openxmlformats.org/drawingml/2006/picture">
                        <pic:nvPicPr>
                          <pic:cNvPr id="5" name="Picture_1_SpCnt_3"/>
                          <pic:cNvPicPr/>
                        </pic:nvPicPr>
                        <pic:blipFill>
                          <a:blip r:embed="rId8"/>
                          <a:srcRect t="13682" b="15423"/>
                          <a:stretch>
                            <a:fillRect/>
                          </a:stretch>
                        </pic:blipFill>
                        <pic:spPr>
                          <a:xfrm>
                            <a:off x="0" y="0"/>
                            <a:ext cx="949325" cy="4857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破碎出门按钮 </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1.标准结构：选用防火材料，绿色；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2.电气性能：最大耐用电流3A@36VDC；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3.适用门型：安全门、逃生门、安全系统等；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4.尺寸：86*86*50mm；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5.接点输出：NO/NC/COM；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6.如需补充玻璃片，请用303700415 K7PEB玻璃片(绿色)/中文；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-40005</wp:posOffset>
                  </wp:positionH>
                  <wp:positionV relativeFrom="paragraph">
                    <wp:posOffset>476250</wp:posOffset>
                  </wp:positionV>
                  <wp:extent cx="923925" cy="1017270"/>
                  <wp:effectExtent l="0" t="0" r="9525" b="11430"/>
                  <wp:wrapNone/>
                  <wp:docPr id="1" name="Picture_1_SpCnt_4"/>
                  <wp:cNvGraphicFramePr/>
                  <a:graphic xmlns:a="http://schemas.openxmlformats.org/drawingml/2006/main">
                    <a:graphicData uri="http://schemas.openxmlformats.org/drawingml/2006/picture">
                      <pic:pic xmlns:pic="http://schemas.openxmlformats.org/drawingml/2006/picture">
                        <pic:nvPicPr>
                          <pic:cNvPr id="1" name="Picture_1_SpCnt_4"/>
                          <pic:cNvPicPr/>
                        </pic:nvPicPr>
                        <pic:blipFill>
                          <a:blip r:embed="rId9"/>
                          <a:srcRect l="16193" r="17330"/>
                          <a:stretch>
                            <a:fillRect/>
                          </a:stretch>
                        </pic:blipFill>
                        <pic:spPr>
                          <a:xfrm>
                            <a:off x="0" y="0"/>
                            <a:ext cx="923925" cy="1017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门禁开关电源</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1.输入电压：100-240VAC；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4557395</wp:posOffset>
                  </wp:positionH>
                  <wp:positionV relativeFrom="paragraph">
                    <wp:posOffset>356235</wp:posOffset>
                  </wp:positionV>
                  <wp:extent cx="803910" cy="1094740"/>
                  <wp:effectExtent l="0" t="0" r="15240" b="10160"/>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10"/>
                          <a:srcRect l="7935" b="6112"/>
                          <a:stretch>
                            <a:fillRect/>
                          </a:stretch>
                        </pic:blipFill>
                        <pic:spPr>
                          <a:xfrm>
                            <a:off x="0" y="0"/>
                            <a:ext cx="803910" cy="109474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2.输出电压：12VDC；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3.输出电流：4.17A；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4.输出功率：50W；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5.支持蓄电池（0T7-12）接入（设备本身不含蓄电池）；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6.工作温度：-10℃-+50℃；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7.工作湿度：＜95%；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8.机箱尺寸：237*285*85mm；</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554</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5540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金属过线器</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过线保护器不锈钢防夹穿线管网线导线护线软管金属弹簧门禁过线器</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网络线</w:t>
            </w:r>
          </w:p>
        </w:tc>
        <w:tc>
          <w:tcPr>
            <w:tcW w:w="2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六类网线</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5250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c>
          <w:tcPr>
            <w:tcW w:w="2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RVV电源线(2×1.5m</w:t>
            </w:r>
            <w:r>
              <w:rPr>
                <w:rFonts w:hint="eastAsia" w:ascii="宋体" w:hAnsi="宋体" w:eastAsia="宋体" w:cs="宋体"/>
                <w:i w:val="0"/>
                <w:iCs w:val="0"/>
                <w:color w:val="auto"/>
                <w:kern w:val="0"/>
                <w:sz w:val="24"/>
                <w:szCs w:val="24"/>
                <w:u w:val="none"/>
                <w:vertAlign w:val="superscript"/>
                <w:lang w:val="en-US" w:eastAsia="zh-CN" w:bidi="ar"/>
              </w:rPr>
              <w:t>2</w:t>
            </w:r>
            <w:r>
              <w:rPr>
                <w:rFonts w:hint="eastAsia" w:ascii="宋体" w:hAnsi="宋体" w:eastAsia="宋体" w:cs="宋体"/>
                <w:i w:val="0"/>
                <w:iCs w:val="0"/>
                <w:color w:val="auto"/>
                <w:kern w:val="0"/>
                <w:sz w:val="24"/>
                <w:szCs w:val="24"/>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信号线</w:t>
            </w:r>
          </w:p>
        </w:tc>
        <w:tc>
          <w:tcPr>
            <w:tcW w:w="2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RVV4芯线（4×0.75）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PVC管</w:t>
            </w:r>
          </w:p>
        </w:tc>
        <w:tc>
          <w:tcPr>
            <w:tcW w:w="2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 25#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安装调试</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线路敷设部分位置墙面开槽预埋管道墙面修复，墙面取孔，不锈钢门取孔过线，设备安装调试等</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20000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20000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4"/>
                <w:szCs w:val="24"/>
                <w:u w:val="none"/>
              </w:rPr>
            </w:pPr>
          </w:p>
        </w:tc>
        <w:tc>
          <w:tcPr>
            <w:tcW w:w="34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r>
              <w:rPr>
                <w:rFonts w:hint="eastAsia" w:ascii="宋体" w:hAnsi="宋体" w:cs="宋体"/>
                <w:b/>
                <w:bCs/>
                <w:i w:val="0"/>
                <w:iCs w:val="0"/>
                <w:color w:val="auto"/>
                <w:kern w:val="0"/>
                <w:sz w:val="24"/>
                <w:szCs w:val="24"/>
                <w:u w:val="none"/>
                <w:lang w:val="en-US" w:eastAsia="zh-CN" w:bidi="ar"/>
              </w:rPr>
              <w:t>293</w:t>
            </w:r>
            <w:r>
              <w:rPr>
                <w:rFonts w:hint="eastAsia" w:ascii="宋体" w:hAnsi="宋体" w:eastAsia="宋体" w:cs="宋体"/>
                <w:b/>
                <w:bCs/>
                <w:i w:val="0"/>
                <w:iCs w:val="0"/>
                <w:color w:val="auto"/>
                <w:kern w:val="0"/>
                <w:sz w:val="24"/>
                <w:szCs w:val="24"/>
                <w:u w:val="none"/>
                <w:lang w:val="en-US" w:eastAsia="zh-CN" w:bidi="ar"/>
              </w:rPr>
              <w:t>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4"/>
                <w:szCs w:val="24"/>
                <w:u w:val="none"/>
              </w:rPr>
            </w:pPr>
          </w:p>
        </w:tc>
      </w:tr>
    </w:tbl>
    <w:p>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color w:val="auto"/>
          <w:kern w:val="0"/>
          <w:sz w:val="24"/>
          <w:szCs w:val="24"/>
          <w:highlight w:val="none"/>
        </w:rPr>
      </w:pPr>
    </w:p>
    <w:p>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1.交付地点：采购人指定地点。</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eastAsia="zh-CN"/>
        </w:rPr>
        <w:t>交付时间</w:t>
      </w:r>
      <w:r>
        <w:rPr>
          <w:rFonts w:hint="eastAsia" w:ascii="宋体" w:hAnsi="宋体" w:eastAsia="宋体" w:cs="宋体"/>
          <w:b/>
          <w:bCs/>
          <w:color w:val="auto"/>
          <w:kern w:val="0"/>
          <w:sz w:val="24"/>
          <w:szCs w:val="24"/>
          <w:highlight w:val="none"/>
        </w:rPr>
        <w:t>：自合同签订之日起30个工作日内交付。</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3.交付条件：按竞价文件及合同规定执行。</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color w:val="auto"/>
          <w:sz w:val="24"/>
          <w:szCs w:val="24"/>
          <w:highlight w:val="none"/>
        </w:rPr>
        <w:t>履约保证金：</w:t>
      </w:r>
    </w:p>
    <w:p>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rPr>
        <w:t>%。说明：成交供应商在签订合同前，以转账方式向采购人缴纳合同总金额</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%履约保证金。履约保证金在</w:t>
      </w:r>
      <w:r>
        <w:rPr>
          <w:rFonts w:hint="eastAsia" w:ascii="宋体" w:hAnsi="宋体" w:cs="宋体"/>
          <w:b/>
          <w:bCs/>
          <w:color w:val="auto"/>
          <w:kern w:val="0"/>
          <w:sz w:val="24"/>
          <w:szCs w:val="24"/>
          <w:highlight w:val="none"/>
          <w:lang w:eastAsia="zh-CN"/>
        </w:rPr>
        <w:t>维保期满后</w:t>
      </w:r>
      <w:r>
        <w:rPr>
          <w:rFonts w:hint="eastAsia" w:ascii="宋体" w:hAnsi="宋体" w:eastAsia="宋体" w:cs="宋体"/>
          <w:b/>
          <w:bCs/>
          <w:color w:val="auto"/>
          <w:kern w:val="0"/>
          <w:sz w:val="24"/>
          <w:szCs w:val="24"/>
          <w:highlight w:val="none"/>
        </w:rPr>
        <w:t>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5.验收方式：按照国家相关标准、行业标准及网上竞价文件及合同要求执行。</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6.支付方式：</w:t>
      </w:r>
      <w:r>
        <w:rPr>
          <w:rFonts w:hint="eastAsia" w:ascii="宋体" w:hAnsi="宋体" w:eastAsia="宋体" w:cs="宋体"/>
          <w:b/>
          <w:bCs/>
          <w:color w:val="auto"/>
          <w:sz w:val="24"/>
          <w:szCs w:val="24"/>
          <w:highlight w:val="none"/>
          <w:lang w:eastAsia="zh-CN"/>
        </w:rPr>
        <w:t>货物安装完成，</w:t>
      </w:r>
      <w:r>
        <w:rPr>
          <w:rFonts w:hint="eastAsia" w:ascii="宋体" w:hAnsi="宋体" w:eastAsia="宋体" w:cs="宋体"/>
          <w:b/>
          <w:bCs/>
          <w:color w:val="auto"/>
          <w:sz w:val="24"/>
          <w:szCs w:val="24"/>
          <w:highlight w:val="none"/>
        </w:rPr>
        <w:t>经验收合格无质量问题，</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收到增值税专用发票后，达到付款条件起</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日内</w:t>
      </w:r>
      <w:r>
        <w:rPr>
          <w:rFonts w:hint="eastAsia" w:ascii="宋体" w:hAnsi="宋体" w:cs="宋体"/>
          <w:b/>
          <w:bCs/>
          <w:color w:val="auto"/>
          <w:sz w:val="24"/>
          <w:szCs w:val="24"/>
          <w:highlight w:val="none"/>
          <w:lang w:eastAsia="zh-CN"/>
        </w:rPr>
        <w:t>，一次性</w:t>
      </w:r>
      <w:r>
        <w:rPr>
          <w:rFonts w:hint="eastAsia" w:ascii="宋体" w:hAnsi="宋体" w:eastAsia="宋体" w:cs="宋体"/>
          <w:b/>
          <w:bCs/>
          <w:color w:val="auto"/>
          <w:sz w:val="24"/>
          <w:szCs w:val="24"/>
          <w:highlight w:val="none"/>
        </w:rPr>
        <w:t>支付</w:t>
      </w:r>
      <w:r>
        <w:rPr>
          <w:rFonts w:hint="eastAsia" w:ascii="宋体" w:hAnsi="宋体" w:cs="宋体"/>
          <w:b/>
          <w:bCs/>
          <w:color w:val="auto"/>
          <w:sz w:val="24"/>
          <w:szCs w:val="24"/>
          <w:highlight w:val="none"/>
          <w:lang w:eastAsia="zh-CN"/>
        </w:rPr>
        <w:t>合同总价的</w:t>
      </w:r>
      <w:r>
        <w:rPr>
          <w:rFonts w:hint="eastAsia" w:ascii="宋体" w:hAnsi="宋体" w:eastAsia="宋体" w:cs="宋体"/>
          <w:b/>
          <w:bCs/>
          <w:color w:val="auto"/>
          <w:sz w:val="24"/>
          <w:szCs w:val="24"/>
          <w:highlight w:val="none"/>
        </w:rPr>
        <w:t>100%</w:t>
      </w:r>
    </w:p>
    <w:bookmarkEnd w:id="3"/>
    <w:bookmarkEnd w:id="4"/>
    <w:bookmarkEnd w:id="5"/>
    <w:bookmarkEnd w:id="6"/>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7</w:t>
      </w:r>
      <w:r>
        <w:rPr>
          <w:rFonts w:hint="eastAsia" w:ascii="宋体" w:hAnsi="宋体" w:eastAsia="宋体" w:cs="宋体"/>
          <w:b/>
          <w:bCs w:val="0"/>
          <w:color w:val="auto"/>
          <w:sz w:val="24"/>
          <w:szCs w:val="24"/>
        </w:rPr>
        <w:t>、服务要求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负责将货物按签订合同的具体数量分别运送到采购人指定的地点，</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负责派技术人员到现场进行安装、调试，并负责到验收合格交付使用为止。</w:t>
      </w:r>
      <w:r>
        <w:rPr>
          <w:rFonts w:hint="eastAsia" w:ascii="宋体" w:hAnsi="宋体" w:eastAsia="宋体" w:cs="宋体"/>
          <w:color w:val="auto"/>
          <w:sz w:val="24"/>
          <w:szCs w:val="24"/>
        </w:rPr>
        <w:t>采购人应及时进行验收，采购人无正当理由不得无故拖延验收时间</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所有设备必须是原厂原装包装。若发现原包装破损或技术资料不齐全等，采购人有权不予接收，</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应无条件免费重新更换。</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Cs/>
          <w:color w:val="auto"/>
          <w:sz w:val="24"/>
          <w:szCs w:val="24"/>
          <w:lang w:val="en-US" w:eastAsia="zh-CN"/>
        </w:rPr>
      </w:pPr>
      <w:r>
        <w:rPr>
          <w:rFonts w:hint="eastAsia" w:ascii="宋体" w:hAnsi="宋体" w:cs="宋体"/>
          <w:b/>
          <w:bCs w:val="0"/>
          <w:color w:val="auto"/>
          <w:sz w:val="24"/>
          <w:szCs w:val="24"/>
          <w:lang w:val="en-US" w:eastAsia="zh-CN"/>
        </w:rPr>
        <w:t>8</w:t>
      </w:r>
      <w:r>
        <w:rPr>
          <w:rFonts w:hint="eastAsia" w:ascii="宋体" w:hAnsi="宋体" w:eastAsia="宋体" w:cs="宋体"/>
          <w:b/>
          <w:bCs w:val="0"/>
          <w:color w:val="auto"/>
          <w:sz w:val="24"/>
          <w:szCs w:val="24"/>
          <w:lang w:val="en-US" w:eastAsia="zh-CN"/>
        </w:rPr>
        <w:t>、包装、保险及运输</w:t>
      </w:r>
    </w:p>
    <w:p>
      <w:pPr>
        <w:pStyle w:val="31"/>
        <w:widowControl/>
        <w:spacing w:line="400" w:lineRule="exact"/>
        <w:ind w:firstLine="480" w:firstLineChars="200"/>
        <w:jc w:val="left"/>
        <w:rPr>
          <w:rFonts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货物包装必须与运输方式相适应，</w:t>
      </w:r>
      <w:r>
        <w:rPr>
          <w:rFonts w:ascii="宋体" w:hAnsi="宋体" w:eastAsia="宋体" w:cs="宋体"/>
          <w:b w:val="0"/>
          <w:bCs/>
          <w:color w:val="auto"/>
          <w:sz w:val="24"/>
          <w:szCs w:val="24"/>
          <w:highlight w:val="none"/>
          <w:shd w:val="clear" w:fill="FFFFFF"/>
        </w:rPr>
        <w:t>其包装均应有良好的防湿、防锈、防潮、防雨、防腐及防碰撞的措施。</w:t>
      </w:r>
      <w:r>
        <w:rPr>
          <w:rFonts w:hint="eastAsia" w:ascii="宋体" w:hAnsi="宋体" w:eastAsia="宋体" w:cs="宋体"/>
          <w:bCs/>
          <w:color w:val="auto"/>
          <w:sz w:val="24"/>
          <w:szCs w:val="24"/>
        </w:rPr>
        <w:t>包装方式的确定及包装费用均由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负责；由于不适当的包装而造成货物在运输过程中有任何损坏由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货物包装应足以承受整个过程中的运输、转运、装卸、储存等，应充分考虑到运输途中的各种情况(如暴露于恶劣气候等)和当地的气候特点，以及露天存放的需要。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负责组织专业技术人员进行货物调试，采购人提供必需的基本条件和专人配合，保证各项安装工作顺利进行，安装过程中采购人或第三方配合的工作所发生的费用应由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支付给采购人或配合方。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在安装过程中，如由于</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原因导致产品损坏，</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将要负责更换或赔偿损失。</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投标人提供的</w:t>
      </w:r>
      <w:r>
        <w:rPr>
          <w:rFonts w:hint="eastAsia" w:ascii="宋体" w:hAnsi="宋体" w:eastAsia="宋体" w:cs="宋体"/>
          <w:bCs/>
          <w:color w:val="auto"/>
          <w:sz w:val="24"/>
          <w:szCs w:val="24"/>
          <w:lang w:eastAsia="zh-CN"/>
        </w:rPr>
        <w:t>所有</w:t>
      </w:r>
      <w:r>
        <w:rPr>
          <w:rFonts w:hint="eastAsia" w:ascii="宋体" w:hAnsi="宋体" w:eastAsia="宋体" w:cs="宋体"/>
          <w:bCs/>
          <w:color w:val="auto"/>
          <w:sz w:val="24"/>
          <w:szCs w:val="24"/>
        </w:rPr>
        <w:t>产品必须为原厂原装。需派原厂工程师到采购人指定地点进行安装调试。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9</w:t>
      </w:r>
      <w:r>
        <w:rPr>
          <w:rFonts w:hint="eastAsia" w:ascii="宋体" w:hAnsi="宋体" w:eastAsia="宋体" w:cs="宋体"/>
          <w:b/>
          <w:bCs w:val="0"/>
          <w:color w:val="auto"/>
          <w:sz w:val="24"/>
          <w:szCs w:val="24"/>
        </w:rPr>
        <w:t>、技术培训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应结合自检、最终验收阶段，免费为采购人的相关人员进行有关货物安装、调试、维护、操作、保养等方面的现场培训。</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委派的专业技术人员所需费用均由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10</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eastAsia="zh-CN"/>
        </w:rPr>
        <w:t>维保</w:t>
      </w:r>
      <w:r>
        <w:rPr>
          <w:rFonts w:hint="eastAsia" w:ascii="宋体" w:hAnsi="宋体" w:eastAsia="宋体" w:cs="宋体"/>
          <w:b/>
          <w:bCs w:val="0"/>
          <w:color w:val="auto"/>
          <w:sz w:val="24"/>
          <w:szCs w:val="24"/>
        </w:rPr>
        <w:t>期和售后服务要求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自验收合格投入使用之日起应提供对整机</w:t>
      </w:r>
      <w:r>
        <w:rPr>
          <w:rFonts w:hint="eastAsia" w:ascii="宋体" w:hAnsi="宋体" w:eastAsia="宋体" w:cs="宋体"/>
          <w:bCs/>
          <w:color w:val="auto"/>
          <w:sz w:val="24"/>
          <w:szCs w:val="24"/>
          <w:lang w:eastAsia="zh-CN"/>
        </w:rPr>
        <w:t>至少贰年的维保期，维保期内提供</w:t>
      </w:r>
      <w:r>
        <w:rPr>
          <w:rFonts w:hint="eastAsia" w:ascii="宋体" w:hAnsi="宋体" w:eastAsia="宋体" w:cs="宋体"/>
          <w:bCs/>
          <w:color w:val="auto"/>
          <w:sz w:val="24"/>
          <w:szCs w:val="24"/>
        </w:rPr>
        <w:t>免费上门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服务</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负责包修、包换。每年</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须免费对所有货物进行一次巡查，为采购人提供必要的服务；所有货物在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期结束前1个月，</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须免费进行一次全面的维护与保养，如发现潜在问题，应负责排除，并保证货物正常使用。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.2在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期内货物运行发生故障时</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接到采购人报告故障电话通知后2小时内电话响应，8小时内到达用户现场解决问题，24小时内无法排除故障的，应提供则相应的备用设备以保证采购人的正常使用。故障维修响应时间内未到过现场进行维修者，采购人可自行委托相关企业进行维修，所需费用从合同余款中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所有货物</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服务均为</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上门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，由此产生的一切费用均由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1</w:t>
      </w:r>
      <w:r>
        <w:rPr>
          <w:rFonts w:hint="eastAsia" w:ascii="宋体" w:hAnsi="宋体" w:eastAsia="宋体" w:cs="宋体"/>
          <w:b/>
          <w:bCs w:val="0"/>
          <w:color w:val="auto"/>
          <w:sz w:val="24"/>
          <w:szCs w:val="24"/>
        </w:rPr>
        <w:t>、验收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.1验收标准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所有货物按厂家产品验收标准(符合国家或行业或地方标准)、招标文件、投标文件等有关部分内容进行验收。产品质量达到设计要求，安装调试各项指标符合技术参数要求且须通过质检、计量部门的检验。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.2验收程序和方法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a.出厂检验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在货物出厂前，应对货物进行全面检验，并随同货物出具检验报告和产品合格证等。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b.</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货物在安装地安装完毕后，</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对所有货物的外观、各项性能参数进行自检，检验结果必须符合验收标准以及合同中相关条款要求，同时向采购人提供自检记录。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c.最终验收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经自检、抽检合格后，由采购人进行验收，若验收合格，由专家在验收报告上签字确认，若验收不合格，</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须进行整改，直至验收通过。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验收期间，采购人有权选择具有相关检测资格的第三方检测机构对货物进行检测，或者要求</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提供相关网站或者第三方机构出具的检测报告，对投标文件响应的或者投标产品体现的有关技术参数进行验证，无法提供的按有关法律法规处理。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在采购人安装现场进行最终验收所发生的检测费等一切费用均由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2</w:t>
      </w:r>
      <w:r>
        <w:rPr>
          <w:rFonts w:hint="eastAsia" w:ascii="宋体" w:hAnsi="宋体" w:eastAsia="宋体" w:cs="宋体"/>
          <w:b/>
          <w:bCs w:val="0"/>
          <w:color w:val="auto"/>
          <w:sz w:val="24"/>
          <w:szCs w:val="24"/>
        </w:rPr>
        <w:t>、特殊工具与备品备件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.1特殊工具：</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应向采购人提供货物安装、调试和维修所需的特殊专用工具及清单(如果有的话)，投标人应在投标文件中标明(如果有的话)。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.2备品备件：投标人应在投标文件中标明货物备品备件清单；</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应在设备运送到采购人时，配齐在保修期内所需的备品备件。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3</w:t>
      </w:r>
      <w:r>
        <w:rPr>
          <w:rFonts w:hint="eastAsia" w:ascii="宋体" w:hAnsi="宋体" w:eastAsia="宋体" w:cs="宋体"/>
          <w:b/>
          <w:bCs w:val="0"/>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.1因</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原因造成采购供货合同无法按时签订，视为</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违约，采购人有权没收其履约保证金，如履约保证金不能弥补</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违约对采购人造成的损失的，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还需另行支付相应的赔偿。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.2签订合同后因</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任何违约行为导致合同无法正常继续履行或提前终止，采购人有权没收履约保证金。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.3本项目不允许</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以任何名义和理由进行转包，如有发现，采购人有权终止合同并没收履约保证金，对采购人造成的损失的，需另行支付相应的赔偿。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未在合同规定期限内完成施工并将设备交付采购人使用的，每逾期1日须向采购人支付违约金3000元，不足1日的按1日计算；超过7日（含7日）不能完成的，视为</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不能供货，采购人有权没收履约保证金并另行采购，由此产生的差价由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承担。因疫情、国家政策、不可抗力因素造成的逾期或</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申请延期并获得采购人批准的除外。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必须遵守国家法律及采购人单位保密、安全的相关规章制度，与采购人签订外协人员管理协议承诺书，投标方进入采购人所在监区的车辆、人员必须遵守采购人有关规定，必须无条件接受采购人检查，不得私自离开指定的区域；不得私自会见罪犯，不得携带手机等通讯工具（因施工需要且取得采购人许可除外），不得为罪犯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5000-50000元。若造成严重后果，采购人有权终止合同，并没收履约保证金，若触犯法律移送司法机关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.6因</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原因发生重大质量事故，除依约承担赔偿责任外，还将按有关质量管理办法规定执行。同时，采购人有权解除合同，履约保证金不予退还，给采购人造成损失的还应当承担赔偿责任，并报相关行政主管部门处罚。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.7</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在安装或其他作业时发生安全事故的，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除承担相应的法律责任外，造成采购方经济损失的，应给予相应的赔偿。同时采购方有权单方面解除合同并没收</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的履约保证金。未造成安全事故的，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应在采购方的限期内进行整改，对造成采购方的损失进行赔偿。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.9在明确违约责任后，</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应在接到书面通知起7日内将违约金、赔偿金等转入采购人指定账户，采购人也有权从尚未支付的货款或履约保证金中扣除。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.10</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提供的货物质量不符合合同(或</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投标/响应文件) 约定的，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应无条件予以配合免费退货换货，因退换货不及时影响采购人工作的，发现一次，</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应向采购人支付 5000 元违约金，因产品质量问题造成甲方或任何第三方损害的，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应承担一切损害赔偿、法律责任，采购人有权单方解除合同，不予退还</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的履约保证金。违约金可直接从应付货款或质保金中扣除，不足部分</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还须向甲方缴纳；违约金不足以弥补给甲方造成的损失的，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还应承担相应的赔偿责任。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4</w:t>
      </w:r>
      <w:r>
        <w:rPr>
          <w:rFonts w:hint="eastAsia" w:ascii="宋体" w:hAnsi="宋体" w:eastAsia="宋体" w:cs="宋体"/>
          <w:b/>
          <w:bCs w:val="0"/>
          <w:color w:val="auto"/>
          <w:sz w:val="24"/>
          <w:szCs w:val="24"/>
        </w:rPr>
        <w:t>、安全责任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.1中标方须签订安全协议书，上岗操作人员必须依照有关规定持证上岗，严禁无证人员操作。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.2施工现场临时用电线路、用电设施的安装和使用必须符合相关电气安装规范，并按照临时用电施工组织设计进行架设，严禁随意拉线接电。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.3施工现场应采取专项防护措施，以保证施工现场及其相邻区域人员和设施的安全。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自行负责在施工现场中所发生的人员伤亡和财产损失；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应为施工人员投相关人身健康或者工伤保险，以保障施工人员人身安全。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5</w:t>
      </w:r>
      <w:r>
        <w:rPr>
          <w:rFonts w:hint="eastAsia" w:ascii="宋体" w:hAnsi="宋体" w:eastAsia="宋体" w:cs="宋体"/>
          <w:b/>
          <w:bCs w:val="0"/>
          <w:color w:val="auto"/>
          <w:sz w:val="24"/>
          <w:szCs w:val="24"/>
        </w:rPr>
        <w:t>、保密条款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.1</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应当对本项目的内容、因履行本项目合同期间知悉的或收到的采购的财务、技术、产品信息、民警资料或其他工作上的文件资料、工作内容等予以保密，不得向</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以外的任何第三方披露，签订并严格执行《单位保密承诺书》；</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进入采购人工作区域的工作人员需签订《个人保密承诺书》，严格履行保密义务。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.2</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违反本条约定泄露采购人的涉密信息的，应承担相应的法律责任，造成采购人损失的，</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应当依法承担赔偿责任。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.3本条款不因合同届满或解除而失效。</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6</w:t>
      </w:r>
      <w:r>
        <w:rPr>
          <w:rFonts w:hint="eastAsia" w:ascii="宋体" w:hAnsi="宋体" w:eastAsia="宋体" w:cs="宋体"/>
          <w:b/>
          <w:bCs w:val="0"/>
          <w:color w:val="auto"/>
          <w:sz w:val="24"/>
          <w:szCs w:val="24"/>
        </w:rPr>
        <w:t>、廉政条款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rPr>
        <w:t>.1</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及其工作人员不得有以任何形式行贿采购人工作人员的行为，若发现并被核查属实的，采购人有权解除合同，情况严重的，</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及其工作人员还要承担相应的法律责任；采购人及其工作人员不得索要或接受</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的礼金及吃请等，如有违反廉政纪律等行为的，依据有关规定给予党纪、政纪或组织处理，情节严重的，还应承担相应的法律责任。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Cs w:val="24"/>
          <w:lang w:val="en-US" w:eastAsia="zh-CN"/>
        </w:rPr>
        <w:t>1</w:t>
      </w:r>
      <w:r>
        <w:rPr>
          <w:rFonts w:hint="eastAsia" w:cs="宋体"/>
          <w:b/>
          <w:bCs/>
          <w:color w:val="auto"/>
          <w:szCs w:val="24"/>
          <w:lang w:val="en-US" w:eastAsia="zh-CN"/>
        </w:rPr>
        <w:t>7</w:t>
      </w:r>
      <w:r>
        <w:rPr>
          <w:rStyle w:val="23"/>
          <w:rFonts w:hint="eastAsia" w:ascii="宋体" w:hAnsi="宋体" w:eastAsia="宋体" w:cs="宋体"/>
          <w:color w:val="auto"/>
          <w:sz w:val="24"/>
          <w:szCs w:val="24"/>
          <w:highlight w:val="none"/>
        </w:rPr>
        <w:t>.诉讼相关费用承担</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不可抗力</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Style w:val="23"/>
          <w:rFonts w:hint="eastAsia" w:ascii="宋体" w:hAnsi="宋体" w:eastAsia="宋体" w:cs="宋体"/>
          <w:color w:val="auto"/>
          <w:sz w:val="24"/>
          <w:szCs w:val="24"/>
          <w:highlight w:val="none"/>
        </w:rPr>
      </w:pPr>
      <w:r>
        <w:rPr>
          <w:rStyle w:val="23"/>
          <w:rFonts w:hint="eastAsia" w:cs="宋体"/>
          <w:color w:val="auto"/>
          <w:sz w:val="24"/>
          <w:szCs w:val="24"/>
          <w:highlight w:val="none"/>
          <w:lang w:val="en-US" w:eastAsia="zh-CN"/>
        </w:rPr>
        <w:t>19</w:t>
      </w:r>
      <w:r>
        <w:rPr>
          <w:rStyle w:val="23"/>
          <w:rFonts w:hint="eastAsia" w:ascii="宋体" w:hAnsi="宋体" w:eastAsia="宋体" w:cs="宋体"/>
          <w:color w:val="auto"/>
          <w:sz w:val="24"/>
          <w:szCs w:val="24"/>
          <w:highlight w:val="none"/>
        </w:rPr>
        <w:t>.专利权及知识产权</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TW"/>
        </w:rPr>
        <w:t>合同纠纷处理方式</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四、其他事项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1、除</w:t>
      </w:r>
      <w:r>
        <w:rPr>
          <w:rFonts w:hint="eastAsia" w:ascii="宋体" w:hAnsi="宋体" w:eastAsia="宋体" w:cs="宋体"/>
          <w:bCs/>
          <w:color w:val="auto"/>
          <w:sz w:val="24"/>
          <w:szCs w:val="24"/>
          <w:lang w:eastAsia="zh-CN"/>
        </w:rPr>
        <w:t>竞价文件</w:t>
      </w:r>
      <w:r>
        <w:rPr>
          <w:rFonts w:hint="eastAsia" w:ascii="宋体" w:hAnsi="宋体" w:eastAsia="宋体" w:cs="宋体"/>
          <w:bCs/>
          <w:color w:val="auto"/>
          <w:sz w:val="24"/>
          <w:szCs w:val="24"/>
        </w:rPr>
        <w:t>另有规定外，若出现有关法律、法规和规章有强制性规定但</w:t>
      </w:r>
      <w:r>
        <w:rPr>
          <w:rFonts w:hint="eastAsia" w:ascii="宋体" w:hAnsi="宋体" w:eastAsia="宋体" w:cs="宋体"/>
          <w:bCs/>
          <w:color w:val="auto"/>
          <w:sz w:val="24"/>
          <w:szCs w:val="24"/>
          <w:lang w:eastAsia="zh-CN"/>
        </w:rPr>
        <w:t>竞价文件</w:t>
      </w:r>
      <w:r>
        <w:rPr>
          <w:rFonts w:hint="eastAsia" w:ascii="宋体" w:hAnsi="宋体" w:eastAsia="宋体" w:cs="宋体"/>
          <w:bCs/>
          <w:color w:val="auto"/>
          <w:sz w:val="24"/>
          <w:szCs w:val="24"/>
        </w:rPr>
        <w:t>未列明的情形，则</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应按照有关法律、法规和规章强制性规定执行。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2.1本协议在履行过程中发生的未尽事宜另行协商解决，相关补充协议与其具有同等法律效力。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2.2本次招标的货物，</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须保证提供的所有货物必须是未经拆封、原厂正规合格、品质优良的产品、技术资料齐全。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2.3</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必须保证采购人在使用其中标货物过程的任何时候不受到第三方提出侵犯其知识产权（专利权、商标权、工业设计权及使用权）的纠纷，否则，由此产生的任何责任完全由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2.4、本项目如遇采购人上级部门政策调整或认为本项目不宜继续开展，采购有权终止本项目进程（包括采购流程，签订合同等）,双方互不负任何违约责任。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2.5、</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负责整个场地的安全文明卫生管理，做到文明施工、保持施工场地清洁。在施工期间，承包人应随时保持现场整洁，施工装备和材料、设备应妥善存放和贮存，废料、垃圾和不再需要的临时设施应从现场清除、拆除并运走。在工程施工过程中，自行采取有效措施保障地下管线及周边建筑物、道路不开裂、不损坏，做好恢复原状等相关工作，否则造成的一切责任及费用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自行承担。</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color w:val="auto"/>
          <w:sz w:val="24"/>
          <w:szCs w:val="24"/>
          <w:highlight w:val="none"/>
          <w:u w:val="single"/>
        </w:rPr>
      </w:pPr>
    </w:p>
    <w:p>
      <w:pPr>
        <w:widowControl/>
        <w:spacing w:line="360" w:lineRule="auto"/>
        <w:jc w:val="center"/>
        <w:rPr>
          <w:rFonts w:ascii="宋体" w:hAnsi="宋体"/>
          <w:b/>
          <w:bCs/>
          <w:color w:val="auto"/>
          <w:sz w:val="36"/>
          <w:szCs w:val="36"/>
          <w:highlight w:val="none"/>
        </w:rPr>
      </w:pPr>
    </w:p>
    <w:p>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943"/>
        <w:gridCol w:w="2366"/>
        <w:gridCol w:w="1654"/>
        <w:gridCol w:w="1416"/>
        <w:gridCol w:w="1891"/>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合同包</w:t>
            </w:r>
          </w:p>
        </w:tc>
        <w:tc>
          <w:tcPr>
            <w:tcW w:w="881"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品目号</w:t>
            </w:r>
          </w:p>
        </w:tc>
        <w:tc>
          <w:tcPr>
            <w:tcW w:w="2211"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lang w:eastAsia="zh-CN"/>
              </w:rPr>
              <w:t>货物</w:t>
            </w:r>
            <w:r>
              <w:rPr>
                <w:rFonts w:hint="eastAsia"/>
                <w:color w:val="auto"/>
                <w:highlight w:val="none"/>
              </w:rPr>
              <w:t>名称</w:t>
            </w:r>
          </w:p>
        </w:tc>
        <w:tc>
          <w:tcPr>
            <w:tcW w:w="1546"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数量（单位）</w:t>
            </w:r>
          </w:p>
        </w:tc>
        <w:tc>
          <w:tcPr>
            <w:tcW w:w="1324"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单价（元）</w:t>
            </w:r>
          </w:p>
        </w:tc>
        <w:tc>
          <w:tcPr>
            <w:tcW w:w="1767"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合同金额（元）</w:t>
            </w:r>
          </w:p>
        </w:tc>
        <w:tc>
          <w:tcPr>
            <w:tcW w:w="659"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80"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1</w:t>
            </w:r>
          </w:p>
        </w:tc>
        <w:tc>
          <w:tcPr>
            <w:tcW w:w="881" w:type="dxa"/>
            <w:vAlign w:val="center"/>
          </w:tcPr>
          <w:p>
            <w:pPr>
              <w:keepNext w:val="0"/>
              <w:keepLines w:val="0"/>
              <w:pageBreakBefore w:val="0"/>
              <w:kinsoku/>
              <w:overflowPunct/>
              <w:topLinePunct w:val="0"/>
              <w:autoSpaceDE/>
              <w:autoSpaceDN/>
              <w:bidi w:val="0"/>
              <w:adjustRightInd/>
              <w:snapToGrid/>
              <w:spacing w:line="400" w:lineRule="exact"/>
              <w:jc w:val="center"/>
              <w:rPr>
                <w:rFonts w:cs="宋体"/>
                <w:color w:val="auto"/>
                <w:highlight w:val="none"/>
              </w:rPr>
            </w:pPr>
          </w:p>
        </w:tc>
        <w:tc>
          <w:tcPr>
            <w:tcW w:w="2211" w:type="dxa"/>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cs="宋体"/>
                <w:color w:val="auto"/>
                <w:highlight w:val="none"/>
              </w:rPr>
            </w:pPr>
          </w:p>
        </w:tc>
        <w:tc>
          <w:tcPr>
            <w:tcW w:w="1546" w:type="dxa"/>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cs="宋体"/>
                <w:color w:val="auto"/>
                <w:highlight w:val="none"/>
              </w:rPr>
            </w:pPr>
          </w:p>
        </w:tc>
        <w:tc>
          <w:tcPr>
            <w:tcW w:w="1324"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p>
        </w:tc>
        <w:tc>
          <w:tcPr>
            <w:tcW w:w="1767"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p>
        </w:tc>
        <w:tc>
          <w:tcPr>
            <w:tcW w:w="659"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p>
        </w:tc>
      </w:tr>
    </w:tbl>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1.交付地点：采购人指定地点。</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eastAsia="zh-CN"/>
        </w:rPr>
        <w:t>交付时间</w:t>
      </w:r>
      <w:r>
        <w:rPr>
          <w:rFonts w:hint="eastAsia" w:ascii="宋体" w:hAnsi="宋体" w:eastAsia="宋体" w:cs="宋体"/>
          <w:b/>
          <w:bCs/>
          <w:color w:val="auto"/>
          <w:kern w:val="0"/>
          <w:sz w:val="24"/>
          <w:szCs w:val="24"/>
          <w:highlight w:val="none"/>
        </w:rPr>
        <w:t>：自合同签订之日起30个工作日内交付。</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3.交付条件：按竞价文件及合同规定执行。</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color w:val="auto"/>
          <w:sz w:val="24"/>
          <w:szCs w:val="24"/>
          <w:highlight w:val="none"/>
        </w:rPr>
        <w:t>履约保证金：</w:t>
      </w:r>
    </w:p>
    <w:p>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rPr>
        <w:t>%。说明：成交供应商在签订合同前，以转账方式向采购人缴纳合同总金额</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%履约保证金。履约保证金在</w:t>
      </w:r>
      <w:r>
        <w:rPr>
          <w:rFonts w:hint="eastAsia" w:ascii="宋体" w:hAnsi="宋体" w:cs="宋体"/>
          <w:b/>
          <w:bCs/>
          <w:color w:val="auto"/>
          <w:kern w:val="0"/>
          <w:sz w:val="24"/>
          <w:szCs w:val="24"/>
          <w:highlight w:val="none"/>
          <w:lang w:eastAsia="zh-CN"/>
        </w:rPr>
        <w:t>维保期满后</w:t>
      </w:r>
      <w:r>
        <w:rPr>
          <w:rFonts w:hint="eastAsia" w:ascii="宋体" w:hAnsi="宋体" w:eastAsia="宋体" w:cs="宋体"/>
          <w:b/>
          <w:bCs/>
          <w:color w:val="auto"/>
          <w:kern w:val="0"/>
          <w:sz w:val="24"/>
          <w:szCs w:val="24"/>
          <w:highlight w:val="none"/>
        </w:rPr>
        <w:t>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5.验收方式：按照国家相关标准、行业标准及网上竞价文件及合同要求执行。</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6.支付方式：</w:t>
      </w:r>
      <w:r>
        <w:rPr>
          <w:rFonts w:hint="eastAsia" w:ascii="宋体" w:hAnsi="宋体" w:eastAsia="宋体" w:cs="宋体"/>
          <w:b/>
          <w:bCs/>
          <w:color w:val="auto"/>
          <w:sz w:val="24"/>
          <w:szCs w:val="24"/>
          <w:highlight w:val="none"/>
          <w:lang w:eastAsia="zh-CN"/>
        </w:rPr>
        <w:t>货物安装完成，</w:t>
      </w:r>
      <w:r>
        <w:rPr>
          <w:rFonts w:hint="eastAsia" w:ascii="宋体" w:hAnsi="宋体" w:eastAsia="宋体" w:cs="宋体"/>
          <w:b/>
          <w:bCs/>
          <w:color w:val="auto"/>
          <w:sz w:val="24"/>
          <w:szCs w:val="24"/>
          <w:highlight w:val="none"/>
        </w:rPr>
        <w:t>经验收合格无质量问题，</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收到增值税专用发票后，达到付款条件起</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日内</w:t>
      </w:r>
      <w:r>
        <w:rPr>
          <w:rFonts w:hint="eastAsia" w:ascii="宋体" w:hAnsi="宋体" w:cs="宋体"/>
          <w:b/>
          <w:bCs/>
          <w:color w:val="auto"/>
          <w:sz w:val="24"/>
          <w:szCs w:val="24"/>
          <w:highlight w:val="none"/>
          <w:lang w:eastAsia="zh-CN"/>
        </w:rPr>
        <w:t>，一次性</w:t>
      </w:r>
      <w:r>
        <w:rPr>
          <w:rFonts w:hint="eastAsia" w:ascii="宋体" w:hAnsi="宋体" w:eastAsia="宋体" w:cs="宋体"/>
          <w:b/>
          <w:bCs/>
          <w:color w:val="auto"/>
          <w:sz w:val="24"/>
          <w:szCs w:val="24"/>
          <w:highlight w:val="none"/>
        </w:rPr>
        <w:t>支付</w:t>
      </w:r>
      <w:r>
        <w:rPr>
          <w:rFonts w:hint="eastAsia" w:ascii="宋体" w:hAnsi="宋体" w:cs="宋体"/>
          <w:b/>
          <w:bCs/>
          <w:color w:val="auto"/>
          <w:sz w:val="24"/>
          <w:szCs w:val="24"/>
          <w:highlight w:val="none"/>
          <w:lang w:eastAsia="zh-CN"/>
        </w:rPr>
        <w:t>合同总价的</w:t>
      </w:r>
      <w:r>
        <w:rPr>
          <w:rFonts w:hint="eastAsia" w:ascii="宋体" w:hAnsi="宋体" w:eastAsia="宋体" w:cs="宋体"/>
          <w:b/>
          <w:bCs/>
          <w:color w:val="auto"/>
          <w:sz w:val="24"/>
          <w:szCs w:val="24"/>
          <w:highlight w:val="none"/>
        </w:rPr>
        <w:t>100%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7</w:t>
      </w:r>
      <w:r>
        <w:rPr>
          <w:rFonts w:hint="eastAsia" w:ascii="宋体" w:hAnsi="宋体" w:eastAsia="宋体" w:cs="宋体"/>
          <w:b/>
          <w:bCs w:val="0"/>
          <w:color w:val="auto"/>
          <w:sz w:val="24"/>
          <w:szCs w:val="24"/>
        </w:rPr>
        <w:t>、服务要求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负责将货物按签订合同的具体数量分别运送到采购人指定的地点，</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负责派技术人员到现场进行安装、调试，并负责到验收合格交付使用为止。</w:t>
      </w:r>
      <w:r>
        <w:rPr>
          <w:rFonts w:hint="eastAsia" w:ascii="宋体" w:hAnsi="宋体" w:eastAsia="宋体" w:cs="宋体"/>
          <w:color w:val="auto"/>
          <w:sz w:val="24"/>
          <w:szCs w:val="24"/>
        </w:rPr>
        <w:t>采购人应及时进行验收，采购人无正当理由不得无故拖延验收时间</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所有设备必须是原厂原装包装。若发现原包装破损或技术资料不齐全等，采购人有权不予接收，</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应无条件免费重新更换。</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Cs/>
          <w:color w:val="auto"/>
          <w:sz w:val="24"/>
          <w:szCs w:val="24"/>
          <w:lang w:val="en-US" w:eastAsia="zh-CN"/>
        </w:rPr>
      </w:pPr>
      <w:r>
        <w:rPr>
          <w:rFonts w:hint="eastAsia" w:ascii="宋体" w:hAnsi="宋体" w:cs="宋体"/>
          <w:b/>
          <w:bCs w:val="0"/>
          <w:color w:val="auto"/>
          <w:sz w:val="24"/>
          <w:szCs w:val="24"/>
          <w:lang w:val="en-US" w:eastAsia="zh-CN"/>
        </w:rPr>
        <w:t>8</w:t>
      </w:r>
      <w:r>
        <w:rPr>
          <w:rFonts w:hint="eastAsia" w:ascii="宋体" w:hAnsi="宋体" w:eastAsia="宋体" w:cs="宋体"/>
          <w:b/>
          <w:bCs w:val="0"/>
          <w:color w:val="auto"/>
          <w:sz w:val="24"/>
          <w:szCs w:val="24"/>
          <w:lang w:val="en-US" w:eastAsia="zh-CN"/>
        </w:rPr>
        <w:t>、包装、保险及运输</w:t>
      </w:r>
    </w:p>
    <w:p>
      <w:pPr>
        <w:pStyle w:val="31"/>
        <w:widowControl/>
        <w:spacing w:line="400" w:lineRule="exact"/>
        <w:ind w:firstLine="480" w:firstLineChars="200"/>
        <w:jc w:val="left"/>
        <w:rPr>
          <w:rFonts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货物包装必须与运输方式相适应，</w:t>
      </w:r>
      <w:r>
        <w:rPr>
          <w:rFonts w:ascii="宋体" w:hAnsi="宋体" w:eastAsia="宋体" w:cs="宋体"/>
          <w:b w:val="0"/>
          <w:bCs/>
          <w:color w:val="auto"/>
          <w:sz w:val="24"/>
          <w:szCs w:val="24"/>
          <w:highlight w:val="none"/>
          <w:shd w:val="clear" w:fill="FFFFFF"/>
        </w:rPr>
        <w:t>其包装均应有良好的防湿、防锈、防潮、防雨、防腐及防碰撞的措施。</w:t>
      </w:r>
      <w:r>
        <w:rPr>
          <w:rFonts w:hint="eastAsia" w:ascii="宋体" w:hAnsi="宋体" w:eastAsia="宋体" w:cs="宋体"/>
          <w:bCs/>
          <w:color w:val="auto"/>
          <w:sz w:val="24"/>
          <w:szCs w:val="24"/>
        </w:rPr>
        <w:t>包装方式的确定及包装费用均由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负责；由于不适当的包装而造成货物在运输过程中有任何损坏由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货物包装应足以承受整个过程中的运输、转运、装卸、储存等，应充分考虑到运输途中的各种情况(如暴露于恶劣气候等)和当地的气候特点，以及露天存放的需要。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负责组织专业技术人员进行货物调试，采购人提供必需的基本条件和专人配合，保证各项安装工作顺利进行，安装过程中采购人或第三方配合的工作所发生的费用应由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支付给采购人或配合方。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在安装过程中，如由于</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原因导致产品损坏，</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将要负责更换或赔偿损失。</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投标人提供的</w:t>
      </w:r>
      <w:r>
        <w:rPr>
          <w:rFonts w:hint="eastAsia" w:ascii="宋体" w:hAnsi="宋体" w:eastAsia="宋体" w:cs="宋体"/>
          <w:bCs/>
          <w:color w:val="auto"/>
          <w:sz w:val="24"/>
          <w:szCs w:val="24"/>
          <w:lang w:eastAsia="zh-CN"/>
        </w:rPr>
        <w:t>所有</w:t>
      </w:r>
      <w:r>
        <w:rPr>
          <w:rFonts w:hint="eastAsia" w:ascii="宋体" w:hAnsi="宋体" w:eastAsia="宋体" w:cs="宋体"/>
          <w:bCs/>
          <w:color w:val="auto"/>
          <w:sz w:val="24"/>
          <w:szCs w:val="24"/>
        </w:rPr>
        <w:t>产品必须为原厂原装。需派原厂工程师到采购人指定地点进行安装调试。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9</w:t>
      </w:r>
      <w:r>
        <w:rPr>
          <w:rFonts w:hint="eastAsia" w:ascii="宋体" w:hAnsi="宋体" w:eastAsia="宋体" w:cs="宋体"/>
          <w:b/>
          <w:bCs w:val="0"/>
          <w:color w:val="auto"/>
          <w:sz w:val="24"/>
          <w:szCs w:val="24"/>
        </w:rPr>
        <w:t>、技术培训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应结合自检、最终验收阶段，免费为采购人的相关人员进行有关货物安装、调试、维护、操作、保养等方面的现场培训。</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委派的专业技术人员所需费用均由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10</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eastAsia="zh-CN"/>
        </w:rPr>
        <w:t>维保</w:t>
      </w:r>
      <w:r>
        <w:rPr>
          <w:rFonts w:hint="eastAsia" w:ascii="宋体" w:hAnsi="宋体" w:eastAsia="宋体" w:cs="宋体"/>
          <w:b/>
          <w:bCs w:val="0"/>
          <w:color w:val="auto"/>
          <w:sz w:val="24"/>
          <w:szCs w:val="24"/>
        </w:rPr>
        <w:t>期和售后服务要求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自验收合格投入使用之日起应提供对整机</w:t>
      </w:r>
      <w:r>
        <w:rPr>
          <w:rFonts w:hint="eastAsia" w:ascii="宋体" w:hAnsi="宋体" w:eastAsia="宋体" w:cs="宋体"/>
          <w:bCs/>
          <w:color w:val="auto"/>
          <w:sz w:val="24"/>
          <w:szCs w:val="24"/>
          <w:lang w:eastAsia="zh-CN"/>
        </w:rPr>
        <w:t>至少贰年的维保期，维保期内提供</w:t>
      </w:r>
      <w:r>
        <w:rPr>
          <w:rFonts w:hint="eastAsia" w:ascii="宋体" w:hAnsi="宋体" w:eastAsia="宋体" w:cs="宋体"/>
          <w:bCs/>
          <w:color w:val="auto"/>
          <w:sz w:val="24"/>
          <w:szCs w:val="24"/>
        </w:rPr>
        <w:t>免费上门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服务</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负责包修、包换。每年</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须免费对所有货物进行一次巡查，为采购人提供必要的服务；所有货物在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期结束前1个月，</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须免费进行一次全面的维护与保养，如发现潜在问题，应负责排除，并保证货物正常使用。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.2在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期内货物运行发生故障时</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接到采购人报告故障电话通知后2小时内电话响应，8小时内到达用户现场解决问题，24小时内无法排除故障的，应提供则相应的备用设备以保证采购人的正常使用。故障维修响应时间内未到过现场进行维修者，采购人可自行委托相关企业进行维修，所需费用从合同余款中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所有货物</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服务均为</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上门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，由此产生的一切费用均由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1</w:t>
      </w:r>
      <w:r>
        <w:rPr>
          <w:rFonts w:hint="eastAsia" w:ascii="宋体" w:hAnsi="宋体" w:eastAsia="宋体" w:cs="宋体"/>
          <w:b/>
          <w:bCs w:val="0"/>
          <w:color w:val="auto"/>
          <w:sz w:val="24"/>
          <w:szCs w:val="24"/>
        </w:rPr>
        <w:t>、验收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.1验收标准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所有货物按厂家产品验收标准(符合国家或行业或地方标准)、招标文件、投标文件等有关部分内容进行验收。产品质量达到设计要求，安装调试各项指标符合技术参数要求且须通过质检、计量部门的检验。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.2验收程序和方法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a.出厂检验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在货物出厂前，应对货物进行全面检验，并随同货物出具检验报告和产品合格证等。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b.</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货物在安装地安装完毕后，</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对所有货物的外观、各项性能参数进行自检，检验结果必须符合验收标准以及合同中相关条款要求，同时向采购人提供自检记录。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c.最终验收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经自检、抽检合格后，由采购人进行验收，若验收合格，由专家在验收报告上签字确认，若验收不合格，</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须进行整改，直至验收通过。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验收期间，采购人有权选择具有相关检测资格的第三方检测机构对货物进行检测，或者要求</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提供相关网站或者第三方机构出具的检测报告，对投标文件响应的或者投标产品体现的有关技术参数进行验证，无法提供的按有关法律法规处理。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在采购人安装现场进行最终验收所发生的检测费等一切费用均由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2</w:t>
      </w:r>
      <w:r>
        <w:rPr>
          <w:rFonts w:hint="eastAsia" w:ascii="宋体" w:hAnsi="宋体" w:eastAsia="宋体" w:cs="宋体"/>
          <w:b/>
          <w:bCs w:val="0"/>
          <w:color w:val="auto"/>
          <w:sz w:val="24"/>
          <w:szCs w:val="24"/>
        </w:rPr>
        <w:t>、特殊工具与备品备件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.1特殊工具：</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应向采购人提供货物安装、调试和维修所需的特殊专用工具及清单(如果有的话)，投标人应在投标文件中标明(如果有的话)。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.2备品备件：投标人应在投标文件中标明货物备品备件清单；</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应在设备运送到采购人时，配齐在保修期内所需的备品备件。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3</w:t>
      </w:r>
      <w:r>
        <w:rPr>
          <w:rFonts w:hint="eastAsia" w:ascii="宋体" w:hAnsi="宋体" w:eastAsia="宋体" w:cs="宋体"/>
          <w:b/>
          <w:bCs w:val="0"/>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.1因</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原因造成采购供货合同无法按时签订，视为</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违约，采购人有权没收其履约保证金，如履约保证金不能弥补</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违约对采购人造成的损失的，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还需另行支付相应的赔偿。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.2签订合同后因</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任何违约行为导致合同无法正常继续履行或提前终止，采购人有权没收履约保证金。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.3本项目不允许</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以任何名义和理由进行转包，如有发现，采购人有权终止合同并没收履约保证金，对采购人造成的损失的，需另行支付相应的赔偿。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未在合同规定期限内完成施工并将设备交付采购人使用的，每逾期1日须向采购人支付违约金3000元，不足1日的按1日计算；超过7日（含7日）不能完成的，视为</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不能供货，采购人有权没收履约保证金并另行采购，由此产生的差价由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承担。因疫情、国家政策、不可抗力因素造成的逾期或</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申请延期并获得采购人批准的除外。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必须遵守国家法律及采购人单位保密、安全的相关规章制度，与采购人签订外协人员管理协议承诺书，投标方进入采购人所在监区的车辆、人员必须遵守采购人有关规定，必须无条件接受采购人检查，不得私自离开指定的区域；不得私自会见罪犯，不得携带手机等通讯工具（因施工需要且取得采购人许可除外），不得为罪犯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5000-50000元。若造成严重后果，采购人有权终止合同，并没收履约保证金，若触犯法律移送司法机关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.6因</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原因发生重大质量事故，除依约承担赔偿责任外，还将按有关质量管理办法规定执行。同时，采购人有权解除合同，履约保证金不予退还，给采购人造成损失的还应当承担赔偿责任，并报相关行政主管部门处罚。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.7</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在安装或其他作业时发生安全事故的，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除承担相应的法律责任外，造成采购方经济损失的，应给予相应的赔偿。同时采购方有权单方面解除合同并没收</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的履约保证金。未造成安全事故的，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应在采购方的限期内进行整改，对造成采购方的损失进行赔偿。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.9在明确违约责任后，</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应在接到书面通知起7日内将违约金、赔偿金等转入采购人指定账户，采购人也有权从尚未支付的货款或履约保证金中扣除。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.10</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提供的货物质量不符合合同(或</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投标/响应文件) 约定的，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应无条件予以配合免费退货换货，因退换货不及时影响采购人工作的，发现一次，</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应向采购人支付 5000 元违约金，因产品质量问题造成甲方或任何第三方损害的，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应承担一切损害赔偿、法律责任，采购人有权单方解除合同，不予退还</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的履约保证金。违约金可直接从应付货款或质保金中扣除，不足部分</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还须向甲方缴纳；违约金不足以弥补给甲方造成的损失的，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还应承担相应的赔偿责任。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4</w:t>
      </w:r>
      <w:r>
        <w:rPr>
          <w:rFonts w:hint="eastAsia" w:ascii="宋体" w:hAnsi="宋体" w:eastAsia="宋体" w:cs="宋体"/>
          <w:b/>
          <w:bCs w:val="0"/>
          <w:color w:val="auto"/>
          <w:sz w:val="24"/>
          <w:szCs w:val="24"/>
        </w:rPr>
        <w:t>、安全责任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.1中标方须签订安全协议书，上岗操作人员必须依照有关规定持证上岗，严禁无证人员操作。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.2施工现场临时用电线路、用电设施的安装和使用必须符合相关电气安装规范，并按照临时用电施工组织设计进行架设，严禁随意拉线接电。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.3施工现场应采取专项防护措施，以保证施工现场及其相邻区域人员和设施的安全。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自行负责在施工现场中所发生的人员伤亡和财产损失；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应为施工人员投相关人身健康或者工伤保险，以保障施工人员人身安全。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5</w:t>
      </w:r>
      <w:r>
        <w:rPr>
          <w:rFonts w:hint="eastAsia" w:ascii="宋体" w:hAnsi="宋体" w:eastAsia="宋体" w:cs="宋体"/>
          <w:b/>
          <w:bCs w:val="0"/>
          <w:color w:val="auto"/>
          <w:sz w:val="24"/>
          <w:szCs w:val="24"/>
        </w:rPr>
        <w:t>、保密条款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.1</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应当对本项目的内容、因履行本项目合同期间知悉的或收到的采购的财务、技术、产品信息、民警资料或其他工作上的文件资料、工作内容等予以保密，不得向</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以外的任何第三方披露，签订并严格执行《单位保密承诺书》；</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进入采购人工作区域的工作人员需签订《个人保密承诺书》，严格履行保密义务。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.2</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违反本条约定泄露采购人的涉密信息的，应承担相应的法律责任，造成采购人损失的，</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应当依法承担赔偿责任。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.3本条款不因合同届满或解除而失效。</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6</w:t>
      </w:r>
      <w:r>
        <w:rPr>
          <w:rFonts w:hint="eastAsia" w:ascii="宋体" w:hAnsi="宋体" w:eastAsia="宋体" w:cs="宋体"/>
          <w:b/>
          <w:bCs w:val="0"/>
          <w:color w:val="auto"/>
          <w:sz w:val="24"/>
          <w:szCs w:val="24"/>
        </w:rPr>
        <w:t>、廉政条款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rPr>
        <w:t>.1</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及其工作人员不得有以任何形式行贿采购人工作人员的行为，若发现并被核查属实的，采购人有权解除合同，情况严重的，</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及其工作人员还要承担相应的法律责任；采购人及其工作人员不得索要或接受</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的礼金及吃请等，如有违反廉政纪律等行为的，依据有关规定给予党纪、政纪或组织处理，情节严重的，还应承担相应的法律责任。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Cs w:val="24"/>
          <w:lang w:val="en-US" w:eastAsia="zh-CN"/>
        </w:rPr>
        <w:t>1</w:t>
      </w:r>
      <w:r>
        <w:rPr>
          <w:rFonts w:hint="eastAsia" w:cs="宋体"/>
          <w:b/>
          <w:bCs/>
          <w:color w:val="auto"/>
          <w:szCs w:val="24"/>
          <w:lang w:val="en-US" w:eastAsia="zh-CN"/>
        </w:rPr>
        <w:t>7</w:t>
      </w:r>
      <w:r>
        <w:rPr>
          <w:rStyle w:val="23"/>
          <w:rFonts w:hint="eastAsia" w:ascii="宋体" w:hAnsi="宋体" w:eastAsia="宋体" w:cs="宋体"/>
          <w:color w:val="auto"/>
          <w:sz w:val="24"/>
          <w:szCs w:val="24"/>
          <w:highlight w:val="none"/>
        </w:rPr>
        <w:t>.诉讼相关费用承担</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不可抗力</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Style w:val="23"/>
          <w:rFonts w:hint="eastAsia" w:ascii="宋体" w:hAnsi="宋体" w:eastAsia="宋体" w:cs="宋体"/>
          <w:color w:val="auto"/>
          <w:sz w:val="24"/>
          <w:szCs w:val="24"/>
          <w:highlight w:val="none"/>
        </w:rPr>
      </w:pPr>
      <w:r>
        <w:rPr>
          <w:rStyle w:val="23"/>
          <w:rFonts w:hint="eastAsia" w:cs="宋体"/>
          <w:color w:val="auto"/>
          <w:sz w:val="24"/>
          <w:szCs w:val="24"/>
          <w:highlight w:val="none"/>
          <w:lang w:val="en-US" w:eastAsia="zh-CN"/>
        </w:rPr>
        <w:t>19</w:t>
      </w:r>
      <w:r>
        <w:rPr>
          <w:rStyle w:val="23"/>
          <w:rFonts w:hint="eastAsia" w:ascii="宋体" w:hAnsi="宋体" w:eastAsia="宋体" w:cs="宋体"/>
          <w:color w:val="auto"/>
          <w:sz w:val="24"/>
          <w:szCs w:val="24"/>
          <w:highlight w:val="none"/>
        </w:rPr>
        <w:t>.专利权及知识产权</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TW"/>
        </w:rPr>
        <w:t>合同纠纷处理方式</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21、</w:t>
      </w:r>
      <w:r>
        <w:rPr>
          <w:rFonts w:hint="eastAsia" w:ascii="宋体" w:hAnsi="宋体" w:eastAsia="宋体" w:cs="宋体"/>
          <w:b/>
          <w:bCs w:val="0"/>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除</w:t>
      </w:r>
      <w:r>
        <w:rPr>
          <w:rFonts w:hint="eastAsia" w:ascii="宋体" w:hAnsi="宋体" w:eastAsia="宋体" w:cs="宋体"/>
          <w:bCs/>
          <w:color w:val="auto"/>
          <w:sz w:val="24"/>
          <w:szCs w:val="24"/>
          <w:lang w:eastAsia="zh-CN"/>
        </w:rPr>
        <w:t>竞价文件</w:t>
      </w:r>
      <w:r>
        <w:rPr>
          <w:rFonts w:hint="eastAsia" w:ascii="宋体" w:hAnsi="宋体" w:eastAsia="宋体" w:cs="宋体"/>
          <w:bCs/>
          <w:color w:val="auto"/>
          <w:sz w:val="24"/>
          <w:szCs w:val="24"/>
        </w:rPr>
        <w:t>另有规定外，若出现有关法律、法规和规章有强制性规定但</w:t>
      </w:r>
      <w:r>
        <w:rPr>
          <w:rFonts w:hint="eastAsia" w:ascii="宋体" w:hAnsi="宋体" w:eastAsia="宋体" w:cs="宋体"/>
          <w:bCs/>
          <w:color w:val="auto"/>
          <w:sz w:val="24"/>
          <w:szCs w:val="24"/>
          <w:lang w:eastAsia="zh-CN"/>
        </w:rPr>
        <w:t>竞价文件</w:t>
      </w:r>
      <w:r>
        <w:rPr>
          <w:rFonts w:hint="eastAsia" w:ascii="宋体" w:hAnsi="宋体" w:eastAsia="宋体" w:cs="宋体"/>
          <w:bCs/>
          <w:color w:val="auto"/>
          <w:sz w:val="24"/>
          <w:szCs w:val="24"/>
        </w:rPr>
        <w:t>未列明的情形，则</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应按照有关法律、法规和规章强制性规定执行。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21.2</w:t>
      </w:r>
      <w:r>
        <w:rPr>
          <w:rFonts w:hint="eastAsia" w:ascii="宋体" w:hAnsi="宋体" w:eastAsia="宋体" w:cs="宋体"/>
          <w:bCs/>
          <w:color w:val="auto"/>
          <w:sz w:val="24"/>
          <w:szCs w:val="24"/>
        </w:rPr>
        <w:t>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21.2.1</w:t>
      </w:r>
      <w:r>
        <w:rPr>
          <w:rFonts w:hint="eastAsia" w:ascii="宋体" w:hAnsi="宋体" w:eastAsia="宋体" w:cs="宋体"/>
          <w:bCs/>
          <w:color w:val="auto"/>
          <w:sz w:val="24"/>
          <w:szCs w:val="24"/>
        </w:rPr>
        <w:t>本协议在履行过程中发生的未尽事宜另行协商解决，相关补充协议与其具有同等法律效力。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21.2.2</w:t>
      </w:r>
      <w:r>
        <w:rPr>
          <w:rFonts w:hint="eastAsia" w:ascii="宋体" w:hAnsi="宋体" w:eastAsia="宋体" w:cs="宋体"/>
          <w:bCs/>
          <w:color w:val="auto"/>
          <w:sz w:val="24"/>
          <w:szCs w:val="24"/>
        </w:rPr>
        <w:t>本次招标的货物，</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须保证提供的所有货物必须是未经拆封、原厂正规合格、品质优良的产品、技术资料齐全。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21.2.3</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必须保证采购人在使用其中标货物过程的任何时候不受到第三方提出侵犯其知识产权（专利权、商标权、工业设计权及使用权）的纠纷，否则，由此产生的任何责任完全由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21.2.4</w:t>
      </w:r>
      <w:r>
        <w:rPr>
          <w:rFonts w:hint="eastAsia" w:ascii="宋体" w:hAnsi="宋体" w:eastAsia="宋体" w:cs="宋体"/>
          <w:bCs/>
          <w:color w:val="auto"/>
          <w:sz w:val="24"/>
          <w:szCs w:val="24"/>
        </w:rPr>
        <w:t>本项目如遇采购人上级部门政策调整或认为本项目不宜继续开展，采购有权终止本项目进程（包括采购流程，签订合同等）,双方互不负任何违约责任。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21.2.5</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负责整个场地的安全文明卫生管理，做到文明施工、保持施工场地清洁。在施工期间，承包人应随时保持现场整洁，施工装备和材料、设备应妥善存放和贮存，废料、垃圾和不再需要的临时设施应从现场清除、拆除并运走。在工程施工过程中，自行采取有效措施保障地下管线及周边建筑物、道路不开裂、不损坏，做好恢复原状等相关工作，否则造成的一切责任及费用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自行承担。</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（以下无正文）</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7"/>
        <w:spacing w:line="360" w:lineRule="auto"/>
        <w:ind w:firstLine="480" w:firstLineChars="200"/>
        <w:jc w:val="both"/>
        <w:rPr>
          <w:rFonts w:ascii="宋体" w:hAnsi="宋体" w:cs="宋体"/>
          <w:color w:val="auto"/>
          <w:sz w:val="36"/>
          <w:szCs w:val="36"/>
          <w:highlight w:val="none"/>
        </w:rPr>
      </w:pPr>
      <w:bookmarkStart w:id="8" w:name="_Toc30271"/>
      <w:r>
        <w:rPr>
          <w:rFonts w:hint="eastAsia" w:ascii="宋体" w:hAnsi="宋体" w:cs="宋体"/>
          <w:b w:val="0"/>
          <w:bCs w:val="0"/>
          <w:color w:val="auto"/>
          <w:sz w:val="24"/>
          <w:szCs w:val="24"/>
          <w:highlight w:val="none"/>
        </w:rPr>
        <w:t>账    号：                            账    号：</w:t>
      </w:r>
      <w:bookmarkEnd w:id="8"/>
    </w:p>
    <w:p>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6"/>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18"/>
        <w:spacing w:line="360" w:lineRule="auto"/>
        <w:ind w:firstLine="210"/>
        <w:rPr>
          <w:color w:val="auto"/>
          <w:highlight w:val="none"/>
        </w:rPr>
      </w:pPr>
    </w:p>
    <w:p>
      <w:pPr>
        <w:pStyle w:val="5"/>
        <w:spacing w:line="360" w:lineRule="auto"/>
        <w:rPr>
          <w:color w:val="auto"/>
          <w:highlight w:val="none"/>
        </w:rPr>
      </w:pPr>
    </w:p>
    <w:p>
      <w:pPr>
        <w:pStyle w:val="8"/>
        <w:spacing w:line="360" w:lineRule="auto"/>
        <w:rPr>
          <w:color w:val="auto"/>
          <w:highlight w:val="none"/>
        </w:rPr>
      </w:pPr>
    </w:p>
    <w:p>
      <w:pPr>
        <w:pStyle w:val="5"/>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6"/>
        <w:spacing w:after="120" w:line="360" w:lineRule="auto"/>
        <w:outlineLvl w:val="9"/>
        <w:rPr>
          <w:rStyle w:val="27"/>
          <w:rFonts w:hAnsi="宋体" w:cs="宋体"/>
          <w:b/>
          <w:bCs/>
          <w:color w:val="auto"/>
          <w:sz w:val="44"/>
          <w:szCs w:val="44"/>
          <w:highlight w:val="none"/>
        </w:rPr>
      </w:pPr>
    </w:p>
    <w:p>
      <w:pPr>
        <w:pStyle w:val="26"/>
        <w:spacing w:after="120" w:line="360" w:lineRule="auto"/>
        <w:jc w:val="center"/>
        <w:outlineLvl w:val="9"/>
        <w:rPr>
          <w:rStyle w:val="27"/>
          <w:rFonts w:hAnsi="宋体" w:cs="宋体"/>
          <w:b/>
          <w:bCs/>
          <w:color w:val="auto"/>
          <w:sz w:val="44"/>
          <w:szCs w:val="44"/>
          <w:highlight w:val="none"/>
        </w:rPr>
      </w:pPr>
      <w:r>
        <w:rPr>
          <w:rStyle w:val="27"/>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0"/>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3"/>
        <w:spacing w:line="360" w:lineRule="auto"/>
        <w:rPr>
          <w:color w:val="auto"/>
          <w:highlight w:val="none"/>
        </w:rPr>
      </w:pPr>
    </w:p>
    <w:p>
      <w:pPr>
        <w:rPr>
          <w:rFonts w:hint="eastAsia" w:hAnsi="宋体" w:cs="宋体"/>
          <w:b/>
          <w:color w:val="auto"/>
          <w:sz w:val="36"/>
          <w:highlight w:val="none"/>
        </w:rPr>
      </w:pPr>
      <w:r>
        <w:rPr>
          <w:rFonts w:hint="eastAsia" w:hAnsi="宋体" w:cs="宋体"/>
          <w:b/>
          <w:color w:val="auto"/>
          <w:sz w:val="36"/>
          <w:highlight w:val="none"/>
        </w:rPr>
        <w:br w:type="page"/>
      </w:r>
    </w:p>
    <w:p>
      <w:pPr>
        <w:pStyle w:val="26"/>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6"/>
        <w:spacing w:after="120" w:line="360" w:lineRule="auto"/>
        <w:outlineLvl w:val="9"/>
        <w:rPr>
          <w:rFonts w:hAnsi="宋体" w:cs="宋体"/>
          <w:b/>
          <w:color w:val="auto"/>
          <w:sz w:val="36"/>
          <w:highlight w:val="none"/>
        </w:rPr>
      </w:pPr>
    </w:p>
    <w:p>
      <w:pPr>
        <w:pStyle w:val="26"/>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6"/>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6"/>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6"/>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6"/>
        <w:spacing w:line="360" w:lineRule="auto"/>
        <w:outlineLvl w:val="9"/>
        <w:rPr>
          <w:rFonts w:hAnsi="宋体" w:cs="宋体"/>
          <w:bCs/>
          <w:color w:val="auto"/>
          <w:sz w:val="24"/>
          <w:highlight w:val="none"/>
        </w:rPr>
      </w:pPr>
    </w:p>
    <w:p>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spacing w:line="360" w:lineRule="auto"/>
        <w:rPr>
          <w:rFonts w:ascii="宋体" w:hAnsi="宋体" w:cs="宋体"/>
          <w:b/>
          <w:color w:val="auto"/>
          <w:kern w:val="0"/>
          <w:sz w:val="28"/>
          <w:szCs w:val="28"/>
          <w:highlight w:val="none"/>
          <w:shd w:val="clear" w:color="auto" w:fill="FFFFFF"/>
        </w:rPr>
      </w:pP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spacing w:line="360" w:lineRule="auto"/>
        <w:jc w:val="left"/>
        <w:rPr>
          <w:rFonts w:ascii="宋体" w:hAnsi="宋体" w:cs="宋体"/>
          <w:color w:val="auto"/>
          <w:kern w:val="0"/>
          <w:sz w:val="24"/>
          <w:highlight w:val="none"/>
          <w:shd w:val="clear" w:color="auto" w:fill="FFFFFF"/>
        </w:rPr>
      </w:pP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0"/>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footerReference r:id="rId3" w:type="default"/>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p>
    <w:p>
      <w:pPr>
        <w:pStyle w:val="26"/>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6"/>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6"/>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5"/>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5"/>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5"/>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5"/>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5"/>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5"/>
        <w:spacing w:before="0" w:beforeAutospacing="0" w:after="0" w:afterAutospacing="0" w:line="360" w:lineRule="auto"/>
        <w:rPr>
          <w:color w:val="auto"/>
          <w:highlight w:val="none"/>
        </w:rPr>
      </w:pPr>
      <w:r>
        <w:rPr>
          <w:rFonts w:hint="eastAsia"/>
          <w:color w:val="auto"/>
          <w:highlight w:val="none"/>
        </w:rPr>
        <w:t> </w:t>
      </w:r>
    </w:p>
    <w:p>
      <w:pPr>
        <w:pStyle w:val="15"/>
        <w:spacing w:before="0" w:beforeAutospacing="0" w:after="0" w:afterAutospacing="0" w:line="360" w:lineRule="auto"/>
        <w:rPr>
          <w:color w:val="auto"/>
          <w:highlight w:val="none"/>
        </w:rPr>
      </w:pPr>
      <w:r>
        <w:rPr>
          <w:rFonts w:hint="eastAsia"/>
          <w:color w:val="auto"/>
          <w:highlight w:val="none"/>
        </w:rPr>
        <w:t>授权方</w:t>
      </w:r>
    </w:p>
    <w:p>
      <w:pPr>
        <w:pStyle w:val="15"/>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5"/>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5"/>
        <w:spacing w:before="0" w:beforeAutospacing="0" w:after="0" w:afterAutospacing="0" w:line="360" w:lineRule="auto"/>
        <w:rPr>
          <w:color w:val="auto"/>
          <w:highlight w:val="none"/>
        </w:rPr>
      </w:pPr>
      <w:r>
        <w:rPr>
          <w:rFonts w:hint="eastAsia"/>
          <w:color w:val="auto"/>
          <w:highlight w:val="none"/>
        </w:rPr>
        <w:t> </w:t>
      </w:r>
    </w:p>
    <w:p>
      <w:pPr>
        <w:pStyle w:val="15"/>
        <w:spacing w:before="0" w:beforeAutospacing="0" w:after="0" w:afterAutospacing="0" w:line="360" w:lineRule="auto"/>
        <w:rPr>
          <w:color w:val="auto"/>
          <w:highlight w:val="none"/>
        </w:rPr>
      </w:pPr>
      <w:r>
        <w:rPr>
          <w:rFonts w:hint="eastAsia"/>
          <w:color w:val="auto"/>
          <w:highlight w:val="none"/>
        </w:rPr>
        <w:t>接受授权方</w:t>
      </w:r>
    </w:p>
    <w:p>
      <w:pPr>
        <w:pStyle w:val="15"/>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5"/>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5"/>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5"/>
              <w:spacing w:before="0" w:beforeAutospacing="0" w:after="0" w:afterAutospacing="0" w:line="360" w:lineRule="auto"/>
              <w:jc w:val="center"/>
              <w:rPr>
                <w:color w:val="auto"/>
                <w:highlight w:val="none"/>
              </w:rPr>
            </w:pPr>
            <w:r>
              <w:rPr>
                <w:rStyle w:val="23"/>
                <w:rFonts w:hint="eastAsia"/>
                <w:color w:val="auto"/>
                <w:highlight w:val="none"/>
              </w:rPr>
              <w:t> </w:t>
            </w:r>
          </w:p>
          <w:p>
            <w:pPr>
              <w:pStyle w:val="15"/>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pPr>
              <w:pStyle w:val="15"/>
              <w:spacing w:before="0" w:beforeAutospacing="0" w:after="0" w:afterAutospacing="0" w:line="360" w:lineRule="auto"/>
              <w:jc w:val="center"/>
              <w:rPr>
                <w:color w:val="auto"/>
                <w:highlight w:val="none"/>
              </w:rPr>
            </w:pPr>
            <w:r>
              <w:rPr>
                <w:rStyle w:val="23"/>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1"/>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1"/>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3345"/>
        <w:gridCol w:w="1885"/>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155"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3345" w:type="dxa"/>
            <w:vAlign w:val="center"/>
          </w:tcPr>
          <w:p>
            <w:pPr>
              <w:pStyle w:val="31"/>
              <w:spacing w:line="360" w:lineRule="auto"/>
              <w:jc w:val="center"/>
              <w:rPr>
                <w:rFonts w:hint="default" w:ascii="宋体" w:hAnsi="宋体" w:cs="宋体"/>
                <w:color w:val="auto"/>
                <w:sz w:val="24"/>
                <w:szCs w:val="24"/>
                <w:highlight w:val="none"/>
                <w:lang w:eastAsia="zh-CN"/>
              </w:rPr>
            </w:pPr>
            <w:r>
              <w:rPr>
                <w:rFonts w:ascii="宋体" w:hAnsi="宋体" w:eastAsia="宋体" w:cs="宋体"/>
                <w:color w:val="auto"/>
                <w:sz w:val="24"/>
                <w:szCs w:val="24"/>
                <w:lang w:eastAsia="zh-CN"/>
              </w:rPr>
              <w:t>货物名称/服务名称/工程名称</w:t>
            </w:r>
          </w:p>
        </w:tc>
        <w:tc>
          <w:tcPr>
            <w:tcW w:w="1885" w:type="dxa"/>
            <w:vAlign w:val="center"/>
          </w:tcPr>
          <w:p>
            <w:pPr>
              <w:pStyle w:val="31"/>
              <w:spacing w:line="360" w:lineRule="auto"/>
              <w:jc w:val="center"/>
              <w:rPr>
                <w:rFonts w:hint="eastAsia" w:ascii="宋体" w:hAnsi="宋体" w:eastAsia="宋体" w:cs="宋体"/>
                <w:color w:val="auto"/>
                <w:sz w:val="24"/>
                <w:szCs w:val="24"/>
                <w:highlight w:val="none"/>
                <w:lang w:eastAsia="zh-CN"/>
              </w:rPr>
            </w:pP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p>
        </w:tc>
        <w:tc>
          <w:tcPr>
            <w:tcW w:w="946"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155"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3345" w:type="dxa"/>
            <w:vAlign w:val="center"/>
          </w:tcPr>
          <w:p>
            <w:pPr>
              <w:spacing w:line="360" w:lineRule="auto"/>
              <w:jc w:val="center"/>
              <w:rPr>
                <w:rFonts w:ascii="宋体" w:hAnsi="宋体" w:cs="宋体"/>
                <w:color w:val="auto"/>
                <w:sz w:val="24"/>
                <w:highlight w:val="none"/>
              </w:rPr>
            </w:pPr>
          </w:p>
        </w:tc>
        <w:tc>
          <w:tcPr>
            <w:tcW w:w="1885" w:type="dxa"/>
            <w:vAlign w:val="center"/>
          </w:tcPr>
          <w:p>
            <w:pPr>
              <w:spacing w:line="360" w:lineRule="auto"/>
              <w:jc w:val="center"/>
              <w:rPr>
                <w:rFonts w:ascii="宋体" w:hAnsi="宋体" w:cs="宋体"/>
                <w:color w:val="auto"/>
                <w:sz w:val="24"/>
                <w:highlight w:val="none"/>
              </w:rPr>
            </w:pPr>
          </w:p>
        </w:tc>
        <w:tc>
          <w:tcPr>
            <w:tcW w:w="946" w:type="dxa"/>
            <w:vAlign w:val="center"/>
          </w:tcPr>
          <w:p>
            <w:pPr>
              <w:spacing w:line="360" w:lineRule="auto"/>
              <w:jc w:val="center"/>
              <w:rPr>
                <w:rFonts w:ascii="宋体" w:hAnsi="宋体" w:cs="宋体"/>
                <w:color w:val="auto"/>
                <w:sz w:val="24"/>
                <w:highlight w:val="none"/>
              </w:rPr>
            </w:pPr>
          </w:p>
        </w:tc>
        <w:tc>
          <w:tcPr>
            <w:tcW w:w="1662" w:type="dxa"/>
            <w:vAlign w:val="center"/>
          </w:tcPr>
          <w:p>
            <w:pPr>
              <w:spacing w:line="360" w:lineRule="auto"/>
              <w:jc w:val="center"/>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pPr>
              <w:spacing w:line="360" w:lineRule="auto"/>
              <w:jc w:val="center"/>
              <w:rPr>
                <w:rFonts w:ascii="宋体" w:hAnsi="宋体" w:cs="宋体"/>
                <w:color w:val="auto"/>
                <w:sz w:val="24"/>
                <w:highlight w:val="none"/>
              </w:rPr>
            </w:pPr>
          </w:p>
        </w:tc>
        <w:tc>
          <w:tcPr>
            <w:tcW w:w="1155"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3345" w:type="dxa"/>
            <w:vAlign w:val="center"/>
          </w:tcPr>
          <w:p>
            <w:pPr>
              <w:spacing w:line="360" w:lineRule="auto"/>
              <w:jc w:val="center"/>
              <w:rPr>
                <w:rFonts w:ascii="宋体" w:hAnsi="宋体" w:cs="宋体"/>
                <w:color w:val="auto"/>
                <w:sz w:val="24"/>
                <w:highlight w:val="none"/>
              </w:rPr>
            </w:pPr>
          </w:p>
        </w:tc>
        <w:tc>
          <w:tcPr>
            <w:tcW w:w="1885" w:type="dxa"/>
            <w:vAlign w:val="center"/>
          </w:tcPr>
          <w:p>
            <w:pPr>
              <w:spacing w:line="360" w:lineRule="auto"/>
              <w:jc w:val="center"/>
              <w:rPr>
                <w:rFonts w:ascii="宋体" w:hAnsi="宋体" w:cs="宋体"/>
                <w:color w:val="auto"/>
                <w:sz w:val="24"/>
                <w:highlight w:val="none"/>
              </w:rPr>
            </w:pPr>
          </w:p>
        </w:tc>
        <w:tc>
          <w:tcPr>
            <w:tcW w:w="946" w:type="dxa"/>
            <w:vAlign w:val="center"/>
          </w:tcPr>
          <w:p>
            <w:pPr>
              <w:spacing w:line="360" w:lineRule="auto"/>
              <w:jc w:val="center"/>
              <w:rPr>
                <w:rFonts w:ascii="宋体" w:hAnsi="宋体" w:cs="宋体"/>
                <w:color w:val="auto"/>
                <w:sz w:val="24"/>
                <w:highlight w:val="none"/>
              </w:rPr>
            </w:pPr>
          </w:p>
        </w:tc>
        <w:tc>
          <w:tcPr>
            <w:tcW w:w="1662" w:type="dxa"/>
            <w:vAlign w:val="center"/>
          </w:tcPr>
          <w:p>
            <w:pPr>
              <w:spacing w:line="360" w:lineRule="auto"/>
              <w:jc w:val="center"/>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155" w:type="dxa"/>
            <w:vAlign w:val="center"/>
          </w:tcPr>
          <w:p>
            <w:pPr>
              <w:spacing w:line="360" w:lineRule="auto"/>
              <w:jc w:val="center"/>
              <w:rPr>
                <w:rFonts w:ascii="宋体" w:hAnsi="宋体" w:cs="宋体"/>
                <w:color w:val="auto"/>
                <w:sz w:val="24"/>
                <w:highlight w:val="none"/>
              </w:rPr>
            </w:pPr>
          </w:p>
        </w:tc>
        <w:tc>
          <w:tcPr>
            <w:tcW w:w="3345" w:type="dxa"/>
            <w:vAlign w:val="center"/>
          </w:tcPr>
          <w:p>
            <w:pPr>
              <w:spacing w:line="360" w:lineRule="auto"/>
              <w:jc w:val="center"/>
              <w:rPr>
                <w:rFonts w:ascii="宋体" w:hAnsi="宋体" w:cs="宋体"/>
                <w:color w:val="auto"/>
                <w:sz w:val="24"/>
                <w:highlight w:val="none"/>
              </w:rPr>
            </w:pPr>
          </w:p>
        </w:tc>
        <w:tc>
          <w:tcPr>
            <w:tcW w:w="1885" w:type="dxa"/>
            <w:vAlign w:val="center"/>
          </w:tcPr>
          <w:p>
            <w:pPr>
              <w:spacing w:line="360" w:lineRule="auto"/>
              <w:jc w:val="center"/>
              <w:rPr>
                <w:rFonts w:ascii="宋体" w:hAnsi="宋体" w:cs="宋体"/>
                <w:color w:val="auto"/>
                <w:sz w:val="24"/>
                <w:highlight w:val="none"/>
              </w:rPr>
            </w:pPr>
          </w:p>
        </w:tc>
        <w:tc>
          <w:tcPr>
            <w:tcW w:w="946" w:type="dxa"/>
            <w:vAlign w:val="center"/>
          </w:tcPr>
          <w:p>
            <w:pPr>
              <w:spacing w:line="360" w:lineRule="auto"/>
              <w:jc w:val="center"/>
              <w:rPr>
                <w:rFonts w:ascii="宋体" w:hAnsi="宋体" w:cs="宋体"/>
                <w:color w:val="auto"/>
                <w:sz w:val="24"/>
                <w:highlight w:val="none"/>
              </w:rPr>
            </w:pPr>
          </w:p>
        </w:tc>
        <w:tc>
          <w:tcPr>
            <w:tcW w:w="1662" w:type="dxa"/>
            <w:vAlign w:val="center"/>
          </w:tcPr>
          <w:p>
            <w:pPr>
              <w:spacing w:line="360" w:lineRule="auto"/>
              <w:jc w:val="center"/>
              <w:rPr>
                <w:rFonts w:ascii="宋体" w:hAnsi="宋体" w:cs="宋体"/>
                <w:color w:val="auto"/>
                <w:sz w:val="24"/>
                <w:highlight w:val="none"/>
              </w:rPr>
            </w:pPr>
          </w:p>
        </w:tc>
      </w:tr>
    </w:tbl>
    <w:p>
      <w:pPr>
        <w:pStyle w:val="31"/>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1"/>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31"/>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pPr>
        <w:pStyle w:val="31"/>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1.2货物</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：“规格”项下应填写货物制造厂商赋予的品牌（属于节能、环保清单产品的货物，填写的品牌名称应与清单载明的品牌名称保持一致）及具体型号。“来源地”应填写货物的原产地。</w:t>
      </w:r>
    </w:p>
    <w:p>
      <w:pPr>
        <w:pStyle w:val="31"/>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1.3服务</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：“规格”项下应填写服务提供者提供的服务标准及品牌（若有）。“来源地”应填写服务提供者的所在地。</w:t>
      </w:r>
    </w:p>
    <w:p>
      <w:pPr>
        <w:pStyle w:val="31"/>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pPr>
        <w:pStyle w:val="31"/>
        <w:spacing w:line="360" w:lineRule="auto"/>
        <w:ind w:firstLine="480"/>
        <w:jc w:val="right"/>
        <w:rPr>
          <w:rFonts w:hint="default" w:ascii="宋体" w:hAnsi="宋体" w:cs="宋体"/>
          <w:color w:val="auto"/>
          <w:sz w:val="24"/>
          <w:szCs w:val="24"/>
          <w:highlight w:val="none"/>
        </w:rPr>
      </w:pP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1"/>
        <w:spacing w:line="360" w:lineRule="auto"/>
        <w:jc w:val="both"/>
        <w:rPr>
          <w:rFonts w:hint="default" w:ascii="宋体" w:hAnsi="宋体" w:cs="宋体"/>
          <w:color w:val="auto"/>
          <w:sz w:val="24"/>
          <w:szCs w:val="24"/>
          <w:highlight w:val="none"/>
        </w:rPr>
      </w:pPr>
    </w:p>
    <w:p>
      <w:pPr>
        <w:pStyle w:val="31"/>
        <w:spacing w:line="360" w:lineRule="auto"/>
        <w:jc w:val="both"/>
        <w:rPr>
          <w:rFonts w:hint="default" w:ascii="宋体" w:hAnsi="宋体" w:cs="宋体"/>
          <w:color w:val="auto"/>
          <w:sz w:val="24"/>
          <w:szCs w:val="24"/>
          <w:highlight w:val="none"/>
        </w:rPr>
      </w:pPr>
    </w:p>
    <w:p>
      <w:pPr>
        <w:pStyle w:val="31"/>
        <w:spacing w:line="360" w:lineRule="auto"/>
        <w:jc w:val="both"/>
        <w:rPr>
          <w:rFonts w:hint="default" w:ascii="宋体" w:hAnsi="宋体" w:cs="宋体"/>
          <w:color w:val="auto"/>
          <w:sz w:val="24"/>
          <w:szCs w:val="24"/>
          <w:highlight w:val="none"/>
        </w:rPr>
      </w:pPr>
    </w:p>
    <w:p>
      <w:pPr>
        <w:pStyle w:val="31"/>
        <w:spacing w:line="360" w:lineRule="auto"/>
        <w:jc w:val="both"/>
        <w:rPr>
          <w:rFonts w:hint="default" w:ascii="宋体" w:hAnsi="宋体" w:cs="宋体"/>
          <w:color w:val="auto"/>
          <w:sz w:val="24"/>
          <w:szCs w:val="24"/>
          <w:highlight w:val="none"/>
        </w:rPr>
      </w:pPr>
    </w:p>
    <w:p>
      <w:pPr>
        <w:pStyle w:val="8"/>
        <w:spacing w:line="360" w:lineRule="auto"/>
        <w:ind w:left="0" w:leftChars="0"/>
        <w:rPr>
          <w:rFonts w:ascii="宋体" w:hAnsi="宋体" w:cs="宋体"/>
          <w:color w:val="auto"/>
          <w:sz w:val="24"/>
          <w:highlight w:val="none"/>
        </w:rPr>
      </w:pPr>
    </w:p>
    <w:p>
      <w:pPr>
        <w:pStyle w:val="9"/>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pPr>
        <w:pStyle w:val="15"/>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r>
    </w:tbl>
    <w:p>
      <w:pPr>
        <w:pStyle w:val="15"/>
        <w:spacing w:before="0" w:beforeAutospacing="0" w:after="0" w:afterAutospacing="0" w:line="360" w:lineRule="auto"/>
        <w:rPr>
          <w:b/>
          <w:bCs/>
          <w:color w:val="auto"/>
          <w:highlight w:val="none"/>
        </w:rPr>
      </w:pPr>
      <w:r>
        <w:rPr>
          <w:rFonts w:hint="eastAsia"/>
          <w:b/>
          <w:bCs/>
          <w:color w:val="auto"/>
          <w:highlight w:val="none"/>
        </w:rPr>
        <w:t>注：</w:t>
      </w:r>
    </w:p>
    <w:p>
      <w:pPr>
        <w:pStyle w:val="15"/>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8"/>
        <w:spacing w:line="360" w:lineRule="auto"/>
        <w:ind w:left="0" w:leftChars="0"/>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8"/>
        <w:spacing w:line="360" w:lineRule="auto"/>
        <w:ind w:left="0" w:leftChars="0"/>
        <w:rPr>
          <w:rFonts w:ascii="宋体" w:hAnsi="宋体" w:cs="宋体"/>
          <w:b/>
          <w:bCs/>
          <w:color w:val="auto"/>
          <w:sz w:val="28"/>
          <w:szCs w:val="28"/>
          <w:highlight w:val="none"/>
        </w:rPr>
      </w:pPr>
    </w:p>
    <w:p>
      <w:pPr>
        <w:pStyle w:val="9"/>
        <w:spacing w:line="360" w:lineRule="auto"/>
        <w:rPr>
          <w:rFonts w:ascii="宋体" w:hAnsi="宋体" w:cs="宋体"/>
          <w:b/>
          <w:bCs/>
          <w:color w:val="auto"/>
          <w:sz w:val="28"/>
          <w:szCs w:val="28"/>
          <w:highlight w:val="none"/>
        </w:rPr>
      </w:pPr>
    </w:p>
    <w:p>
      <w:pPr>
        <w:pStyle w:val="9"/>
        <w:spacing w:line="360" w:lineRule="auto"/>
        <w:rPr>
          <w:rFonts w:ascii="宋体" w:hAnsi="宋体" w:cs="宋体"/>
          <w:b/>
          <w:bCs/>
          <w:color w:val="auto"/>
          <w:sz w:val="28"/>
          <w:szCs w:val="28"/>
          <w:highlight w:val="none"/>
        </w:rPr>
      </w:pPr>
    </w:p>
    <w:p>
      <w:pPr>
        <w:pStyle w:val="8"/>
        <w:spacing w:line="360" w:lineRule="auto"/>
        <w:ind w:left="0" w:leftChars="0"/>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9"/>
        <w:spacing w:line="360" w:lineRule="auto"/>
        <w:rPr>
          <w:rFonts w:ascii="宋体" w:hAnsi="宋体" w:cs="宋体"/>
          <w:b/>
          <w:bCs/>
          <w:color w:val="auto"/>
          <w:sz w:val="28"/>
          <w:szCs w:val="28"/>
          <w:highlight w:val="none"/>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9"/>
        <w:spacing w:line="360" w:lineRule="auto"/>
        <w:rPr>
          <w:rFonts w:ascii="宋体" w:hAnsi="宋体" w:cs="宋体"/>
          <w:b/>
          <w:bCs/>
          <w:color w:val="auto"/>
          <w:sz w:val="28"/>
          <w:szCs w:val="28"/>
          <w:highlight w:val="none"/>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宋体" w:hAnsi="宋体" w:cs="宋体"/>
          <w:b/>
          <w:bCs/>
          <w:color w:val="auto"/>
          <w:sz w:val="28"/>
          <w:szCs w:val="28"/>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5"/>
        <w:spacing w:line="360" w:lineRule="auto"/>
        <w:rPr>
          <w:rFonts w:ascii="楷体_GB2312" w:eastAsia="楷体_GB2312"/>
          <w:b/>
          <w:color w:val="auto"/>
          <w:sz w:val="40"/>
          <w:szCs w:val="40"/>
          <w:highlight w:val="none"/>
        </w:rPr>
      </w:pPr>
    </w:p>
    <w:p>
      <w:pPr>
        <w:pStyle w:val="8"/>
        <w:spacing w:line="360" w:lineRule="auto"/>
        <w:rPr>
          <w:rFonts w:ascii="楷体_GB2312" w:eastAsia="楷体_GB2312"/>
          <w:b/>
          <w:color w:val="auto"/>
          <w:sz w:val="40"/>
          <w:szCs w:val="40"/>
          <w:highlight w:val="none"/>
        </w:rPr>
      </w:pPr>
    </w:p>
    <w:p>
      <w:pPr>
        <w:pStyle w:val="5"/>
        <w:spacing w:line="360" w:lineRule="auto"/>
        <w:rPr>
          <w:rFonts w:ascii="楷体_GB2312" w:eastAsia="楷体_GB2312"/>
          <w:b/>
          <w:color w:val="auto"/>
          <w:sz w:val="40"/>
          <w:szCs w:val="40"/>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9"/>
        <w:spacing w:line="360" w:lineRule="auto"/>
        <w:rPr>
          <w:rFonts w:ascii="宋体" w:hAnsi="宋体" w:cs="宋体"/>
          <w:b/>
          <w:bCs/>
          <w:color w:val="auto"/>
          <w:sz w:val="28"/>
          <w:szCs w:val="28"/>
          <w:highlight w:val="none"/>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color w:val="auto"/>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6"/>
        <w:spacing w:after="120" w:line="360" w:lineRule="auto"/>
        <w:outlineLvl w:val="9"/>
        <w:rPr>
          <w:rStyle w:val="27"/>
          <w:rFonts w:hAnsi="宋体" w:cs="宋体"/>
          <w:b/>
          <w:bCs/>
          <w:color w:val="auto"/>
          <w:sz w:val="44"/>
          <w:szCs w:val="44"/>
          <w:highlight w:val="none"/>
        </w:rPr>
      </w:pPr>
    </w:p>
    <w:p>
      <w:pPr>
        <w:pStyle w:val="26"/>
        <w:spacing w:after="120" w:line="360" w:lineRule="auto"/>
        <w:jc w:val="center"/>
        <w:outlineLvl w:val="9"/>
        <w:rPr>
          <w:rStyle w:val="27"/>
          <w:rFonts w:hAnsi="宋体" w:cs="宋体"/>
          <w:b/>
          <w:bCs/>
          <w:color w:val="auto"/>
          <w:sz w:val="44"/>
          <w:szCs w:val="44"/>
          <w:highlight w:val="none"/>
        </w:rPr>
      </w:pPr>
      <w:r>
        <w:rPr>
          <w:rStyle w:val="27"/>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3"/>
        <w:spacing w:line="360" w:lineRule="auto"/>
        <w:rPr>
          <w:color w:val="auto"/>
          <w:highlight w:val="none"/>
        </w:rPr>
      </w:pPr>
    </w:p>
    <w:p>
      <w:pPr>
        <w:spacing w:line="360" w:lineRule="auto"/>
        <w:ind w:firstLine="1920" w:firstLineChars="200"/>
        <w:jc w:val="left"/>
        <w:rPr>
          <w:color w:val="auto"/>
          <w:sz w:val="96"/>
          <w:szCs w:val="96"/>
          <w:highlight w:val="none"/>
        </w:rPr>
      </w:pPr>
    </w:p>
    <w:p>
      <w:pPr>
        <w:pStyle w:val="10"/>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9"/>
        <w:spacing w:line="360" w:lineRule="auto"/>
        <w:rPr>
          <w:color w:val="auto"/>
          <w:highlight w:val="none"/>
        </w:rPr>
      </w:pPr>
    </w:p>
    <w:p>
      <w:pPr>
        <w:pStyle w:val="4"/>
        <w:keepNext w:val="0"/>
        <w:keepLines w:val="0"/>
        <w:spacing w:line="360" w:lineRule="auto"/>
        <w:rPr>
          <w:rFonts w:hint="default"/>
          <w:color w:val="auto"/>
          <w:highlight w:val="none"/>
        </w:rPr>
      </w:pPr>
      <w:r>
        <w:rPr>
          <w:color w:val="auto"/>
          <w:highlight w:val="none"/>
        </w:rPr>
        <w:t>1、报价一览表</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29"/>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bl>
    <w:p>
      <w:pPr>
        <w:pStyle w:val="29"/>
        <w:spacing w:line="360" w:lineRule="auto"/>
        <w:ind w:firstLine="6240" w:firstLineChars="2600"/>
        <w:rPr>
          <w:rFonts w:ascii="宋体" w:hAnsi="宋体"/>
          <w:color w:val="auto"/>
          <w:sz w:val="24"/>
          <w:highlight w:val="none"/>
        </w:rPr>
      </w:pPr>
    </w:p>
    <w:p>
      <w:pPr>
        <w:pStyle w:val="29"/>
        <w:spacing w:line="360" w:lineRule="auto"/>
        <w:ind w:firstLine="6240" w:firstLineChars="2600"/>
        <w:rPr>
          <w:rFonts w:ascii="宋体" w:hAnsi="宋体"/>
          <w:color w:val="auto"/>
          <w:sz w:val="24"/>
          <w:highlight w:val="none"/>
        </w:rPr>
      </w:pPr>
    </w:p>
    <w:p>
      <w:pPr>
        <w:pStyle w:val="29"/>
        <w:spacing w:line="360" w:lineRule="auto"/>
        <w:ind w:firstLine="6240" w:firstLineChars="2600"/>
        <w:rPr>
          <w:rFonts w:ascii="宋体" w:hAnsi="宋体"/>
          <w:color w:val="auto"/>
          <w:sz w:val="24"/>
          <w:highlight w:val="none"/>
        </w:rPr>
      </w:pPr>
    </w:p>
    <w:p>
      <w:pPr>
        <w:pStyle w:val="15"/>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numPr>
          <w:ilvl w:val="0"/>
          <w:numId w:val="2"/>
        </w:numPr>
        <w:spacing w:line="360" w:lineRule="auto"/>
        <w:jc w:val="center"/>
        <w:rPr>
          <w:color w:val="auto"/>
          <w:highlight w:val="none"/>
        </w:rPr>
      </w:pPr>
      <w:r>
        <w:rPr>
          <w:color w:val="auto"/>
          <w:highlight w:val="none"/>
        </w:rPr>
        <w:br w:type="page"/>
      </w:r>
    </w:p>
    <w:p>
      <w:pPr>
        <w:pStyle w:val="4"/>
        <w:spacing w:line="360" w:lineRule="auto"/>
        <w:rPr>
          <w:rFonts w:hint="default"/>
          <w:color w:val="auto"/>
          <w:highlight w:val="none"/>
        </w:rPr>
      </w:pPr>
      <w:r>
        <w:rPr>
          <w:color w:val="auto"/>
          <w:highlight w:val="none"/>
        </w:rPr>
        <w:t>2、</w:t>
      </w:r>
      <w:r>
        <w:rPr>
          <w:rFonts w:hint="eastAsia"/>
          <w:color w:val="auto"/>
          <w:highlight w:val="none"/>
          <w:lang w:eastAsia="zh-CN"/>
        </w:rPr>
        <w:t>货物（服务）</w:t>
      </w:r>
      <w:r>
        <w:rPr>
          <w:color w:val="auto"/>
          <w:highlight w:val="none"/>
        </w:rPr>
        <w:t>分项报价表（若有）</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29"/>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lang w:val="en-US" w:eastAsia="zh-CN"/>
              </w:rPr>
              <w:t>/服务</w:t>
            </w:r>
            <w:r>
              <w:rPr>
                <w:rFonts w:hint="eastAsia" w:hAnsi="宋体"/>
                <w:color w:val="auto"/>
                <w:kern w:val="2"/>
                <w:sz w:val="24"/>
                <w:highlight w:val="none"/>
              </w:rPr>
              <w:t>名称</w:t>
            </w:r>
          </w:p>
        </w:tc>
        <w:tc>
          <w:tcPr>
            <w:tcW w:w="1289"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pPr>
        <w:pStyle w:val="29"/>
        <w:spacing w:line="360" w:lineRule="auto"/>
        <w:ind w:firstLine="6240" w:firstLineChars="2600"/>
        <w:rPr>
          <w:rFonts w:ascii="宋体" w:hAnsi="宋体"/>
          <w:color w:val="auto"/>
          <w:sz w:val="24"/>
          <w:highlight w:val="none"/>
        </w:rPr>
      </w:pPr>
    </w:p>
    <w:p>
      <w:pPr>
        <w:pStyle w:val="29"/>
        <w:spacing w:line="360" w:lineRule="auto"/>
        <w:ind w:firstLine="6240" w:firstLineChars="2600"/>
        <w:rPr>
          <w:rFonts w:ascii="宋体" w:hAnsi="宋体"/>
          <w:color w:val="auto"/>
          <w:sz w:val="24"/>
          <w:highlight w:val="none"/>
        </w:rPr>
      </w:pPr>
    </w:p>
    <w:p>
      <w:pPr>
        <w:pStyle w:val="15"/>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TcyMjYwMGQ0NDhlYjE0NWU3OTZmMTE1ZDIyZjEifQ=="/>
  </w:docVars>
  <w:rsids>
    <w:rsidRoot w:val="00000000"/>
    <w:rsid w:val="04C91366"/>
    <w:rsid w:val="06154876"/>
    <w:rsid w:val="07BD1481"/>
    <w:rsid w:val="09A06EBC"/>
    <w:rsid w:val="0B043CFB"/>
    <w:rsid w:val="11734F8A"/>
    <w:rsid w:val="11AD4ADB"/>
    <w:rsid w:val="1ADE3486"/>
    <w:rsid w:val="1E2C09AB"/>
    <w:rsid w:val="1E897F61"/>
    <w:rsid w:val="25776FB2"/>
    <w:rsid w:val="27003255"/>
    <w:rsid w:val="27C42B43"/>
    <w:rsid w:val="2DE91F5F"/>
    <w:rsid w:val="32F774DE"/>
    <w:rsid w:val="35E30AE8"/>
    <w:rsid w:val="36221138"/>
    <w:rsid w:val="3C5F37F8"/>
    <w:rsid w:val="3D6C7658"/>
    <w:rsid w:val="3DC2628F"/>
    <w:rsid w:val="417E75E8"/>
    <w:rsid w:val="464C04BE"/>
    <w:rsid w:val="46E75079"/>
    <w:rsid w:val="489259CA"/>
    <w:rsid w:val="4C15710C"/>
    <w:rsid w:val="4CE2174D"/>
    <w:rsid w:val="4D0C6761"/>
    <w:rsid w:val="51497716"/>
    <w:rsid w:val="522C2C59"/>
    <w:rsid w:val="55357439"/>
    <w:rsid w:val="5B761B8D"/>
    <w:rsid w:val="6656570C"/>
    <w:rsid w:val="670C6B88"/>
    <w:rsid w:val="68AC5DD9"/>
    <w:rsid w:val="69E70454"/>
    <w:rsid w:val="7255713C"/>
    <w:rsid w:val="74B308B5"/>
    <w:rsid w:val="75247769"/>
    <w:rsid w:val="758D2516"/>
    <w:rsid w:val="78D50787"/>
    <w:rsid w:val="7D3F0A9F"/>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unhideWhenUsed/>
    <w:qFormat/>
    <w:uiPriority w:val="9"/>
    <w:pPr>
      <w:keepNext/>
      <w:keepLines/>
      <w:spacing w:before="260" w:after="260" w:line="416" w:lineRule="auto"/>
      <w:outlineLvl w:val="2"/>
    </w:pPr>
    <w:rPr>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kern w:val="0"/>
      <w:sz w:val="20"/>
    </w:rPr>
  </w:style>
  <w:style w:type="paragraph" w:styleId="11">
    <w:name w:val="Body Text Indent 2"/>
    <w:basedOn w:val="1"/>
    <w:qFormat/>
    <w:uiPriority w:val="0"/>
    <w:pPr>
      <w:spacing w:line="480" w:lineRule="auto"/>
      <w:ind w:left="420" w:leftChars="200"/>
    </w:pPr>
  </w:style>
  <w:style w:type="paragraph" w:styleId="12">
    <w:name w:val="Balloon Text"/>
    <w:basedOn w:val="1"/>
    <w:link w:val="33"/>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6"/>
    <w:qFormat/>
    <w:uiPriority w:val="0"/>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7"/>
    <w:next w:val="19"/>
    <w:qFormat/>
    <w:uiPriority w:val="0"/>
    <w:pPr>
      <w:ind w:firstLine="420" w:firstLineChars="100"/>
    </w:pPr>
    <w:rPr>
      <w:rFonts w:ascii="Times New Roman" w:hAnsi="Times New Roman"/>
      <w:szCs w:val="20"/>
    </w:rPr>
  </w:style>
  <w:style w:type="paragraph" w:styleId="19">
    <w:name w:val="Body Text First Indent 2"/>
    <w:basedOn w:val="8"/>
    <w:next w:val="1"/>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样式3"/>
    <w:basedOn w:val="10"/>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character" w:customStyle="1" w:styleId="32">
    <w:name w:val="页眉 Char"/>
    <w:basedOn w:val="22"/>
    <w:link w:val="14"/>
    <w:qFormat/>
    <w:uiPriority w:val="0"/>
    <w:rPr>
      <w:rFonts w:ascii="Calibri" w:hAnsi="Calibri"/>
      <w:kern w:val="2"/>
      <w:sz w:val="18"/>
      <w:szCs w:val="18"/>
    </w:rPr>
  </w:style>
  <w:style w:type="character" w:customStyle="1" w:styleId="33">
    <w:name w:val="批注框文本 Char"/>
    <w:basedOn w:val="22"/>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2</TotalTime>
  <ScaleCrop>false</ScaleCrop>
  <LinksUpToDate>false</LinksUpToDate>
  <CharactersWithSpaces>25333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w</cp:lastModifiedBy>
  <dcterms:modified xsi:type="dcterms:W3CDTF">2023-11-29T02:25:19Z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CC5857EE5BA84A1F9E7FF5E52888C8ED</vt:lpwstr>
  </property>
</Properties>
</file>