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72"/>
          <w:szCs w:val="72"/>
          <w:highlight w:val="none"/>
          <w:lang w:eastAsia="zh-CN"/>
        </w:rPr>
      </w:pPr>
    </w:p>
    <w:p>
      <w:pPr>
        <w:spacing w:line="360" w:lineRule="auto"/>
        <w:jc w:val="center"/>
        <w:rPr>
          <w:rFonts w:hint="eastAsia" w:ascii="宋体" w:hAnsi="宋体" w:eastAsia="宋体" w:cs="宋体"/>
          <w:b/>
          <w:color w:val="auto"/>
          <w:sz w:val="72"/>
          <w:szCs w:val="72"/>
          <w:highlight w:val="none"/>
          <w:lang w:eastAsia="zh-CN"/>
        </w:rPr>
      </w:pPr>
    </w:p>
    <w:p>
      <w:pPr>
        <w:spacing w:line="360" w:lineRule="auto"/>
        <w:jc w:val="center"/>
        <w:rPr>
          <w:rFonts w:hint="eastAsia" w:ascii="宋体" w:hAnsi="宋体" w:eastAsia="宋体" w:cs="宋体"/>
          <w:b/>
          <w:color w:val="auto"/>
          <w:sz w:val="72"/>
          <w:szCs w:val="72"/>
          <w:highlight w:val="none"/>
        </w:rPr>
      </w:pPr>
      <w:r>
        <w:rPr>
          <w:rFonts w:hint="eastAsia" w:ascii="宋体" w:hAnsi="宋体" w:cs="宋体"/>
          <w:b/>
          <w:color w:val="auto"/>
          <w:sz w:val="72"/>
          <w:szCs w:val="72"/>
          <w:highlight w:val="none"/>
          <w:lang w:eastAsia="zh-CN"/>
        </w:rPr>
        <w:t>福建省建阳兴欣织造有限责任公司门禁系统采购项目</w:t>
      </w:r>
      <w:r>
        <w:rPr>
          <w:rFonts w:hint="eastAsia" w:ascii="宋体" w:hAnsi="宋体" w:eastAsia="宋体" w:cs="宋体"/>
          <w:b/>
          <w:color w:val="auto"/>
          <w:sz w:val="72"/>
          <w:szCs w:val="72"/>
          <w:highlight w:val="none"/>
        </w:rPr>
        <w:t xml:space="preserve"> </w:t>
      </w:r>
    </w:p>
    <w:p>
      <w:pPr>
        <w:spacing w:line="360" w:lineRule="auto"/>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网上竞价文件</w:t>
      </w:r>
    </w:p>
    <w:p>
      <w:pPr>
        <w:pStyle w:val="10"/>
        <w:spacing w:line="0" w:lineRule="atLeast"/>
        <w:rPr>
          <w:rFonts w:hAnsi="宋体"/>
          <w:b/>
          <w:color w:val="auto"/>
          <w:sz w:val="32"/>
          <w:highlight w:val="none"/>
        </w:rPr>
      </w:pPr>
    </w:p>
    <w:p>
      <w:pPr>
        <w:pStyle w:val="10"/>
        <w:spacing w:line="0" w:lineRule="atLeast"/>
        <w:jc w:val="center"/>
        <w:rPr>
          <w:rFonts w:hAnsi="宋体"/>
          <w:b/>
          <w:color w:val="auto"/>
          <w:sz w:val="36"/>
          <w:highlight w:val="none"/>
        </w:rPr>
      </w:pPr>
    </w:p>
    <w:p>
      <w:pPr>
        <w:pStyle w:val="10"/>
        <w:spacing w:line="0" w:lineRule="atLeast"/>
        <w:jc w:val="center"/>
        <w:rPr>
          <w:rFonts w:hAnsi="宋体"/>
          <w:b/>
          <w:color w:val="auto"/>
          <w:sz w:val="36"/>
          <w:highlight w:val="none"/>
        </w:rPr>
      </w:pPr>
    </w:p>
    <w:p>
      <w:pPr>
        <w:pStyle w:val="10"/>
        <w:spacing w:line="0" w:lineRule="atLeast"/>
        <w:jc w:val="center"/>
        <w:rPr>
          <w:rFonts w:hAnsi="宋体"/>
          <w:b/>
          <w:color w:val="auto"/>
          <w:sz w:val="36"/>
          <w:highlight w:val="none"/>
        </w:rPr>
      </w:pPr>
    </w:p>
    <w:p>
      <w:pPr>
        <w:pStyle w:val="10"/>
        <w:spacing w:line="400" w:lineRule="exact"/>
        <w:rPr>
          <w:rFonts w:hAnsi="宋体"/>
          <w:b/>
          <w:color w:val="auto"/>
          <w:sz w:val="36"/>
          <w:highlight w:val="none"/>
        </w:rPr>
      </w:pPr>
    </w:p>
    <w:p>
      <w:pPr>
        <w:pStyle w:val="10"/>
        <w:spacing w:line="640" w:lineRule="exact"/>
        <w:ind w:firstLine="643" w:firstLineChars="200"/>
        <w:rPr>
          <w:rFonts w:hint="eastAsia" w:hAnsi="宋体" w:eastAsia="宋体"/>
          <w:b/>
          <w:color w:val="auto"/>
          <w:sz w:val="32"/>
          <w:szCs w:val="32"/>
          <w:highlight w:val="none"/>
          <w:lang w:eastAsia="zh-CN"/>
        </w:rPr>
      </w:pPr>
      <w:r>
        <w:rPr>
          <w:rFonts w:hint="eastAsia" w:hAnsi="宋体"/>
          <w:b/>
          <w:color w:val="auto"/>
          <w:sz w:val="32"/>
          <w:szCs w:val="32"/>
          <w:highlight w:val="none"/>
        </w:rPr>
        <w:t>项目编号：</w:t>
      </w:r>
      <w:r>
        <w:rPr>
          <w:rFonts w:hint="eastAsia" w:hAnsi="宋体"/>
          <w:b/>
          <w:color w:val="auto"/>
          <w:sz w:val="32"/>
          <w:szCs w:val="32"/>
          <w:highlight w:val="none"/>
          <w:lang w:eastAsia="zh-CN"/>
        </w:rPr>
        <w:t>JJZB-WJ-2023007-1</w:t>
      </w:r>
    </w:p>
    <w:p>
      <w:pPr>
        <w:pStyle w:val="10"/>
        <w:spacing w:line="640" w:lineRule="exact"/>
        <w:ind w:firstLine="643" w:firstLineChars="200"/>
        <w:rPr>
          <w:rFonts w:hint="eastAsia" w:hAnsi="宋体" w:eastAsia="宋体"/>
          <w:b/>
          <w:color w:val="auto"/>
          <w:sz w:val="32"/>
          <w:szCs w:val="32"/>
          <w:highlight w:val="none"/>
          <w:u w:val="single"/>
          <w:lang w:eastAsia="zh-CN"/>
        </w:rPr>
      </w:pPr>
      <w:r>
        <w:rPr>
          <w:rFonts w:hint="eastAsia" w:hAnsi="宋体"/>
          <w:b/>
          <w:color w:val="auto"/>
          <w:sz w:val="32"/>
          <w:szCs w:val="32"/>
          <w:highlight w:val="none"/>
        </w:rPr>
        <w:t>项目名称：</w:t>
      </w:r>
      <w:r>
        <w:rPr>
          <w:rFonts w:hint="eastAsia" w:hAnsi="宋体"/>
          <w:b/>
          <w:color w:val="auto"/>
          <w:sz w:val="32"/>
          <w:szCs w:val="32"/>
          <w:highlight w:val="none"/>
          <w:lang w:eastAsia="zh-CN"/>
        </w:rPr>
        <w:t>福建省建阳兴欣织造有限责任公司门禁系统采购项目</w:t>
      </w:r>
    </w:p>
    <w:p>
      <w:pPr>
        <w:pStyle w:val="10"/>
        <w:spacing w:line="640" w:lineRule="exact"/>
        <w:ind w:firstLine="643" w:firstLineChars="200"/>
        <w:rPr>
          <w:rFonts w:hAnsi="宋体"/>
          <w:b/>
          <w:color w:val="auto"/>
          <w:sz w:val="32"/>
          <w:szCs w:val="32"/>
          <w:highlight w:val="none"/>
        </w:rPr>
      </w:pPr>
      <w:r>
        <w:rPr>
          <w:rFonts w:hint="eastAsia" w:hAnsi="宋体"/>
          <w:b/>
          <w:color w:val="auto"/>
          <w:sz w:val="32"/>
          <w:szCs w:val="32"/>
          <w:highlight w:val="none"/>
        </w:rPr>
        <w:t>采</w:t>
      </w:r>
      <w:r>
        <w:rPr>
          <w:rFonts w:hint="eastAsia" w:hAnsi="宋体"/>
          <w:b/>
          <w:color w:val="auto"/>
          <w:sz w:val="32"/>
          <w:szCs w:val="32"/>
          <w:highlight w:val="none"/>
          <w:lang w:val="en-US" w:eastAsia="zh-CN"/>
        </w:rPr>
        <w:t xml:space="preserve"> </w:t>
      </w:r>
      <w:r>
        <w:rPr>
          <w:rFonts w:hint="eastAsia" w:hAnsi="宋体"/>
          <w:b/>
          <w:color w:val="auto"/>
          <w:sz w:val="32"/>
          <w:szCs w:val="32"/>
          <w:highlight w:val="none"/>
        </w:rPr>
        <w:t>购</w:t>
      </w:r>
      <w:r>
        <w:rPr>
          <w:rFonts w:hint="eastAsia" w:hAnsi="宋体"/>
          <w:b/>
          <w:color w:val="auto"/>
          <w:sz w:val="32"/>
          <w:szCs w:val="32"/>
          <w:highlight w:val="none"/>
          <w:lang w:val="en-US" w:eastAsia="zh-CN"/>
        </w:rPr>
        <w:t xml:space="preserve"> </w:t>
      </w:r>
      <w:r>
        <w:rPr>
          <w:rFonts w:hint="eastAsia" w:hAnsi="宋体"/>
          <w:b/>
          <w:color w:val="auto"/>
          <w:sz w:val="32"/>
          <w:szCs w:val="32"/>
          <w:highlight w:val="none"/>
        </w:rPr>
        <w:t>人：</w:t>
      </w:r>
      <w:r>
        <w:rPr>
          <w:rFonts w:hint="eastAsia" w:hAnsi="宋体"/>
          <w:b/>
          <w:color w:val="auto"/>
          <w:sz w:val="32"/>
          <w:szCs w:val="32"/>
          <w:highlight w:val="none"/>
          <w:lang w:eastAsia="zh-CN"/>
        </w:rPr>
        <w:t>福建省建阳兴欣织造有限责任公司</w:t>
      </w:r>
      <w:r>
        <w:rPr>
          <w:rFonts w:hint="eastAsia" w:hAnsi="宋体"/>
          <w:b/>
          <w:color w:val="auto"/>
          <w:sz w:val="32"/>
          <w:szCs w:val="32"/>
          <w:highlight w:val="none"/>
        </w:rPr>
        <w:t xml:space="preserve"> </w:t>
      </w:r>
    </w:p>
    <w:p>
      <w:pPr>
        <w:spacing w:line="500" w:lineRule="exact"/>
        <w:rPr>
          <w:rFonts w:ascii="宋体" w:hAnsi="宋体"/>
          <w:b/>
          <w:color w:val="auto"/>
          <w:sz w:val="48"/>
          <w:highlight w:val="none"/>
        </w:rPr>
      </w:pPr>
    </w:p>
    <w:p>
      <w:pPr>
        <w:pStyle w:val="4"/>
        <w:rPr>
          <w:rFonts w:hint="default"/>
          <w:color w:val="auto"/>
          <w:sz w:val="48"/>
          <w:highlight w:val="none"/>
        </w:rPr>
      </w:pPr>
    </w:p>
    <w:p>
      <w:pPr>
        <w:rPr>
          <w:color w:val="auto"/>
          <w:highlight w:val="none"/>
        </w:rPr>
      </w:pPr>
    </w:p>
    <w:p>
      <w:pPr>
        <w:spacing w:line="500" w:lineRule="exact"/>
        <w:jc w:val="center"/>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福建杰俊招标代理有限公司</w:t>
      </w: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二〇二三年</w:t>
      </w:r>
      <w:r>
        <w:rPr>
          <w:rFonts w:hint="eastAsia" w:ascii="宋体" w:hAnsi="宋体"/>
          <w:b/>
          <w:color w:val="auto"/>
          <w:sz w:val="32"/>
          <w:szCs w:val="32"/>
          <w:highlight w:val="none"/>
          <w:lang w:eastAsia="zh-CN"/>
        </w:rPr>
        <w:t>十</w:t>
      </w:r>
      <w:r>
        <w:rPr>
          <w:rFonts w:hint="eastAsia" w:ascii="宋体" w:hAnsi="宋体"/>
          <w:b/>
          <w:color w:val="auto"/>
          <w:sz w:val="32"/>
          <w:szCs w:val="32"/>
          <w:highlight w:val="none"/>
          <w:lang w:val="en-US" w:eastAsia="zh-CN"/>
        </w:rPr>
        <w:t>二</w:t>
      </w:r>
      <w:r>
        <w:rPr>
          <w:rFonts w:hint="eastAsia" w:ascii="宋体" w:hAnsi="宋体"/>
          <w:b/>
          <w:color w:val="auto"/>
          <w:sz w:val="32"/>
          <w:szCs w:val="32"/>
          <w:highlight w:val="none"/>
        </w:rPr>
        <w:t>月</w:t>
      </w:r>
    </w:p>
    <w:p>
      <w:pPr>
        <w:keepNext w:val="0"/>
        <w:keepLines w:val="0"/>
        <w:pageBreakBefore w:val="0"/>
        <w:widowControl/>
        <w:kinsoku/>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第一章 网上竞价邀请</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福建杰俊招标代理有限公司</w:t>
      </w:r>
      <w:r>
        <w:rPr>
          <w:rFonts w:hint="eastAsia" w:ascii="宋体" w:hAnsi="宋体" w:eastAsia="宋体" w:cs="宋体"/>
          <w:color w:val="auto"/>
          <w:kern w:val="0"/>
          <w:sz w:val="24"/>
          <w:highlight w:val="none"/>
        </w:rPr>
        <w:t>受</w:t>
      </w:r>
      <w:r>
        <w:rPr>
          <w:rFonts w:hint="eastAsia" w:ascii="宋体" w:hAnsi="宋体" w:cs="宋体"/>
          <w:b/>
          <w:bCs/>
          <w:color w:val="auto"/>
          <w:kern w:val="0"/>
          <w:sz w:val="24"/>
          <w:highlight w:val="none"/>
          <w:u w:val="single"/>
          <w:lang w:eastAsia="zh-CN"/>
        </w:rPr>
        <w:t>福建省建阳兴欣织造有限责任公司</w:t>
      </w:r>
      <w:r>
        <w:rPr>
          <w:rFonts w:hint="eastAsia" w:ascii="宋体" w:hAnsi="宋体" w:eastAsia="宋体" w:cs="宋体"/>
          <w:bCs/>
          <w:color w:val="auto"/>
          <w:kern w:val="0"/>
          <w:sz w:val="24"/>
          <w:highlight w:val="none"/>
        </w:rPr>
        <w:t>的</w:t>
      </w:r>
      <w:r>
        <w:rPr>
          <w:rFonts w:hint="eastAsia" w:ascii="宋体" w:hAnsi="宋体" w:eastAsia="宋体" w:cs="宋体"/>
          <w:color w:val="auto"/>
          <w:kern w:val="0"/>
          <w:sz w:val="24"/>
          <w:highlight w:val="none"/>
        </w:rPr>
        <w:t>委托，现通过网上竞价的方式选择</w:t>
      </w:r>
      <w:r>
        <w:rPr>
          <w:rFonts w:hint="eastAsia" w:ascii="宋体" w:hAnsi="宋体" w:cs="宋体"/>
          <w:b/>
          <w:bCs/>
          <w:color w:val="auto"/>
          <w:kern w:val="0"/>
          <w:sz w:val="24"/>
          <w:highlight w:val="none"/>
          <w:u w:val="single"/>
          <w:lang w:eastAsia="zh-CN"/>
        </w:rPr>
        <w:t>福建省建阳兴欣织造有限责任公司门禁系统采购项目</w:t>
      </w:r>
      <w:r>
        <w:rPr>
          <w:rFonts w:hint="eastAsia" w:ascii="宋体" w:hAnsi="宋体" w:eastAsia="宋体" w:cs="宋体"/>
          <w:color w:val="auto"/>
          <w:kern w:val="0"/>
          <w:sz w:val="24"/>
          <w:highlight w:val="none"/>
        </w:rPr>
        <w:t>的成交供应商。现邀请合格的供应商对</w:t>
      </w:r>
      <w:r>
        <w:rPr>
          <w:rFonts w:hint="eastAsia" w:ascii="宋体" w:hAnsi="宋体" w:eastAsia="宋体" w:cs="宋体"/>
          <w:color w:val="auto"/>
          <w:sz w:val="24"/>
          <w:highlight w:val="none"/>
        </w:rPr>
        <w:t>本项目进行网</w:t>
      </w:r>
      <w:r>
        <w:rPr>
          <w:rFonts w:hint="eastAsia" w:ascii="宋体" w:hAnsi="宋体" w:eastAsia="宋体" w:cs="宋体"/>
          <w:color w:val="auto"/>
          <w:kern w:val="0"/>
          <w:sz w:val="24"/>
          <w:highlight w:val="none"/>
        </w:rPr>
        <w:t>上竞价。</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kern w:val="0"/>
          <w:sz w:val="24"/>
          <w:highlight w:val="none"/>
        </w:rPr>
        <w:t>1.项目编号：</w:t>
      </w:r>
      <w:r>
        <w:rPr>
          <w:rFonts w:hint="eastAsia" w:ascii="宋体" w:hAnsi="宋体" w:cs="宋体"/>
          <w:b/>
          <w:bCs/>
          <w:color w:val="auto"/>
          <w:kern w:val="0"/>
          <w:sz w:val="24"/>
          <w:highlight w:val="none"/>
          <w:lang w:eastAsia="zh-CN"/>
        </w:rPr>
        <w:t>JJZB-WJ-2023007-1</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kern w:val="0"/>
          <w:sz w:val="24"/>
          <w:highlight w:val="none"/>
        </w:rPr>
        <w:t>2.项目名称：</w:t>
      </w:r>
      <w:r>
        <w:rPr>
          <w:rFonts w:hint="eastAsia" w:ascii="宋体" w:hAnsi="宋体" w:cs="宋体"/>
          <w:b/>
          <w:bCs/>
          <w:color w:val="auto"/>
          <w:kern w:val="0"/>
          <w:sz w:val="24"/>
          <w:highlight w:val="none"/>
          <w:lang w:eastAsia="zh-CN"/>
        </w:rPr>
        <w:t>福建省建阳兴欣织造有限责任公司门禁系统采购项目</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3.网上竞价货物（服务、工程）名称、数量及主要技术规格售后服务要求等详见“第二章 网上竞价内容及要求”</w:t>
      </w:r>
      <w:r>
        <w:rPr>
          <w:rFonts w:hint="eastAsia" w:ascii="宋体" w:hAnsi="宋体" w:eastAsia="宋体" w:cs="宋体"/>
          <w:b/>
          <w:color w:val="auto"/>
          <w:kern w:val="0"/>
          <w:sz w:val="24"/>
          <w:highlight w:val="none"/>
        </w:rPr>
        <w:t>。</w:t>
      </w:r>
    </w:p>
    <w:p>
      <w:pPr>
        <w:pStyle w:val="15"/>
        <w:keepNext w:val="0"/>
        <w:keepLines w:val="0"/>
        <w:pageBreakBefore w:val="0"/>
        <w:kinsoku/>
        <w:overflowPunct/>
        <w:topLinePunct w:val="0"/>
        <w:autoSpaceDE/>
        <w:autoSpaceDN/>
        <w:bidi w:val="0"/>
        <w:adjustRightInd/>
        <w:snapToGrid/>
        <w:spacing w:before="0" w:beforeAutospacing="0" w:after="0" w:afterAutospacing="0" w:line="400" w:lineRule="exact"/>
        <w:ind w:firstLine="48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4.报名及竞价时间安排：</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报名开始时间：2023年</w:t>
      </w:r>
      <w:r>
        <w:rPr>
          <w:rFonts w:hint="eastAsia" w:ascii="宋体" w:hAnsi="宋体" w:cs="宋体"/>
          <w:color w:val="auto"/>
          <w:kern w:val="0"/>
          <w:sz w:val="24"/>
          <w:highlight w:val="none"/>
          <w:lang w:val="en-US" w:eastAsia="zh-CN"/>
        </w:rPr>
        <w:t>12</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07</w:t>
      </w:r>
      <w:r>
        <w:rPr>
          <w:rFonts w:hint="eastAsia" w:ascii="宋体" w:hAnsi="宋体" w:eastAsia="宋体" w:cs="宋体"/>
          <w:color w:val="auto"/>
          <w:kern w:val="0"/>
          <w:sz w:val="24"/>
          <w:highlight w:val="none"/>
        </w:rPr>
        <w:t>日</w:t>
      </w:r>
      <w:r>
        <w:rPr>
          <w:rFonts w:hint="eastAsia" w:ascii="宋体" w:hAnsi="宋体" w:cs="宋体"/>
          <w:color w:val="auto"/>
          <w:kern w:val="0"/>
          <w:sz w:val="24"/>
          <w:highlight w:val="none"/>
          <w:lang w:val="en-US" w:eastAsia="zh-CN"/>
        </w:rPr>
        <w:t xml:space="preserve"> 12</w:t>
      </w:r>
      <w:r>
        <w:rPr>
          <w:rFonts w:hint="eastAsia" w:ascii="宋体" w:hAnsi="宋体" w:eastAsia="宋体" w:cs="宋体"/>
          <w:color w:val="auto"/>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报名截止时间：2023年</w:t>
      </w:r>
      <w:r>
        <w:rPr>
          <w:rFonts w:hint="eastAsia" w:ascii="宋体" w:hAnsi="宋体" w:cs="宋体"/>
          <w:color w:val="auto"/>
          <w:kern w:val="0"/>
          <w:sz w:val="24"/>
          <w:highlight w:val="none"/>
          <w:lang w:val="en-US" w:eastAsia="zh-CN"/>
        </w:rPr>
        <w:t>12</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12</w:t>
      </w:r>
      <w:r>
        <w:rPr>
          <w:rFonts w:hint="eastAsia" w:ascii="宋体" w:hAnsi="宋体" w:eastAsia="宋体" w:cs="宋体"/>
          <w:color w:val="auto"/>
          <w:kern w:val="0"/>
          <w:sz w:val="24"/>
          <w:highlight w:val="none"/>
        </w:rPr>
        <w:t>日</w:t>
      </w: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en-US" w:eastAsia="zh-CN"/>
        </w:rPr>
        <w:t>17</w:t>
      </w:r>
      <w:r>
        <w:rPr>
          <w:rFonts w:hint="eastAsia" w:ascii="宋体" w:hAnsi="宋体" w:eastAsia="宋体" w:cs="宋体"/>
          <w:color w:val="auto"/>
          <w:kern w:val="0"/>
          <w:sz w:val="24"/>
          <w:highlight w:val="none"/>
        </w:rPr>
        <w:t>:</w:t>
      </w:r>
      <w:r>
        <w:rPr>
          <w:rFonts w:hint="eastAsia" w:ascii="宋体" w:hAnsi="宋体" w:cs="宋体"/>
          <w:color w:val="auto"/>
          <w:kern w:val="0"/>
          <w:sz w:val="24"/>
          <w:highlight w:val="none"/>
          <w:lang w:val="en-US" w:eastAsia="zh-CN"/>
        </w:rPr>
        <w:t>0</w:t>
      </w:r>
      <w:r>
        <w:rPr>
          <w:rFonts w:hint="eastAsia" w:ascii="宋体" w:hAnsi="宋体" w:eastAsia="宋体" w:cs="宋体"/>
          <w:color w:val="auto"/>
          <w:kern w:val="0"/>
          <w:sz w:val="24"/>
          <w:highlight w:val="none"/>
        </w:rPr>
        <w:t>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网上竞价开始时间：2023年</w:t>
      </w:r>
      <w:r>
        <w:rPr>
          <w:rFonts w:hint="eastAsia" w:ascii="宋体" w:hAnsi="宋体" w:cs="宋体"/>
          <w:color w:val="auto"/>
          <w:kern w:val="0"/>
          <w:sz w:val="24"/>
          <w:highlight w:val="none"/>
          <w:lang w:val="en-US" w:eastAsia="zh-CN"/>
        </w:rPr>
        <w:t>12</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13</w:t>
      </w:r>
      <w:r>
        <w:rPr>
          <w:rFonts w:hint="eastAsia" w:ascii="宋体" w:hAnsi="宋体" w:eastAsia="宋体" w:cs="宋体"/>
          <w:color w:val="auto"/>
          <w:kern w:val="0"/>
          <w:sz w:val="24"/>
          <w:highlight w:val="none"/>
        </w:rPr>
        <w:t>日</w:t>
      </w:r>
      <w:r>
        <w:rPr>
          <w:rFonts w:hint="eastAsia" w:ascii="宋体" w:hAnsi="宋体" w:cs="宋体"/>
          <w:color w:val="auto"/>
          <w:kern w:val="0"/>
          <w:sz w:val="24"/>
          <w:highlight w:val="none"/>
          <w:lang w:val="en-US" w:eastAsia="zh-CN"/>
        </w:rPr>
        <w:t xml:space="preserve"> 09</w:t>
      </w:r>
      <w:r>
        <w:rPr>
          <w:rFonts w:hint="eastAsia" w:ascii="宋体" w:hAnsi="宋体" w:eastAsia="宋体" w:cs="宋体"/>
          <w:color w:val="auto"/>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网上竞价截止时间：2023年</w:t>
      </w:r>
      <w:r>
        <w:rPr>
          <w:rFonts w:hint="eastAsia" w:ascii="宋体" w:hAnsi="宋体" w:cs="宋体"/>
          <w:color w:val="auto"/>
          <w:kern w:val="0"/>
          <w:sz w:val="24"/>
          <w:highlight w:val="none"/>
          <w:lang w:val="en-US" w:eastAsia="zh-CN"/>
        </w:rPr>
        <w:t>12</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13</w:t>
      </w:r>
      <w:r>
        <w:rPr>
          <w:rFonts w:hint="eastAsia" w:ascii="宋体" w:hAnsi="宋体" w:eastAsia="宋体" w:cs="宋体"/>
          <w:color w:val="auto"/>
          <w:kern w:val="0"/>
          <w:sz w:val="24"/>
          <w:highlight w:val="none"/>
        </w:rPr>
        <w:t>日</w:t>
      </w:r>
      <w:r>
        <w:rPr>
          <w:rFonts w:hint="eastAsia" w:ascii="宋体" w:hAnsi="宋体" w:cs="宋体"/>
          <w:color w:val="auto"/>
          <w:kern w:val="0"/>
          <w:sz w:val="24"/>
          <w:highlight w:val="none"/>
          <w:lang w:val="en-US" w:eastAsia="zh-CN"/>
        </w:rPr>
        <w:t xml:space="preserve"> 11</w:t>
      </w:r>
      <w:r>
        <w:rPr>
          <w:rFonts w:hint="eastAsia" w:ascii="宋体" w:hAnsi="宋体" w:eastAsia="宋体" w:cs="宋体"/>
          <w:color w:val="auto"/>
          <w:kern w:val="0"/>
          <w:sz w:val="24"/>
          <w:highlight w:val="none"/>
        </w:rPr>
        <w:t>:00:00</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rPr>
      </w:pPr>
      <w:bookmarkStart w:id="0" w:name="_Toc21403"/>
      <w:r>
        <w:rPr>
          <w:rFonts w:hint="eastAsia" w:ascii="宋体" w:hAnsi="宋体" w:eastAsia="宋体" w:cs="宋体"/>
          <w:b/>
          <w:bCs/>
          <w:color w:val="auto"/>
          <w:sz w:val="24"/>
          <w:highlight w:val="none"/>
        </w:rPr>
        <w:t>5.供应商资格要求</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（1）有能力提供本网上竞价文件所述货物、服务和工程的法人、事业单位及其他组织均可能成为合格的供应商；</w:t>
      </w:r>
      <w:bookmarkStart w:id="9" w:name="_GoBack"/>
      <w:bookmarkEnd w:id="9"/>
    </w:p>
    <w:p>
      <w:pPr>
        <w:pStyle w:val="26"/>
        <w:keepNext w:val="0"/>
        <w:keepLines w:val="0"/>
        <w:pageBreakBefore w:val="0"/>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（2）供应商应提供以下证明材料：</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②参加网上竞价活动前3年内在经营活动中没有重大违法记录及无行贿犯罪的承诺，格式详见本网上竞价文件第五章《竞价承诺书》。</w:t>
      </w:r>
      <w:r>
        <w:rPr>
          <w:rFonts w:hint="eastAsia" w:ascii="宋体" w:hAnsi="宋体" w:eastAsia="宋体" w:cs="宋体"/>
          <w:color w:val="auto"/>
          <w:kern w:val="0"/>
          <w:sz w:val="24"/>
          <w:highlight w:val="none"/>
        </w:rPr>
        <w:t>重大违法记录是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③具备履行合同所必需的设备和专业技术能力的承诺，格式详见本网上竞价文件第五章《竞价承诺书》；</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④单位授权书，格式详见本网上竞价文件第五章。</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⑤特定资格要求（若有）</w:t>
      </w:r>
      <w:r>
        <w:rPr>
          <w:rFonts w:hint="eastAsia" w:ascii="宋体" w:hAnsi="宋体" w:eastAsia="宋体" w:cs="宋体"/>
          <w:color w:val="auto"/>
          <w:sz w:val="24"/>
          <w:highlight w:val="none"/>
          <w:lang w:eastAsia="zh-CN"/>
        </w:rPr>
        <w:t>：无</w:t>
      </w:r>
      <w:r>
        <w:rPr>
          <w:rFonts w:hint="eastAsia" w:ascii="宋体" w:hAnsi="宋体" w:eastAsia="宋体" w:cs="宋体"/>
          <w:color w:val="auto"/>
          <w:sz w:val="24"/>
          <w:highlight w:val="none"/>
        </w:rPr>
        <w:t>。</w:t>
      </w:r>
    </w:p>
    <w:p>
      <w:pPr>
        <w:keepNext w:val="0"/>
        <w:keepLines w:val="0"/>
        <w:pageBreakBefore w:val="0"/>
        <w:widowControl w:val="0"/>
        <w:kinsoku/>
        <w:wordWrap w:val="0"/>
        <w:overflowPunct/>
        <w:topLinePunct w:val="0"/>
        <w:autoSpaceDE/>
        <w:autoSpaceDN/>
        <w:bidi w:val="0"/>
        <w:adjustRightInd/>
        <w:snapToGrid/>
        <w:spacing w:line="400" w:lineRule="exact"/>
        <w:ind w:firstLine="48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信用记录查询结果：①信用记录查询的截止时点：信用记录查询的截止时点为本项目报名截止时间当日。②信用记录查询渠道：信用中国（www.creditchina.gov.cn）、中国政府采购网（www.ccgp.gov.cn）。③信用记录的查询：由采购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w:t>
      </w:r>
      <w:r>
        <w:rPr>
          <w:rFonts w:hint="eastAsia" w:ascii="宋体" w:hAnsi="宋体" w:eastAsia="宋体" w:cs="宋体"/>
          <w:b/>
          <w:bCs/>
          <w:color w:val="auto"/>
          <w:sz w:val="24"/>
          <w:highlight w:val="none"/>
        </w:rPr>
        <w:t>其报名审查不合格。</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（4）本项目是否接受联合体竞价：不接受。</w:t>
      </w:r>
    </w:p>
    <w:p>
      <w:pPr>
        <w:keepNext w:val="0"/>
        <w:keepLines w:val="0"/>
        <w:pageBreakBefore w:val="0"/>
        <w:widowControl/>
        <w:shd w:val="clear"/>
        <w:kinsoku/>
        <w:overflowPunct/>
        <w:topLinePunct w:val="0"/>
        <w:autoSpaceDE/>
        <w:autoSpaceDN/>
        <w:bidi w:val="0"/>
        <w:adjustRightInd/>
        <w:snapToGrid/>
        <w:spacing w:line="400" w:lineRule="exact"/>
        <w:ind w:firstLine="482" w:firstLineChars="200"/>
        <w:jc w:val="left"/>
        <w:textAlignment w:val="auto"/>
        <w:rPr>
          <w:rStyle w:val="27"/>
          <w:rFonts w:hint="eastAsia" w:ascii="宋体" w:hAnsi="宋体" w:eastAsia="宋体" w:cs="宋体"/>
          <w:b/>
          <w:bCs/>
          <w:color w:val="auto"/>
          <w:highlight w:val="none"/>
        </w:rPr>
      </w:pPr>
      <w:r>
        <w:rPr>
          <w:rStyle w:val="27"/>
          <w:rFonts w:hint="eastAsia" w:ascii="宋体" w:hAnsi="宋体" w:eastAsia="宋体" w:cs="宋体"/>
          <w:b/>
          <w:bCs/>
          <w:color w:val="auto"/>
          <w:sz w:val="24"/>
          <w:highlight w:val="none"/>
        </w:rPr>
        <w:t>注：</w:t>
      </w:r>
      <w:r>
        <w:rPr>
          <w:rFonts w:hint="eastAsia" w:ascii="宋体" w:hAnsi="宋体" w:eastAsia="宋体" w:cs="宋体"/>
          <w:b/>
          <w:bCs/>
          <w:color w:val="auto"/>
          <w:sz w:val="24"/>
          <w:highlight w:val="none"/>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6.网上竞价文件售价</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highlight w:val="none"/>
        </w:rPr>
      </w:pPr>
      <w:r>
        <w:rPr>
          <w:rFonts w:hint="eastAsia" w:ascii="宋体" w:hAnsi="宋体" w:eastAsia="宋体" w:cs="宋体"/>
          <w:bCs/>
          <w:color w:val="auto"/>
          <w:sz w:val="24"/>
          <w:highlight w:val="none"/>
        </w:rPr>
        <w:t>网上竞价文件售价0元，在报</w:t>
      </w:r>
      <w:r>
        <w:rPr>
          <w:rFonts w:hint="eastAsia" w:ascii="宋体" w:hAnsi="宋体" w:eastAsia="宋体" w:cs="宋体"/>
          <w:color w:val="auto"/>
          <w:sz w:val="24"/>
          <w:highlight w:val="none"/>
        </w:rPr>
        <w:t>名期限内，各潜在供应商可直接从采购公告附件中获取网上竞价文件。</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7.网上竞价保证金：</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本项目网上竞价保证金为</w:t>
      </w:r>
      <w:r>
        <w:rPr>
          <w:rFonts w:hint="eastAsia" w:ascii="宋体" w:hAnsi="宋体" w:cs="宋体"/>
          <w:color w:val="auto"/>
          <w:sz w:val="24"/>
          <w:highlight w:val="none"/>
          <w:lang w:val="en-US" w:eastAsia="zh-CN"/>
        </w:rPr>
        <w:t>1293</w:t>
      </w:r>
      <w:r>
        <w:rPr>
          <w:rFonts w:hint="eastAsia" w:ascii="宋体" w:hAnsi="宋体" w:eastAsia="宋体" w:cs="宋体"/>
          <w:color w:val="auto"/>
          <w:sz w:val="24"/>
          <w:highlight w:val="none"/>
        </w:rPr>
        <w:t>元人民币，网上竞价保证金须以对公转账、支票、汇票等非现金形式提交且应在报名截止时间前到达指定账户，</w:t>
      </w:r>
      <w:r>
        <w:rPr>
          <w:rFonts w:hint="eastAsia" w:ascii="宋体" w:hAnsi="宋体" w:eastAsia="宋体" w:cs="宋体"/>
          <w:b/>
          <w:bCs/>
          <w:color w:val="auto"/>
          <w:sz w:val="24"/>
          <w:highlight w:val="none"/>
        </w:rPr>
        <w:t>否则报名审核不合格。</w:t>
      </w:r>
      <w:r>
        <w:rPr>
          <w:rFonts w:hint="eastAsia" w:ascii="宋体" w:hAnsi="宋体" w:eastAsia="宋体" w:cs="宋体"/>
          <w:color w:val="auto"/>
          <w:sz w:val="24"/>
          <w:highlight w:val="none"/>
        </w:rPr>
        <w:t>采购代理机构将以网上竞价保证金收款银行提供的保证金到帐时间为依据进行确认。</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网上竞价保证金缴交指定账户：</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 户 名：</w:t>
      </w:r>
      <w:r>
        <w:rPr>
          <w:rFonts w:hint="eastAsia" w:ascii="宋体" w:hAnsi="宋体" w:eastAsia="宋体" w:cs="宋体"/>
          <w:color w:val="auto"/>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 户 行：兴业银行股份有限公司福州华林支行</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账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号：</w:t>
      </w:r>
      <w:r>
        <w:rPr>
          <w:rFonts w:hint="eastAsia" w:ascii="宋体" w:hAnsi="宋体" w:eastAsia="宋体" w:cs="宋体"/>
          <w:color w:val="auto"/>
          <w:sz w:val="24"/>
          <w:highlight w:val="none"/>
          <w:lang w:eastAsia="zh-CN"/>
        </w:rPr>
        <w:t>117130100100316627</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8.响应文件有效期：</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首次响应文件提交截止时间起90个日历日。</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9.代理服务费：</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按成交金额的差额定率累进法计算后，</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收取。</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应在领取成交通知书的同时以现金、</w:t>
      </w:r>
      <w:r>
        <w:rPr>
          <w:rFonts w:hint="eastAsia" w:ascii="宋体" w:hAnsi="宋体" w:eastAsia="宋体" w:cs="宋体"/>
          <w:color w:val="auto"/>
          <w:sz w:val="24"/>
          <w:highlight w:val="none"/>
          <w:lang w:eastAsia="zh-CN"/>
        </w:rPr>
        <w:t>转账</w:t>
      </w:r>
      <w:r>
        <w:rPr>
          <w:rFonts w:hint="eastAsia" w:ascii="宋体" w:hAnsi="宋体" w:eastAsia="宋体" w:cs="宋体"/>
          <w:color w:val="auto"/>
          <w:sz w:val="24"/>
          <w:highlight w:val="none"/>
        </w:rPr>
        <w:t>、电汇付款方式一次性向代理机构缴纳采购代理服务费。成交金额的服务费比率1％。</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服务费汇入账户：开户名：</w:t>
      </w:r>
      <w:r>
        <w:rPr>
          <w:rFonts w:hint="eastAsia" w:ascii="宋体" w:hAnsi="宋体" w:eastAsia="宋体" w:cs="宋体"/>
          <w:color w:val="auto"/>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开户行：兴业银行股份有限公司福州华林支行</w:t>
      </w:r>
      <w:r>
        <w:rPr>
          <w:rFonts w:hint="eastAsia" w:ascii="宋体" w:hAnsi="宋体" w:eastAsia="宋体" w:cs="宋体"/>
          <w:color w:val="auto"/>
          <w:sz w:val="24"/>
          <w:highlight w:val="none"/>
          <w:lang w:eastAsia="zh-CN"/>
        </w:rPr>
        <w:t>；</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账号：</w:t>
      </w:r>
      <w:r>
        <w:rPr>
          <w:rFonts w:hint="eastAsia" w:ascii="宋体" w:hAnsi="宋体" w:eastAsia="宋体" w:cs="宋体"/>
          <w:color w:val="auto"/>
          <w:sz w:val="24"/>
          <w:highlight w:val="none"/>
          <w:lang w:eastAsia="zh-CN"/>
        </w:rPr>
        <w:t>117130100100316627。</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10.联系方式</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采购人：</w:t>
      </w:r>
      <w:r>
        <w:rPr>
          <w:rFonts w:hint="eastAsia" w:ascii="宋体" w:hAnsi="宋体" w:cs="宋体"/>
          <w:b/>
          <w:bCs/>
          <w:color w:val="auto"/>
          <w:sz w:val="24"/>
          <w:highlight w:val="none"/>
          <w:lang w:eastAsia="zh-CN"/>
        </w:rPr>
        <w:t>福建省建阳兴欣织造有限责任公司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  址：</w:t>
      </w:r>
      <w:r>
        <w:rPr>
          <w:rFonts w:hint="eastAsia" w:ascii="宋体" w:hAnsi="宋体" w:eastAsia="宋体" w:cs="宋体"/>
          <w:color w:val="auto"/>
          <w:sz w:val="24"/>
          <w:szCs w:val="24"/>
          <w:highlight w:val="none"/>
        </w:rPr>
        <w:t>福建省建阳市童游曼头山7号　</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联系人及电话：</w:t>
      </w:r>
      <w:r>
        <w:rPr>
          <w:rFonts w:hint="eastAsia" w:ascii="宋体" w:hAnsi="宋体" w:cs="宋体"/>
          <w:color w:val="auto"/>
          <w:sz w:val="24"/>
          <w:highlight w:val="none"/>
          <w:lang w:eastAsia="zh-CN"/>
        </w:rPr>
        <w:t>俞</w:t>
      </w:r>
      <w:r>
        <w:rPr>
          <w:rFonts w:hint="eastAsia" w:ascii="宋体" w:hAnsi="宋体" w:eastAsia="宋体" w:cs="宋体"/>
          <w:color w:val="auto"/>
          <w:sz w:val="24"/>
          <w:highlight w:val="none"/>
        </w:rPr>
        <w:t>警官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0599-8071038 </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采购代理机构：</w:t>
      </w:r>
      <w:r>
        <w:rPr>
          <w:rFonts w:hint="eastAsia" w:ascii="宋体" w:hAnsi="宋体" w:eastAsia="宋体" w:cs="宋体"/>
          <w:b/>
          <w:bCs/>
          <w:color w:val="auto"/>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址：福建省福州市鼓楼区西洪路528号15号楼303单元</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邮  编：350</w:t>
      </w:r>
      <w:r>
        <w:rPr>
          <w:rFonts w:hint="eastAsia" w:ascii="宋体" w:hAnsi="宋体" w:eastAsia="宋体" w:cs="宋体"/>
          <w:color w:val="auto"/>
          <w:sz w:val="24"/>
          <w:highlight w:val="none"/>
          <w:lang w:val="en-US" w:eastAsia="zh-CN"/>
        </w:rPr>
        <w:t>025</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电  话：0591-</w:t>
      </w:r>
      <w:r>
        <w:rPr>
          <w:rFonts w:hint="eastAsia" w:ascii="宋体" w:hAnsi="宋体" w:eastAsia="宋体" w:cs="宋体"/>
          <w:color w:val="auto"/>
          <w:sz w:val="24"/>
          <w:highlight w:val="none"/>
          <w:lang w:val="en-US" w:eastAsia="zh-CN"/>
        </w:rPr>
        <w:t>87279932</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项目负责人：</w:t>
      </w:r>
      <w:r>
        <w:rPr>
          <w:rFonts w:hint="eastAsia" w:ascii="宋体" w:hAnsi="宋体" w:eastAsia="宋体" w:cs="宋体"/>
          <w:color w:val="auto"/>
          <w:sz w:val="24"/>
          <w:highlight w:val="none"/>
          <w:lang w:eastAsia="zh-CN"/>
        </w:rPr>
        <w:t>蒋丽、杨俊</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公司网址：http://www.fjjjzb.com</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电子邮箱：fjjjzbdl@163.com</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11.有关本项目的相关信息（包括网上竞价文件若有修改补充），</w:t>
      </w:r>
      <w:r>
        <w:rPr>
          <w:rFonts w:hint="eastAsia" w:ascii="宋体" w:hAnsi="宋体" w:eastAsia="宋体" w:cs="宋体"/>
          <w:b/>
          <w:bCs/>
          <w:color w:val="auto"/>
          <w:sz w:val="24"/>
          <w:highlight w:val="none"/>
          <w:lang w:eastAsia="zh-CN"/>
        </w:rPr>
        <w:t>福建杰俊招标代理有限公司</w:t>
      </w:r>
      <w:r>
        <w:rPr>
          <w:rFonts w:hint="eastAsia" w:ascii="宋体" w:hAnsi="宋体" w:eastAsia="宋体" w:cs="宋体"/>
          <w:b/>
          <w:bCs/>
          <w:color w:val="auto"/>
          <w:sz w:val="24"/>
          <w:highlight w:val="none"/>
        </w:rPr>
        <w:t>将通过以下媒介发布通知，请潜在供应商随时关注相关网站，以免错漏重要信息。</w:t>
      </w:r>
    </w:p>
    <w:p>
      <w:pPr>
        <w:pStyle w:val="3"/>
        <w:keepNext w:val="0"/>
        <w:keepLines w:val="0"/>
        <w:pageBreakBefore w:val="0"/>
        <w:kinsoku/>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b w:val="0"/>
          <w:color w:val="auto"/>
          <w:kern w:val="2"/>
          <w:sz w:val="24"/>
          <w:szCs w:val="24"/>
          <w:highlight w:val="none"/>
        </w:rPr>
      </w:pPr>
      <w:r>
        <w:rPr>
          <w:rFonts w:hint="eastAsia" w:cs="宋体"/>
          <w:b w:val="0"/>
          <w:color w:val="auto"/>
          <w:kern w:val="2"/>
          <w:sz w:val="24"/>
          <w:szCs w:val="24"/>
          <w:highlight w:val="none"/>
          <w:lang w:val="en-US" w:eastAsia="zh-CN"/>
        </w:rPr>
        <w:t>（1）</w:t>
      </w:r>
      <w:r>
        <w:rPr>
          <w:rFonts w:hint="eastAsia" w:ascii="宋体" w:hAnsi="宋体" w:eastAsia="宋体" w:cs="宋体"/>
          <w:b w:val="0"/>
          <w:color w:val="auto"/>
          <w:kern w:val="2"/>
          <w:sz w:val="24"/>
          <w:szCs w:val="24"/>
          <w:highlight w:val="none"/>
          <w:lang w:val="en-US" w:eastAsia="zh-CN"/>
        </w:rPr>
        <w:t>福建省国资采购平台，https://ygcg.fjcqjy.com。</w:t>
      </w:r>
    </w:p>
    <w:p>
      <w:pPr>
        <w:keepNext w:val="0"/>
        <w:keepLines w:val="0"/>
        <w:pageBreakBefore w:val="0"/>
        <w:kinsoku/>
        <w:overflowPunct/>
        <w:topLinePunct w:val="0"/>
        <w:autoSpaceDE/>
        <w:autoSpaceDN/>
        <w:bidi w:val="0"/>
        <w:adjustRightInd/>
        <w:snapToGrid/>
        <w:spacing w:line="400" w:lineRule="exact"/>
        <w:ind w:left="48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福建杰俊招标代理有限公司，网址：http://www.fjjjzb.com。</w:t>
      </w:r>
    </w:p>
    <w:p>
      <w:pPr>
        <w:spacing w:line="360" w:lineRule="auto"/>
        <w:rPr>
          <w:color w:val="auto"/>
          <w:highlight w:val="none"/>
        </w:rPr>
      </w:pPr>
    </w:p>
    <w:p>
      <w:pPr>
        <w:spacing w:line="360" w:lineRule="auto"/>
        <w:rPr>
          <w:color w:val="auto"/>
          <w:highlight w:val="none"/>
        </w:rPr>
      </w:pPr>
      <w:r>
        <w:rPr>
          <w:color w:val="auto"/>
          <w:highlight w:val="none"/>
        </w:rPr>
        <w:br w:type="page"/>
      </w:r>
    </w:p>
    <w:p>
      <w:pPr>
        <w:keepNext w:val="0"/>
        <w:keepLines w:val="0"/>
        <w:pageBreakBefore w:val="0"/>
        <w:numPr>
          <w:ilvl w:val="0"/>
          <w:numId w:val="0"/>
        </w:numPr>
        <w:kinsoku/>
        <w:topLinePunct w:val="0"/>
        <w:bidi w:val="0"/>
        <w:spacing w:line="400" w:lineRule="exact"/>
        <w:jc w:val="center"/>
        <w:rPr>
          <w:rFonts w:ascii="宋体" w:hAnsi="宋体" w:cs="宋体"/>
          <w:b/>
          <w:color w:val="auto"/>
          <w:kern w:val="0"/>
          <w:sz w:val="28"/>
          <w:szCs w:val="28"/>
          <w:highlight w:val="none"/>
        </w:rPr>
      </w:pPr>
      <w:r>
        <w:rPr>
          <w:rFonts w:hint="eastAsia" w:ascii="宋体" w:hAnsi="宋体" w:eastAsia="宋体" w:cs="宋体"/>
          <w:b/>
          <w:color w:val="auto"/>
          <w:kern w:val="0"/>
          <w:sz w:val="28"/>
          <w:szCs w:val="28"/>
          <w:highlight w:val="none"/>
          <w:lang w:val="en-US" w:eastAsia="zh-CN" w:bidi="ar-SA"/>
        </w:rPr>
        <w:t>第二章</w:t>
      </w:r>
      <w:r>
        <w:rPr>
          <w:rFonts w:hint="eastAsia" w:ascii="宋体" w:hAnsi="宋体" w:cs="宋体"/>
          <w:b/>
          <w:color w:val="auto"/>
          <w:kern w:val="0"/>
          <w:sz w:val="28"/>
          <w:szCs w:val="28"/>
          <w:highlight w:val="none"/>
          <w:lang w:val="en-US" w:eastAsia="zh-CN" w:bidi="ar-SA"/>
        </w:rPr>
        <w:t xml:space="preserve"> </w:t>
      </w:r>
      <w:r>
        <w:rPr>
          <w:rFonts w:hint="eastAsia" w:ascii="宋体" w:hAnsi="宋体" w:cs="宋体"/>
          <w:b/>
          <w:color w:val="auto"/>
          <w:kern w:val="0"/>
          <w:sz w:val="28"/>
          <w:szCs w:val="28"/>
          <w:highlight w:val="none"/>
        </w:rPr>
        <w:t>网上竞价须知</w:t>
      </w:r>
    </w:p>
    <w:p>
      <w:pPr>
        <w:keepNext w:val="0"/>
        <w:keepLines w:val="0"/>
        <w:pageBreakBefore w:val="0"/>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一、合格的供应商</w:t>
      </w:r>
    </w:p>
    <w:p>
      <w:pPr>
        <w:keepNext w:val="0"/>
        <w:keepLines w:val="0"/>
        <w:pageBreakBefore w:val="0"/>
        <w:kinsoku/>
        <w:topLinePunct w:val="0"/>
        <w:bidi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1.供应商资格要求详见本文件第一章。</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2.一个供应商只能提交一个响应文件。存在单位负责人为同一人或者存在直接控股、管理关系的不同供应商，不得参加同一合同包项下的网上竞价活动。</w:t>
      </w:r>
    </w:p>
    <w:p>
      <w:pPr>
        <w:keepNext w:val="0"/>
        <w:keepLines w:val="0"/>
        <w:pageBreakBefore w:val="0"/>
        <w:widowControl/>
        <w:kinsoku/>
        <w:topLinePunct w:val="0"/>
        <w:bidi w:val="0"/>
        <w:spacing w:line="400" w:lineRule="exact"/>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3.为采购项目提供整体设计、规范编制或者项目管理、监理、检测等服务的</w:t>
      </w:r>
      <w:r>
        <w:rPr>
          <w:rStyle w:val="27"/>
          <w:rFonts w:hint="eastAsia" w:ascii="宋体" w:hAnsi="宋体"/>
          <w:color w:val="auto"/>
          <w:kern w:val="0"/>
          <w:sz w:val="24"/>
          <w:highlight w:val="none"/>
        </w:rPr>
        <w:t>供应商</w:t>
      </w:r>
      <w:r>
        <w:rPr>
          <w:rFonts w:hint="eastAsia" w:ascii="宋体" w:hAnsi="宋体" w:cs="宋体"/>
          <w:color w:val="auto"/>
          <w:sz w:val="24"/>
          <w:highlight w:val="none"/>
        </w:rPr>
        <w:t>，不得再参加该采购项目的其他采购活动。</w:t>
      </w:r>
      <w:r>
        <w:rPr>
          <w:rFonts w:hint="eastAsia" w:ascii="宋体" w:hAnsi="宋体" w:cs="宋体"/>
          <w:b w:val="0"/>
          <w:bCs w:val="0"/>
          <w:color w:val="auto"/>
          <w:sz w:val="24"/>
          <w:highlight w:val="none"/>
        </w:rPr>
        <w:t>本项目提供整体设计、规范编制或者项目管理、监理、检测等服务的供应商：</w:t>
      </w:r>
      <w:r>
        <w:rPr>
          <w:rFonts w:hint="eastAsia" w:ascii="宋体" w:hAnsi="宋体" w:cs="宋体"/>
          <w:b w:val="0"/>
          <w:bCs w:val="0"/>
          <w:color w:val="auto"/>
          <w:sz w:val="24"/>
          <w:highlight w:val="none"/>
          <w:lang w:val="en-US" w:eastAsia="zh-CN"/>
        </w:rPr>
        <w:t>/</w:t>
      </w:r>
      <w:r>
        <w:rPr>
          <w:rFonts w:hint="eastAsia" w:ascii="宋体" w:hAnsi="宋体" w:cs="宋体"/>
          <w:b w:val="0"/>
          <w:bCs w:val="0"/>
          <w:color w:val="auto"/>
          <w:sz w:val="24"/>
          <w:highlight w:val="none"/>
        </w:rPr>
        <w:t>。</w:t>
      </w:r>
    </w:p>
    <w:p>
      <w:pPr>
        <w:pStyle w:val="19"/>
        <w:keepNext w:val="0"/>
        <w:keepLines w:val="0"/>
        <w:pageBreakBefore w:val="0"/>
        <w:kinsoku/>
        <w:topLinePunct w:val="0"/>
        <w:bidi w:val="0"/>
        <w:spacing w:after="0" w:line="400" w:lineRule="exact"/>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4.若供应商在本项目以往的网上竞价活动中存在放弃成交、不能履行采购合同的情形（因不可抗力原因除外），则不能再参与本项目及其后续的采购活动（包括但不限于本项目及其重新开展的采购活动）。</w:t>
      </w:r>
      <w:r>
        <w:rPr>
          <w:rFonts w:hint="eastAsia" w:ascii="宋体" w:hAnsi="宋体" w:cs="宋体"/>
          <w:b/>
          <w:bCs/>
          <w:color w:val="auto"/>
          <w:sz w:val="24"/>
          <w:highlight w:val="none"/>
        </w:rPr>
        <w:t>须提供承诺函，格式详见第五章。</w:t>
      </w:r>
    </w:p>
    <w:p>
      <w:pPr>
        <w:pStyle w:val="19"/>
        <w:keepNext w:val="0"/>
        <w:keepLines w:val="0"/>
        <w:pageBreakBefore w:val="0"/>
        <w:kinsoku/>
        <w:topLinePunct w:val="0"/>
        <w:bidi w:val="0"/>
        <w:spacing w:after="0" w:line="400" w:lineRule="exact"/>
        <w:ind w:left="0" w:leftChars="0" w:firstLine="480" w:firstLineChars="200"/>
        <w:rPr>
          <w:rFonts w:ascii="宋体" w:hAnsi="宋体" w:cs="宋体"/>
          <w:b/>
          <w:bCs/>
          <w:color w:val="auto"/>
          <w:sz w:val="24"/>
          <w:highlight w:val="none"/>
        </w:rPr>
      </w:pPr>
      <w:r>
        <w:rPr>
          <w:rFonts w:hint="eastAsia" w:ascii="宋体" w:hAnsi="宋体" w:cs="宋体"/>
          <w:color w:val="auto"/>
          <w:sz w:val="24"/>
          <w:highlight w:val="none"/>
        </w:rPr>
        <w:t>5.如本项目设定最高单价限价，则供应商须在最高单价限价范围内进行网上竞价，成交后，须提供不高于最高单价限价的最终成交分项单价报价。</w:t>
      </w:r>
      <w:r>
        <w:rPr>
          <w:rFonts w:hint="eastAsia" w:ascii="宋体" w:hAnsi="宋体" w:cs="宋体"/>
          <w:b/>
          <w:bCs/>
          <w:color w:val="auto"/>
          <w:sz w:val="24"/>
          <w:highlight w:val="none"/>
        </w:rPr>
        <w:t>须提供承诺函，格式详见第五章。</w:t>
      </w:r>
    </w:p>
    <w:p>
      <w:pPr>
        <w:keepNext w:val="0"/>
        <w:keepLines w:val="0"/>
        <w:pageBreakBefore w:val="0"/>
        <w:kinsoku/>
        <w:topLinePunct w:val="0"/>
        <w:bidi w:val="0"/>
        <w:spacing w:line="400" w:lineRule="exact"/>
        <w:ind w:firstLine="482" w:firstLineChars="200"/>
        <w:rPr>
          <w:rStyle w:val="27"/>
          <w:rFonts w:ascii="宋体" w:hAnsi="宋体"/>
          <w:b/>
          <w:bCs/>
          <w:color w:val="auto"/>
          <w:kern w:val="0"/>
          <w:sz w:val="24"/>
          <w:highlight w:val="none"/>
        </w:rPr>
      </w:pPr>
      <w:r>
        <w:rPr>
          <w:rStyle w:val="27"/>
          <w:rFonts w:hint="eastAsia" w:ascii="宋体" w:hAnsi="宋体"/>
          <w:b/>
          <w:bCs/>
          <w:color w:val="auto"/>
          <w:kern w:val="0"/>
          <w:sz w:val="24"/>
          <w:highlight w:val="none"/>
        </w:rPr>
        <w:t>二、报名须知</w:t>
      </w:r>
    </w:p>
    <w:p>
      <w:pPr>
        <w:keepNext w:val="0"/>
        <w:keepLines w:val="0"/>
        <w:pageBreakBefore w:val="0"/>
        <w:widowControl/>
        <w:shd w:val="clear"/>
        <w:kinsoku/>
        <w:wordWrap w:val="0"/>
        <w:overflowPunct/>
        <w:topLinePunct w:val="0"/>
        <w:autoSpaceDE/>
        <w:autoSpaceDN/>
        <w:bidi w:val="0"/>
        <w:adjustRightInd/>
        <w:snapToGrid/>
        <w:spacing w:line="400" w:lineRule="exact"/>
        <w:ind w:firstLine="480" w:firstLineChars="200"/>
        <w:jc w:val="left"/>
        <w:textAlignment w:val="auto"/>
        <w:rPr>
          <w:rStyle w:val="27"/>
          <w:rFonts w:ascii="宋体" w:hAnsi="宋体" w:cs="宋体"/>
          <w:b/>
          <w:bCs/>
          <w:color w:val="auto"/>
          <w:kern w:val="0"/>
          <w:sz w:val="24"/>
          <w:highlight w:val="none"/>
        </w:rPr>
      </w:pPr>
      <w:r>
        <w:rPr>
          <w:rStyle w:val="27"/>
          <w:rFonts w:hint="eastAsia" w:ascii="宋体" w:hAnsi="宋体" w:cs="宋体"/>
          <w:color w:val="auto"/>
          <w:kern w:val="0"/>
          <w:sz w:val="24"/>
          <w:highlight w:val="none"/>
        </w:rPr>
        <w:t>1.供应商应在网上竞价平台（网址：http://www.fjjjzb.com/）上进行注册、报名（上传响应文件）、网上竞价等相关操作，具体操作指南详见网上竞价平台（网址：</w:t>
      </w:r>
      <w:r>
        <w:rPr>
          <w:rFonts w:hint="eastAsia" w:ascii="宋体" w:hAnsi="宋体" w:eastAsia="宋体" w:cs="宋体"/>
          <w:color w:val="auto"/>
          <w:sz w:val="24"/>
          <w:szCs w:val="24"/>
          <w:highlight w:val="none"/>
        </w:rPr>
        <w:t>http://www.fjjjzb.com/xiazai/</w:t>
      </w:r>
      <w:r>
        <w:rPr>
          <w:rStyle w:val="27"/>
          <w:rFonts w:hint="eastAsia" w:ascii="宋体" w:hAnsi="宋体" w:cs="宋体"/>
          <w:color w:val="auto"/>
          <w:kern w:val="0"/>
          <w:sz w:val="24"/>
          <w:highlight w:val="none"/>
        </w:rPr>
        <w:t>）</w:t>
      </w:r>
      <w:r>
        <w:rPr>
          <w:rStyle w:val="27"/>
          <w:rFonts w:hint="eastAsia" w:ascii="宋体" w:hAnsi="宋体" w:cs="宋体"/>
          <w:b w:val="0"/>
          <w:bCs w:val="0"/>
          <w:color w:val="auto"/>
          <w:kern w:val="0"/>
          <w:sz w:val="24"/>
          <w:highlight w:val="none"/>
        </w:rPr>
        <w:t>。</w:t>
      </w:r>
      <w:r>
        <w:rPr>
          <w:rStyle w:val="27"/>
          <w:rFonts w:hint="eastAsia" w:ascii="宋体" w:hAnsi="宋体" w:cs="宋体"/>
          <w:b/>
          <w:bCs/>
          <w:color w:val="auto"/>
          <w:kern w:val="0"/>
          <w:sz w:val="24"/>
          <w:highlight w:val="none"/>
        </w:rPr>
        <w:t>若实际网上竞价平台操作与操作指南描述不一致的，按实际网上竞价平台系统要求的进行操作，若因供应商操作不当导致审核不合格或报价无效的，由其自行承担相应后果。</w:t>
      </w:r>
    </w:p>
    <w:p>
      <w:pPr>
        <w:keepNext w:val="0"/>
        <w:keepLines w:val="0"/>
        <w:pageBreakBefore w:val="0"/>
        <w:widowControl/>
        <w:shd w:val="clear"/>
        <w:kinsoku/>
        <w:topLinePunct w:val="0"/>
        <w:bidi w:val="0"/>
        <w:spacing w:line="400" w:lineRule="exact"/>
        <w:ind w:firstLine="482" w:firstLineChars="200"/>
        <w:jc w:val="left"/>
        <w:rPr>
          <w:rFonts w:ascii="宋体" w:hAnsi="宋体"/>
          <w:color w:val="auto"/>
          <w:sz w:val="24"/>
          <w:highlight w:val="none"/>
        </w:rPr>
      </w:pPr>
      <w:r>
        <w:rPr>
          <w:rFonts w:hint="eastAsia" w:ascii="宋体" w:hAnsi="宋体" w:cs="宋体"/>
          <w:b/>
          <w:bCs/>
          <w:color w:val="auto"/>
          <w:sz w:val="24"/>
          <w:highlight w:val="none"/>
        </w:rPr>
        <w:t>2.供应商须</w:t>
      </w:r>
      <w:r>
        <w:rPr>
          <w:rStyle w:val="27"/>
          <w:rFonts w:hint="eastAsia" w:ascii="宋体" w:hAnsi="宋体" w:cs="宋体"/>
          <w:b/>
          <w:bCs/>
          <w:color w:val="auto"/>
          <w:sz w:val="24"/>
          <w:highlight w:val="none"/>
        </w:rPr>
        <w:t>按本文件第五章“第一部分 资格及技术商务部分”格式制作报名审核文件，并在规定的报名截止时间前将经供应商单位负责人或授权代表签名并逐页加盖公章（或骑缝章）后的响应文件扫描件（PDF格式）上传至网上竞价平台，否则报名审核不合格。</w:t>
      </w:r>
      <w:r>
        <w:rPr>
          <w:rStyle w:val="27"/>
          <w:rFonts w:hint="eastAsia" w:ascii="宋体" w:hAnsi="宋体" w:cs="宋体"/>
          <w:color w:val="auto"/>
          <w:sz w:val="24"/>
          <w:highlight w:val="none"/>
        </w:rPr>
        <w:t>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color w:val="auto"/>
          <w:sz w:val="24"/>
          <w:highlight w:val="none"/>
        </w:rPr>
        <w:t>供应商可在网上竞价开始时间前通过平台查询其是否通过审核，如未通过审核，可获悉未通过的具体原因。</w:t>
      </w:r>
    </w:p>
    <w:p>
      <w:pPr>
        <w:pStyle w:val="15"/>
        <w:keepNext w:val="0"/>
        <w:keepLines w:val="0"/>
        <w:pageBreakBefore w:val="0"/>
        <w:shd w:val="clear"/>
        <w:kinsoku/>
        <w:topLinePunct w:val="0"/>
        <w:bidi w:val="0"/>
        <w:spacing w:before="0" w:beforeAutospacing="0" w:after="0" w:afterAutospacing="0" w:line="400" w:lineRule="exact"/>
        <w:ind w:firstLine="480"/>
        <w:rPr>
          <w:rStyle w:val="27"/>
          <w:rFonts w:ascii="Times New Roman" w:hAnsi="Times New Roman" w:cs="Times New Roman"/>
          <w:b/>
          <w:bCs/>
          <w:color w:val="auto"/>
          <w:sz w:val="24"/>
          <w:highlight w:val="none"/>
        </w:rPr>
      </w:pPr>
      <w:r>
        <w:rPr>
          <w:rFonts w:hint="eastAsia"/>
          <w:color w:val="auto"/>
          <w:highlight w:val="none"/>
        </w:rPr>
        <w:t>3.</w:t>
      </w:r>
      <w:r>
        <w:rPr>
          <w:rStyle w:val="27"/>
          <w:rFonts w:hint="eastAsia"/>
          <w:color w:val="auto"/>
          <w:sz w:val="24"/>
          <w:highlight w:val="none"/>
        </w:rPr>
        <w:t>供应商提交的响应文件符合网上竞价文件要求的（即不存在网上竞价文件中规定的无效响应情形的）方可在网上竞价时间内参与竞价</w:t>
      </w:r>
      <w:r>
        <w:rPr>
          <w:rStyle w:val="27"/>
          <w:color w:val="auto"/>
          <w:sz w:val="24"/>
          <w:highlight w:val="none"/>
        </w:rPr>
        <w:t>。</w:t>
      </w:r>
      <w:r>
        <w:rPr>
          <w:rStyle w:val="27"/>
          <w:rFonts w:hint="eastAsia"/>
          <w:color w:val="auto"/>
          <w:sz w:val="24"/>
          <w:highlight w:val="none"/>
        </w:rPr>
        <w:t>若供应商的响应文件存在网上竞价文件中规定无效响应情形的，则报名审核不合格，该供应商</w:t>
      </w:r>
      <w:r>
        <w:rPr>
          <w:rFonts w:hint="eastAsia"/>
          <w:color w:val="auto"/>
          <w:highlight w:val="none"/>
        </w:rPr>
        <w:t>将失去竞价资格。网上竞价文件及供应商提交的电子响应文件均具有法律效</w:t>
      </w:r>
      <w:r>
        <w:rPr>
          <w:rStyle w:val="27"/>
          <w:rFonts w:ascii="Times New Roman" w:hAnsi="Times New Roman" w:cs="Times New Roman"/>
          <w:color w:val="auto"/>
          <w:highlight w:val="none"/>
        </w:rPr>
        <w:t>力</w:t>
      </w:r>
      <w:r>
        <w:rPr>
          <w:rStyle w:val="27"/>
          <w:rFonts w:hint="eastAsia" w:ascii="Times New Roman" w:hAnsi="Times New Roman" w:cs="Times New Roman"/>
          <w:color w:val="auto"/>
          <w:sz w:val="24"/>
          <w:highlight w:val="none"/>
        </w:rPr>
        <w:t>。</w:t>
      </w:r>
      <w:r>
        <w:rPr>
          <w:rStyle w:val="27"/>
          <w:rFonts w:hint="eastAsia" w:ascii="Times New Roman" w:hAnsi="Times New Roman" w:cs="Times New Roman"/>
          <w:b/>
          <w:bCs/>
          <w:color w:val="auto"/>
          <w:sz w:val="24"/>
          <w:highlight w:val="none"/>
        </w:rPr>
        <w:t>若合格供应商数量不足三家的（除“</w:t>
      </w:r>
      <w:r>
        <w:rPr>
          <w:rStyle w:val="27"/>
          <w:rFonts w:ascii="Times New Roman" w:hAnsi="Times New Roman" w:cs="Times New Roman"/>
          <w:b/>
          <w:bCs/>
          <w:color w:val="auto"/>
          <w:sz w:val="24"/>
          <w:highlight w:val="none"/>
        </w:rPr>
        <w:t>首次采用网上竞价采购方式流标的项目，在组织新一轮网上竞价采购时，采购过程中合格的供应商只有两家时，可以直接与该两家供应商进行网上竞价采购</w:t>
      </w:r>
      <w:r>
        <w:rPr>
          <w:rStyle w:val="27"/>
          <w:rFonts w:hint="eastAsia" w:ascii="Times New Roman" w:hAnsi="Times New Roman" w:cs="Times New Roman"/>
          <w:b/>
          <w:bCs/>
          <w:color w:val="auto"/>
          <w:sz w:val="24"/>
          <w:highlight w:val="none"/>
        </w:rPr>
        <w:t>”情形外），</w:t>
      </w:r>
      <w:r>
        <w:rPr>
          <w:rStyle w:val="27"/>
          <w:rFonts w:hint="eastAsia" w:ascii="Times New Roman" w:hAnsi="Times New Roman" w:cs="Times New Roman"/>
          <w:color w:val="auto"/>
          <w:sz w:val="24"/>
          <w:highlight w:val="none"/>
        </w:rPr>
        <w:t>本次采购活动结束，采购人将按照相关规定进行后续采购活动（包括但不限于：重新开展网上竞价活动、采用其他方式采购等）。</w:t>
      </w:r>
    </w:p>
    <w:p>
      <w:pPr>
        <w:pStyle w:val="15"/>
        <w:keepNext w:val="0"/>
        <w:keepLines w:val="0"/>
        <w:pageBreakBefore w:val="0"/>
        <w:kinsoku/>
        <w:topLinePunct w:val="0"/>
        <w:bidi w:val="0"/>
        <w:spacing w:before="0" w:beforeAutospacing="0" w:after="0" w:afterAutospacing="0" w:line="400" w:lineRule="exact"/>
        <w:ind w:firstLine="480"/>
        <w:rPr>
          <w:color w:val="auto"/>
          <w:highlight w:val="none"/>
        </w:rPr>
      </w:pPr>
      <w:r>
        <w:rPr>
          <w:rFonts w:hint="eastAsia"/>
          <w:color w:val="auto"/>
          <w:highlight w:val="none"/>
        </w:rPr>
        <w:t>4.有下列情形之一的，</w:t>
      </w:r>
      <w:r>
        <w:rPr>
          <w:rStyle w:val="23"/>
          <w:rFonts w:hint="eastAsia"/>
          <w:color w:val="auto"/>
          <w:highlight w:val="none"/>
        </w:rPr>
        <w:t>报名审核不合格，视为无效响应：</w:t>
      </w:r>
    </w:p>
    <w:p>
      <w:pPr>
        <w:pStyle w:val="28"/>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（1）不符合本文件第一章“供应商资格要求”的；</w:t>
      </w:r>
    </w:p>
    <w:p>
      <w:pPr>
        <w:pStyle w:val="28"/>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（2）不符合本文件第二章“合格的供应商”要求的；</w:t>
      </w:r>
    </w:p>
    <w:p>
      <w:pPr>
        <w:pStyle w:val="28"/>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（3）违反网上竞价文件中载明“无效响应”条款</w:t>
      </w:r>
      <w:r>
        <w:rPr>
          <w:rFonts w:ascii="宋体" w:hAnsi="宋体" w:cs="宋体"/>
          <w:color w:val="auto"/>
          <w:kern w:val="0"/>
          <w:sz w:val="24"/>
          <w:szCs w:val="24"/>
          <w:highlight w:val="none"/>
        </w:rPr>
        <w:t>的规定</w:t>
      </w:r>
      <w:r>
        <w:rPr>
          <w:rFonts w:hint="eastAsia" w:ascii="宋体" w:hAnsi="宋体" w:cs="宋体"/>
          <w:color w:val="auto"/>
          <w:kern w:val="0"/>
          <w:sz w:val="24"/>
          <w:szCs w:val="24"/>
          <w:highlight w:val="none"/>
        </w:rPr>
        <w:t>。</w:t>
      </w:r>
    </w:p>
    <w:p>
      <w:pPr>
        <w:keepNext w:val="0"/>
        <w:keepLines w:val="0"/>
        <w:pageBreakBefore w:val="0"/>
        <w:kinsoku/>
        <w:topLinePunct w:val="0"/>
        <w:bidi w:val="0"/>
        <w:spacing w:line="400" w:lineRule="exact"/>
        <w:ind w:firstLine="482" w:firstLineChars="200"/>
        <w:rPr>
          <w:rFonts w:ascii="宋体" w:hAnsi="宋体" w:cs="宋体"/>
          <w:b/>
          <w:bCs/>
          <w:color w:val="auto"/>
          <w:kern w:val="0"/>
          <w:sz w:val="24"/>
          <w:highlight w:val="none"/>
        </w:rPr>
      </w:pPr>
      <w:r>
        <w:rPr>
          <w:rStyle w:val="27"/>
          <w:rFonts w:hint="eastAsia" w:ascii="宋体" w:hAnsi="宋体"/>
          <w:b/>
          <w:bCs/>
          <w:color w:val="auto"/>
          <w:kern w:val="0"/>
          <w:sz w:val="24"/>
          <w:highlight w:val="none"/>
        </w:rPr>
        <w:t>三、网上</w:t>
      </w:r>
      <w:r>
        <w:rPr>
          <w:rStyle w:val="27"/>
          <w:rFonts w:ascii="宋体" w:hAnsi="宋体"/>
          <w:b/>
          <w:bCs/>
          <w:color w:val="auto"/>
          <w:kern w:val="0"/>
          <w:sz w:val="24"/>
          <w:highlight w:val="none"/>
        </w:rPr>
        <w:t>竞价规则</w:t>
      </w:r>
    </w:p>
    <w:p>
      <w:pPr>
        <w:pStyle w:val="15"/>
        <w:keepNext w:val="0"/>
        <w:keepLines w:val="0"/>
        <w:pageBreakBefore w:val="0"/>
        <w:kinsoku/>
        <w:topLinePunct w:val="0"/>
        <w:bidi w:val="0"/>
        <w:spacing w:before="0" w:beforeAutospacing="0" w:after="0" w:afterAutospacing="0" w:line="400" w:lineRule="exact"/>
        <w:ind w:firstLine="480"/>
        <w:rPr>
          <w:rStyle w:val="27"/>
          <w:color w:val="auto"/>
          <w:kern w:val="0"/>
          <w:sz w:val="24"/>
          <w:highlight w:val="none"/>
        </w:rPr>
      </w:pPr>
      <w:r>
        <w:rPr>
          <w:rFonts w:hint="eastAsia"/>
          <w:color w:val="auto"/>
          <w:highlight w:val="none"/>
        </w:rPr>
        <w:t>1.</w:t>
      </w:r>
      <w:r>
        <w:rPr>
          <w:rStyle w:val="27"/>
          <w:color w:val="auto"/>
          <w:kern w:val="0"/>
          <w:sz w:val="24"/>
          <w:highlight w:val="none"/>
        </w:rPr>
        <w:t>网上竞价的报价时限为</w:t>
      </w:r>
      <w:r>
        <w:rPr>
          <w:rStyle w:val="27"/>
          <w:rFonts w:hint="eastAsia"/>
          <w:color w:val="auto"/>
          <w:kern w:val="0"/>
          <w:sz w:val="24"/>
          <w:highlight w:val="none"/>
        </w:rPr>
        <w:t>网上竞价开始时间起至网上竞价截止时间止，在此期间内</w:t>
      </w:r>
      <w:r>
        <w:rPr>
          <w:rStyle w:val="27"/>
          <w:color w:val="auto"/>
          <w:kern w:val="0"/>
          <w:sz w:val="24"/>
          <w:highlight w:val="none"/>
        </w:rPr>
        <w:t>，报名审核</w:t>
      </w:r>
      <w:r>
        <w:rPr>
          <w:rStyle w:val="27"/>
          <w:rFonts w:hint="eastAsia"/>
          <w:color w:val="auto"/>
          <w:kern w:val="0"/>
          <w:sz w:val="24"/>
          <w:highlight w:val="none"/>
        </w:rPr>
        <w:t>通过</w:t>
      </w:r>
      <w:r>
        <w:rPr>
          <w:rStyle w:val="27"/>
          <w:color w:val="auto"/>
          <w:kern w:val="0"/>
          <w:sz w:val="24"/>
          <w:highlight w:val="none"/>
        </w:rPr>
        <w:t>的</w:t>
      </w:r>
      <w:r>
        <w:rPr>
          <w:rStyle w:val="27"/>
          <w:rFonts w:hint="eastAsia"/>
          <w:color w:val="auto"/>
          <w:kern w:val="0"/>
          <w:sz w:val="24"/>
          <w:highlight w:val="none"/>
        </w:rPr>
        <w:t>供应商</w:t>
      </w:r>
      <w:r>
        <w:rPr>
          <w:rStyle w:val="27"/>
          <w:color w:val="auto"/>
          <w:kern w:val="0"/>
          <w:sz w:val="24"/>
          <w:highlight w:val="none"/>
        </w:rPr>
        <w:t>可通过</w:t>
      </w:r>
      <w:r>
        <w:rPr>
          <w:rStyle w:val="27"/>
          <w:rFonts w:hint="eastAsia"/>
          <w:color w:val="auto"/>
          <w:kern w:val="0"/>
          <w:sz w:val="24"/>
          <w:highlight w:val="none"/>
        </w:rPr>
        <w:t>网上竞价平台</w:t>
      </w:r>
      <w:r>
        <w:rPr>
          <w:rStyle w:val="27"/>
          <w:color w:val="auto"/>
          <w:kern w:val="0"/>
          <w:sz w:val="24"/>
          <w:highlight w:val="none"/>
        </w:rPr>
        <w:t>参与</w:t>
      </w:r>
      <w:r>
        <w:rPr>
          <w:rStyle w:val="27"/>
          <w:rFonts w:hint="eastAsia"/>
          <w:color w:val="auto"/>
          <w:kern w:val="0"/>
          <w:sz w:val="24"/>
          <w:highlight w:val="none"/>
        </w:rPr>
        <w:t>网上</w:t>
      </w:r>
      <w:r>
        <w:rPr>
          <w:rStyle w:val="27"/>
          <w:color w:val="auto"/>
          <w:kern w:val="0"/>
          <w:sz w:val="24"/>
          <w:highlight w:val="none"/>
        </w:rPr>
        <w:t>竞价（不限报价次数，在规定时间内提交报价均可）。</w:t>
      </w:r>
      <w:r>
        <w:rPr>
          <w:rFonts w:hint="eastAsia"/>
          <w:b/>
          <w:bCs/>
          <w:color w:val="auto"/>
          <w:highlight w:val="none"/>
        </w:rPr>
        <w:t>至网上竞价截止时间止，若提交报价的供应商数量不足三家的</w:t>
      </w:r>
      <w:r>
        <w:rPr>
          <w:rStyle w:val="27"/>
          <w:rFonts w:hint="eastAsia" w:ascii="Times New Roman" w:hAnsi="Times New Roman" w:cs="Times New Roman"/>
          <w:b/>
          <w:bCs/>
          <w:color w:val="auto"/>
          <w:sz w:val="24"/>
          <w:highlight w:val="none"/>
        </w:rPr>
        <w:t>（除“</w:t>
      </w:r>
      <w:r>
        <w:rPr>
          <w:rStyle w:val="27"/>
          <w:rFonts w:ascii="Times New Roman" w:hAnsi="Times New Roman" w:cs="Times New Roman"/>
          <w:b/>
          <w:bCs/>
          <w:color w:val="auto"/>
          <w:sz w:val="24"/>
          <w:highlight w:val="none"/>
        </w:rPr>
        <w:t>首次采用网上竞价采购方式流标的项目，在组织新一轮网上竞价采购时，采购过程中合格的供应商只有两家时，可以直接与该两家供应商进行网上竞价采购</w:t>
      </w:r>
      <w:r>
        <w:rPr>
          <w:rStyle w:val="27"/>
          <w:rFonts w:hint="eastAsia" w:ascii="Times New Roman" w:hAnsi="Times New Roman" w:cs="Times New Roman"/>
          <w:b/>
          <w:bCs/>
          <w:color w:val="auto"/>
          <w:sz w:val="24"/>
          <w:highlight w:val="none"/>
        </w:rPr>
        <w:t>”情形外）</w:t>
      </w:r>
      <w:r>
        <w:rPr>
          <w:rFonts w:hint="eastAsia"/>
          <w:b/>
          <w:bCs/>
          <w:color w:val="auto"/>
          <w:highlight w:val="none"/>
        </w:rPr>
        <w:t>，本次采购活动结束，采购人将按照相关规定进行后续采购活动（包括但不限于：重新采购、采用其他方式采购等）。</w:t>
      </w:r>
    </w:p>
    <w:p>
      <w:pPr>
        <w:keepNext w:val="0"/>
        <w:keepLines w:val="0"/>
        <w:pageBreakBefore w:val="0"/>
        <w:widowControl/>
        <w:kinsoku/>
        <w:topLinePunct w:val="0"/>
        <w:bidi w:val="0"/>
        <w:spacing w:line="400" w:lineRule="exact"/>
        <w:ind w:firstLine="480" w:firstLineChars="200"/>
        <w:jc w:val="left"/>
        <w:textAlignment w:val="baseline"/>
        <w:rPr>
          <w:rStyle w:val="27"/>
          <w:rFonts w:ascii="宋体" w:hAnsi="宋体"/>
          <w:color w:val="auto"/>
          <w:kern w:val="0"/>
          <w:sz w:val="24"/>
          <w:highlight w:val="none"/>
        </w:rPr>
      </w:pPr>
      <w:r>
        <w:rPr>
          <w:rStyle w:val="27"/>
          <w:rFonts w:hint="eastAsia" w:ascii="宋体" w:hAnsi="宋体"/>
          <w:color w:val="auto"/>
          <w:kern w:val="0"/>
          <w:sz w:val="24"/>
          <w:highlight w:val="none"/>
        </w:rPr>
        <w:t>2.</w:t>
      </w:r>
      <w:r>
        <w:rPr>
          <w:rStyle w:val="27"/>
          <w:rFonts w:hint="eastAsia" w:ascii="宋体" w:hAnsi="宋体"/>
          <w:b/>
          <w:bCs/>
          <w:color w:val="auto"/>
          <w:kern w:val="0"/>
          <w:sz w:val="24"/>
          <w:highlight w:val="none"/>
        </w:rPr>
        <w:t>供应商</w:t>
      </w:r>
      <w:r>
        <w:rPr>
          <w:rStyle w:val="27"/>
          <w:rFonts w:ascii="宋体" w:hAnsi="宋体"/>
          <w:b/>
          <w:bCs/>
          <w:color w:val="auto"/>
          <w:kern w:val="0"/>
          <w:sz w:val="24"/>
          <w:highlight w:val="none"/>
        </w:rPr>
        <w:t>首次提交的报价</w:t>
      </w:r>
      <w:r>
        <w:rPr>
          <w:rStyle w:val="27"/>
          <w:rFonts w:hint="eastAsia" w:ascii="宋体" w:hAnsi="宋体"/>
          <w:b/>
          <w:bCs/>
          <w:color w:val="auto"/>
          <w:kern w:val="0"/>
          <w:sz w:val="24"/>
          <w:highlight w:val="none"/>
        </w:rPr>
        <w:t>总价</w:t>
      </w:r>
      <w:r>
        <w:rPr>
          <w:rStyle w:val="27"/>
          <w:rFonts w:ascii="宋体" w:hAnsi="宋体"/>
          <w:b/>
          <w:bCs/>
          <w:color w:val="auto"/>
          <w:kern w:val="0"/>
          <w:sz w:val="24"/>
          <w:highlight w:val="none"/>
        </w:rPr>
        <w:t>须</w:t>
      </w:r>
      <w:r>
        <w:rPr>
          <w:rStyle w:val="27"/>
          <w:rFonts w:hint="eastAsia" w:ascii="宋体" w:hAnsi="宋体"/>
          <w:b/>
          <w:bCs/>
          <w:color w:val="auto"/>
          <w:kern w:val="0"/>
          <w:sz w:val="24"/>
          <w:highlight w:val="none"/>
        </w:rPr>
        <w:t>低于</w:t>
      </w:r>
      <w:r>
        <w:rPr>
          <w:rStyle w:val="27"/>
          <w:rFonts w:ascii="宋体" w:hAnsi="宋体"/>
          <w:b/>
          <w:bCs/>
          <w:color w:val="auto"/>
          <w:kern w:val="0"/>
          <w:sz w:val="24"/>
          <w:highlight w:val="none"/>
        </w:rPr>
        <w:t>本项目</w:t>
      </w:r>
      <w:r>
        <w:rPr>
          <w:rStyle w:val="27"/>
          <w:rFonts w:hint="eastAsia" w:ascii="宋体" w:hAnsi="宋体"/>
          <w:b/>
          <w:bCs/>
          <w:color w:val="auto"/>
          <w:kern w:val="0"/>
          <w:sz w:val="24"/>
          <w:highlight w:val="none"/>
        </w:rPr>
        <w:t>总价</w:t>
      </w:r>
      <w:r>
        <w:rPr>
          <w:rStyle w:val="27"/>
          <w:rFonts w:ascii="宋体" w:hAnsi="宋体"/>
          <w:b/>
          <w:bCs/>
          <w:color w:val="auto"/>
          <w:kern w:val="0"/>
          <w:sz w:val="24"/>
          <w:highlight w:val="none"/>
        </w:rPr>
        <w:t>最高限价</w:t>
      </w:r>
      <w:r>
        <w:rPr>
          <w:rStyle w:val="27"/>
          <w:rFonts w:hint="eastAsia" w:ascii="宋体" w:hAnsi="宋体"/>
          <w:b/>
          <w:bCs/>
          <w:color w:val="auto"/>
          <w:kern w:val="0"/>
          <w:sz w:val="24"/>
          <w:highlight w:val="none"/>
        </w:rPr>
        <w:t>的</w:t>
      </w:r>
      <w:r>
        <w:rPr>
          <w:rStyle w:val="27"/>
          <w:rFonts w:ascii="宋体" w:hAnsi="宋体"/>
          <w:b/>
          <w:bCs/>
          <w:color w:val="auto"/>
          <w:kern w:val="0"/>
          <w:sz w:val="24"/>
          <w:highlight w:val="none"/>
        </w:rPr>
        <w:t>3%</w:t>
      </w:r>
      <w:r>
        <w:rPr>
          <w:rStyle w:val="27"/>
          <w:rFonts w:hint="eastAsia" w:ascii="宋体" w:hAnsi="宋体"/>
          <w:b/>
          <w:bCs/>
          <w:color w:val="auto"/>
          <w:kern w:val="0"/>
          <w:sz w:val="24"/>
          <w:highlight w:val="none"/>
        </w:rPr>
        <w:t>以上（不含</w:t>
      </w:r>
      <w:r>
        <w:rPr>
          <w:rStyle w:val="27"/>
          <w:rFonts w:ascii="宋体" w:hAnsi="宋体"/>
          <w:b/>
          <w:bCs/>
          <w:color w:val="auto"/>
          <w:kern w:val="0"/>
          <w:sz w:val="24"/>
          <w:highlight w:val="none"/>
        </w:rPr>
        <w:t>3%</w:t>
      </w:r>
      <w:r>
        <w:rPr>
          <w:rStyle w:val="27"/>
          <w:rFonts w:hint="eastAsia" w:ascii="宋体" w:hAnsi="宋体"/>
          <w:b/>
          <w:bCs/>
          <w:color w:val="auto"/>
          <w:kern w:val="0"/>
          <w:sz w:val="24"/>
          <w:highlight w:val="none"/>
        </w:rPr>
        <w:t>）</w:t>
      </w:r>
      <w:r>
        <w:rPr>
          <w:rStyle w:val="27"/>
          <w:rFonts w:ascii="宋体" w:hAnsi="宋体"/>
          <w:b/>
          <w:bCs/>
          <w:color w:val="auto"/>
          <w:kern w:val="0"/>
          <w:sz w:val="24"/>
          <w:highlight w:val="none"/>
        </w:rPr>
        <w:t>，否则</w:t>
      </w:r>
      <w:r>
        <w:rPr>
          <w:rStyle w:val="27"/>
          <w:rFonts w:ascii="宋体" w:hAnsi="宋体" w:cs="宋体"/>
          <w:b/>
          <w:bCs/>
          <w:color w:val="auto"/>
          <w:kern w:val="0"/>
          <w:sz w:val="24"/>
          <w:highlight w:val="none"/>
        </w:rPr>
        <w:t>视为无效报价</w:t>
      </w:r>
      <w:r>
        <w:rPr>
          <w:rStyle w:val="27"/>
          <w:rFonts w:ascii="宋体" w:hAnsi="宋体"/>
          <w:b/>
          <w:bCs/>
          <w:color w:val="auto"/>
          <w:kern w:val="0"/>
          <w:sz w:val="24"/>
          <w:highlight w:val="none"/>
        </w:rPr>
        <w:t>。</w:t>
      </w:r>
      <w:r>
        <w:rPr>
          <w:rStyle w:val="27"/>
          <w:rFonts w:ascii="宋体" w:hAnsi="宋体"/>
          <w:color w:val="auto"/>
          <w:kern w:val="0"/>
          <w:sz w:val="24"/>
          <w:highlight w:val="none"/>
        </w:rPr>
        <w:t>在</w:t>
      </w:r>
      <w:r>
        <w:rPr>
          <w:rStyle w:val="27"/>
          <w:rFonts w:hint="eastAsia" w:ascii="宋体" w:hAnsi="宋体"/>
          <w:color w:val="auto"/>
          <w:kern w:val="0"/>
          <w:sz w:val="24"/>
          <w:highlight w:val="none"/>
        </w:rPr>
        <w:t>网上竞价时间</w:t>
      </w:r>
      <w:r>
        <w:rPr>
          <w:rStyle w:val="27"/>
          <w:rFonts w:ascii="宋体" w:hAnsi="宋体"/>
          <w:color w:val="auto"/>
          <w:kern w:val="0"/>
          <w:sz w:val="24"/>
          <w:highlight w:val="none"/>
        </w:rPr>
        <w:t>内</w:t>
      </w:r>
      <w:r>
        <w:rPr>
          <w:rStyle w:val="27"/>
          <w:rFonts w:hint="eastAsia" w:ascii="宋体" w:hAnsi="宋体"/>
          <w:color w:val="auto"/>
          <w:kern w:val="0"/>
          <w:sz w:val="24"/>
          <w:highlight w:val="none"/>
        </w:rPr>
        <w:t>、同一供应商有</w:t>
      </w:r>
      <w:r>
        <w:rPr>
          <w:rStyle w:val="27"/>
          <w:rFonts w:ascii="宋体" w:hAnsi="宋体"/>
          <w:color w:val="auto"/>
          <w:kern w:val="0"/>
          <w:sz w:val="24"/>
          <w:highlight w:val="none"/>
        </w:rPr>
        <w:t>多次报价的</w:t>
      </w:r>
      <w:r>
        <w:rPr>
          <w:rStyle w:val="27"/>
          <w:rFonts w:hint="eastAsia" w:ascii="宋体" w:hAnsi="宋体"/>
          <w:color w:val="auto"/>
          <w:kern w:val="0"/>
          <w:sz w:val="24"/>
          <w:highlight w:val="none"/>
        </w:rPr>
        <w:t>情况下</w:t>
      </w:r>
      <w:r>
        <w:rPr>
          <w:rStyle w:val="27"/>
          <w:rFonts w:ascii="宋体" w:hAnsi="宋体"/>
          <w:color w:val="auto"/>
          <w:kern w:val="0"/>
          <w:sz w:val="24"/>
          <w:highlight w:val="none"/>
        </w:rPr>
        <w:t>，</w:t>
      </w:r>
      <w:r>
        <w:rPr>
          <w:rStyle w:val="27"/>
          <w:rFonts w:hint="eastAsia" w:ascii="宋体" w:hAnsi="宋体"/>
          <w:color w:val="auto"/>
          <w:kern w:val="0"/>
          <w:sz w:val="24"/>
          <w:highlight w:val="none"/>
        </w:rPr>
        <w:t>则该供应商的每一次</w:t>
      </w:r>
      <w:r>
        <w:rPr>
          <w:rStyle w:val="27"/>
          <w:rFonts w:ascii="宋体" w:hAnsi="宋体"/>
          <w:color w:val="auto"/>
          <w:kern w:val="0"/>
          <w:sz w:val="24"/>
          <w:highlight w:val="none"/>
        </w:rPr>
        <w:t>报价金额必须小于自己上一次的报价金额，</w:t>
      </w:r>
      <w:r>
        <w:rPr>
          <w:rStyle w:val="27"/>
          <w:rFonts w:hint="eastAsia" w:ascii="宋体" w:hAnsi="宋体"/>
          <w:color w:val="auto"/>
          <w:kern w:val="0"/>
          <w:sz w:val="24"/>
          <w:highlight w:val="none"/>
        </w:rPr>
        <w:t>同时以该供应商</w:t>
      </w:r>
      <w:r>
        <w:rPr>
          <w:rStyle w:val="27"/>
          <w:rFonts w:ascii="宋体" w:hAnsi="宋体"/>
          <w:color w:val="auto"/>
          <w:kern w:val="0"/>
          <w:sz w:val="24"/>
          <w:highlight w:val="none"/>
        </w:rPr>
        <w:t>提交的最后一次报价作为</w:t>
      </w:r>
      <w:r>
        <w:rPr>
          <w:rStyle w:val="27"/>
          <w:rFonts w:hint="eastAsia" w:ascii="宋体" w:hAnsi="宋体"/>
          <w:color w:val="auto"/>
          <w:kern w:val="0"/>
          <w:sz w:val="24"/>
          <w:highlight w:val="none"/>
        </w:rPr>
        <w:t>其最终有效报价</w:t>
      </w:r>
      <w:r>
        <w:rPr>
          <w:rStyle w:val="27"/>
          <w:rFonts w:ascii="宋体" w:hAnsi="宋体"/>
          <w:color w:val="auto"/>
          <w:kern w:val="0"/>
          <w:sz w:val="24"/>
          <w:highlight w:val="none"/>
        </w:rPr>
        <w:t>。</w:t>
      </w:r>
    </w:p>
    <w:p>
      <w:pPr>
        <w:keepNext w:val="0"/>
        <w:keepLines w:val="0"/>
        <w:pageBreakBefore w:val="0"/>
        <w:widowControl/>
        <w:kinsoku/>
        <w:topLinePunct w:val="0"/>
        <w:bidi w:val="0"/>
        <w:spacing w:line="400" w:lineRule="exact"/>
        <w:ind w:firstLine="480" w:firstLineChars="200"/>
        <w:textAlignment w:val="baseline"/>
        <w:rPr>
          <w:rFonts w:ascii="宋体" w:hAnsi="宋体"/>
          <w:color w:val="auto"/>
          <w:sz w:val="24"/>
          <w:highlight w:val="none"/>
        </w:rPr>
      </w:pPr>
      <w:r>
        <w:rPr>
          <w:rFonts w:hint="eastAsia" w:ascii="宋体" w:hAnsi="宋体"/>
          <w:color w:val="auto"/>
          <w:sz w:val="24"/>
          <w:highlight w:val="none"/>
        </w:rPr>
        <w:t>3.供应商请认真阅读本网上竞价文件</w:t>
      </w:r>
      <w:r>
        <w:rPr>
          <w:rFonts w:hint="eastAsia" w:ascii="宋体" w:hAnsi="宋体" w:cs="宋体"/>
          <w:color w:val="auto"/>
          <w:sz w:val="24"/>
          <w:highlight w:val="none"/>
        </w:rPr>
        <w:t>和网上竞价公告{包括更正公告(如有的话)和有关附件}的</w:t>
      </w:r>
      <w:r>
        <w:rPr>
          <w:rFonts w:hint="eastAsia" w:ascii="宋体" w:hAnsi="宋体"/>
          <w:color w:val="auto"/>
          <w:sz w:val="24"/>
          <w:highlight w:val="none"/>
        </w:rPr>
        <w:t>所有条款内容，一经提交系统报价，即视为已知悉并同意本次网上竞价规定的所有条款内容</w:t>
      </w:r>
      <w:r>
        <w:rPr>
          <w:rFonts w:hint="eastAsia" w:ascii="宋体" w:hAnsi="宋体" w:cs="宋体"/>
          <w:color w:val="auto"/>
          <w:sz w:val="24"/>
          <w:highlight w:val="none"/>
        </w:rPr>
        <w:t>并自行承担因对网上竞价文件理解不正确或误解而产生的相应后果</w:t>
      </w:r>
      <w:r>
        <w:rPr>
          <w:rFonts w:hint="eastAsia" w:ascii="宋体" w:hAnsi="宋体"/>
          <w:color w:val="auto"/>
          <w:sz w:val="24"/>
          <w:highlight w:val="none"/>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keepNext w:val="0"/>
        <w:keepLines w:val="0"/>
        <w:pageBreakBefore w:val="0"/>
        <w:widowControl/>
        <w:kinsoku/>
        <w:topLinePunct w:val="0"/>
        <w:bidi w:val="0"/>
        <w:spacing w:line="400" w:lineRule="exact"/>
        <w:ind w:firstLine="480" w:firstLineChars="200"/>
        <w:jc w:val="left"/>
        <w:rPr>
          <w:rFonts w:ascii="宋体" w:hAnsi="宋体" w:cs="宋体"/>
          <w:color w:val="auto"/>
          <w:kern w:val="0"/>
          <w:sz w:val="24"/>
          <w:highlight w:val="none"/>
        </w:rPr>
      </w:pPr>
      <w:r>
        <w:rPr>
          <w:rFonts w:hint="eastAsia" w:ascii="宋体" w:hAnsi="宋体"/>
          <w:color w:val="auto"/>
          <w:sz w:val="24"/>
          <w:highlight w:val="none"/>
        </w:rPr>
        <w:t>4.</w:t>
      </w:r>
      <w:r>
        <w:rPr>
          <w:rFonts w:ascii="宋体" w:hAnsi="宋体" w:cs="宋体"/>
          <w:bCs/>
          <w:color w:val="auto"/>
          <w:kern w:val="0"/>
          <w:sz w:val="24"/>
          <w:highlight w:val="none"/>
        </w:rPr>
        <w:t>竞价数据以代理机构</w:t>
      </w:r>
      <w:r>
        <w:rPr>
          <w:rFonts w:hint="eastAsia" w:ascii="宋体" w:hAnsi="宋体" w:cs="宋体"/>
          <w:bCs/>
          <w:color w:val="auto"/>
          <w:kern w:val="0"/>
          <w:sz w:val="24"/>
          <w:highlight w:val="none"/>
        </w:rPr>
        <w:t>网上竞价系统</w:t>
      </w:r>
      <w:r>
        <w:rPr>
          <w:rFonts w:ascii="宋体" w:hAnsi="宋体" w:cs="宋体"/>
          <w:bCs/>
          <w:color w:val="auto"/>
          <w:kern w:val="0"/>
          <w:sz w:val="24"/>
          <w:highlight w:val="none"/>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color w:val="auto"/>
          <w:kern w:val="0"/>
          <w:sz w:val="24"/>
          <w:highlight w:val="none"/>
        </w:rPr>
        <w:t>网上</w:t>
      </w:r>
      <w:r>
        <w:rPr>
          <w:rFonts w:ascii="宋体" w:hAnsi="宋体" w:cs="宋体"/>
          <w:bCs/>
          <w:color w:val="auto"/>
          <w:kern w:val="0"/>
          <w:sz w:val="24"/>
          <w:highlight w:val="none"/>
        </w:rPr>
        <w:t>竞价数据错误或缺失均与</w:t>
      </w:r>
      <w:r>
        <w:rPr>
          <w:rFonts w:hint="eastAsia" w:ascii="宋体" w:hAnsi="宋体" w:cs="宋体"/>
          <w:bCs/>
          <w:color w:val="auto"/>
          <w:kern w:val="0"/>
          <w:sz w:val="24"/>
          <w:highlight w:val="none"/>
        </w:rPr>
        <w:t>采购人和</w:t>
      </w:r>
      <w:r>
        <w:rPr>
          <w:rFonts w:ascii="宋体" w:hAnsi="宋体" w:cs="宋体"/>
          <w:bCs/>
          <w:color w:val="auto"/>
          <w:kern w:val="0"/>
          <w:sz w:val="24"/>
          <w:highlight w:val="none"/>
        </w:rPr>
        <w:t>代理机构无关，请各</w:t>
      </w:r>
      <w:r>
        <w:rPr>
          <w:rFonts w:hint="eastAsia" w:ascii="宋体" w:hAnsi="宋体" w:cs="宋体"/>
          <w:bCs/>
          <w:color w:val="auto"/>
          <w:kern w:val="0"/>
          <w:sz w:val="24"/>
          <w:highlight w:val="none"/>
        </w:rPr>
        <w:t>供应商</w:t>
      </w:r>
      <w:r>
        <w:rPr>
          <w:rFonts w:ascii="宋体" w:hAnsi="宋体" w:cs="宋体"/>
          <w:bCs/>
          <w:color w:val="auto"/>
          <w:kern w:val="0"/>
          <w:sz w:val="24"/>
          <w:highlight w:val="none"/>
        </w:rPr>
        <w:t>合理安排上传报价文件的时间，以免造成不必要的损失。</w:t>
      </w:r>
    </w:p>
    <w:p>
      <w:pPr>
        <w:keepNext w:val="0"/>
        <w:keepLines w:val="0"/>
        <w:pageBreakBefore w:val="0"/>
        <w:widowControl/>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四、最终有效报价确认方法</w:t>
      </w:r>
    </w:p>
    <w:p>
      <w:pPr>
        <w:keepNext w:val="0"/>
        <w:keepLines w:val="0"/>
        <w:pageBreakBefore w:val="0"/>
        <w:widowControl/>
        <w:kinsoku/>
        <w:topLinePunct w:val="0"/>
        <w:bidi w:val="0"/>
        <w:spacing w:line="400" w:lineRule="exact"/>
        <w:ind w:firstLine="480" w:firstLineChars="200"/>
        <w:jc w:val="left"/>
        <w:textAlignment w:val="baseline"/>
        <w:rPr>
          <w:rStyle w:val="27"/>
          <w:rFonts w:ascii="宋体" w:hAnsi="宋体"/>
          <w:color w:val="auto"/>
          <w:kern w:val="0"/>
          <w:sz w:val="24"/>
          <w:highlight w:val="none"/>
        </w:rPr>
      </w:pPr>
      <w:r>
        <w:rPr>
          <w:rFonts w:hint="eastAsia" w:ascii="宋体" w:hAnsi="宋体" w:cs="宋体"/>
          <w:color w:val="auto"/>
          <w:sz w:val="24"/>
          <w:highlight w:val="none"/>
        </w:rPr>
        <w:t>1.</w:t>
      </w:r>
      <w:r>
        <w:rPr>
          <w:rStyle w:val="27"/>
          <w:rFonts w:hint="eastAsia" w:ascii="宋体" w:hAnsi="宋体"/>
          <w:color w:val="auto"/>
          <w:kern w:val="0"/>
          <w:sz w:val="24"/>
          <w:highlight w:val="none"/>
        </w:rPr>
        <w:t>供应商</w:t>
      </w:r>
      <w:r>
        <w:rPr>
          <w:rStyle w:val="27"/>
          <w:rFonts w:ascii="宋体" w:hAnsi="宋体"/>
          <w:color w:val="auto"/>
          <w:kern w:val="0"/>
          <w:sz w:val="24"/>
          <w:highlight w:val="none"/>
        </w:rPr>
        <w:t>在</w:t>
      </w:r>
      <w:r>
        <w:rPr>
          <w:rStyle w:val="27"/>
          <w:rFonts w:hint="eastAsia" w:ascii="宋体" w:hAnsi="宋体"/>
          <w:color w:val="auto"/>
          <w:kern w:val="0"/>
          <w:sz w:val="24"/>
          <w:highlight w:val="none"/>
        </w:rPr>
        <w:t>完全满足网上竞价文件要求</w:t>
      </w:r>
      <w:r>
        <w:rPr>
          <w:rStyle w:val="27"/>
          <w:rFonts w:ascii="宋体" w:hAnsi="宋体"/>
          <w:color w:val="auto"/>
          <w:kern w:val="0"/>
          <w:sz w:val="24"/>
          <w:highlight w:val="none"/>
        </w:rPr>
        <w:t>且报价有效的前提下，</w:t>
      </w:r>
      <w:r>
        <w:rPr>
          <w:rStyle w:val="27"/>
          <w:rFonts w:hint="eastAsia" w:ascii="宋体" w:hAnsi="宋体"/>
          <w:color w:val="auto"/>
          <w:kern w:val="0"/>
          <w:sz w:val="24"/>
          <w:highlight w:val="none"/>
        </w:rPr>
        <w:t>最终有效报价</w:t>
      </w:r>
      <w:r>
        <w:rPr>
          <w:rStyle w:val="27"/>
          <w:rFonts w:ascii="宋体" w:hAnsi="宋体"/>
          <w:color w:val="auto"/>
          <w:kern w:val="0"/>
          <w:sz w:val="24"/>
          <w:highlight w:val="none"/>
        </w:rPr>
        <w:t>最低者</w:t>
      </w:r>
      <w:r>
        <w:rPr>
          <w:rStyle w:val="27"/>
          <w:rFonts w:hint="eastAsia" w:ascii="宋体" w:hAnsi="宋体"/>
          <w:color w:val="auto"/>
          <w:kern w:val="0"/>
          <w:sz w:val="24"/>
          <w:highlight w:val="none"/>
        </w:rPr>
        <w:t>为</w:t>
      </w:r>
      <w:r>
        <w:rPr>
          <w:rStyle w:val="27"/>
          <w:rFonts w:ascii="宋体" w:hAnsi="宋体"/>
          <w:color w:val="auto"/>
          <w:kern w:val="0"/>
          <w:sz w:val="24"/>
          <w:highlight w:val="none"/>
        </w:rPr>
        <w:t>成交</w:t>
      </w:r>
      <w:r>
        <w:rPr>
          <w:rStyle w:val="27"/>
          <w:rFonts w:hint="eastAsia" w:ascii="宋体" w:hAnsi="宋体"/>
          <w:color w:val="auto"/>
          <w:kern w:val="0"/>
          <w:sz w:val="24"/>
          <w:highlight w:val="none"/>
        </w:rPr>
        <w:t>候选人</w:t>
      </w:r>
      <w:r>
        <w:rPr>
          <w:rStyle w:val="27"/>
          <w:rFonts w:ascii="宋体" w:hAnsi="宋体"/>
          <w:color w:val="auto"/>
          <w:kern w:val="0"/>
          <w:sz w:val="24"/>
          <w:highlight w:val="none"/>
        </w:rPr>
        <w:t>，若</w:t>
      </w:r>
      <w:r>
        <w:rPr>
          <w:rStyle w:val="27"/>
          <w:rFonts w:hint="eastAsia" w:ascii="宋体" w:hAnsi="宋体"/>
          <w:color w:val="auto"/>
          <w:kern w:val="0"/>
          <w:sz w:val="24"/>
          <w:highlight w:val="none"/>
        </w:rPr>
        <w:t>最低的最终有效报价相同的，则在网上竞价平台上提交该最终有效报价时间较早的供应商成为成交候选人。若出现前述结果均相同的，则采取随机抽取方式确定。</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2.供应商应遵守采购相关法规，若供应商违反规定，将按有关规定处理。</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3.供应商同意按照网上竞价文件要求提供与其竞价有关的一切数据或资料，完全理解采购人不一定要接受最低报价。</w:t>
      </w:r>
    </w:p>
    <w:p>
      <w:pPr>
        <w:keepNext w:val="0"/>
        <w:keepLines w:val="0"/>
        <w:pageBreakBefore w:val="0"/>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五、网上竞价结果确认</w:t>
      </w:r>
    </w:p>
    <w:p>
      <w:pPr>
        <w:keepNext w:val="0"/>
        <w:keepLines w:val="0"/>
        <w:pageBreakBefore w:val="0"/>
        <w:widowControl/>
        <w:kinsoku/>
        <w:topLinePunct w:val="0"/>
        <w:bidi w:val="0"/>
        <w:spacing w:line="400" w:lineRule="exact"/>
        <w:ind w:firstLine="480" w:firstLineChars="200"/>
        <w:jc w:val="left"/>
        <w:rPr>
          <w:rFonts w:ascii="宋体" w:hAnsi="宋体" w:cs="宋体"/>
          <w:bCs/>
          <w:color w:val="auto"/>
          <w:kern w:val="0"/>
          <w:sz w:val="24"/>
          <w:highlight w:val="none"/>
        </w:rPr>
      </w:pPr>
      <w:r>
        <w:rPr>
          <w:rFonts w:hint="eastAsia" w:ascii="宋体" w:hAnsi="宋体" w:cs="宋体"/>
          <w:bCs/>
          <w:color w:val="auto"/>
          <w:kern w:val="0"/>
          <w:sz w:val="24"/>
          <w:highlight w:val="none"/>
        </w:rPr>
        <w:t>1.采购代理机构应在网上竞价结果产生后两个工作日内将网上竞价结果确认书送采购人确认；</w:t>
      </w:r>
    </w:p>
    <w:p>
      <w:pPr>
        <w:keepNext w:val="0"/>
        <w:keepLines w:val="0"/>
        <w:pageBreakBefore w:val="0"/>
        <w:widowControl/>
        <w:kinsoku/>
        <w:topLinePunct w:val="0"/>
        <w:bidi w:val="0"/>
        <w:spacing w:line="400" w:lineRule="exact"/>
        <w:ind w:firstLine="480" w:firstLineChars="200"/>
        <w:jc w:val="left"/>
        <w:rPr>
          <w:rFonts w:ascii="宋体" w:hAnsi="宋体" w:cs="宋体"/>
          <w:bCs/>
          <w:color w:val="auto"/>
          <w:kern w:val="0"/>
          <w:sz w:val="24"/>
          <w:highlight w:val="none"/>
        </w:rPr>
      </w:pPr>
      <w:r>
        <w:rPr>
          <w:rFonts w:hint="eastAsia" w:ascii="宋体" w:hAnsi="宋体" w:cs="宋体"/>
          <w:bCs/>
          <w:color w:val="auto"/>
          <w:kern w:val="0"/>
          <w:sz w:val="24"/>
          <w:highlight w:val="none"/>
        </w:rPr>
        <w:t>2.采购人在接到网上竞价结果确认书后五个工作日内确认网上竞价结果；</w:t>
      </w:r>
    </w:p>
    <w:p>
      <w:pPr>
        <w:keepNext w:val="0"/>
        <w:keepLines w:val="0"/>
        <w:pageBreakBefore w:val="0"/>
        <w:widowControl/>
        <w:kinsoku/>
        <w:topLinePunct w:val="0"/>
        <w:bidi w:val="0"/>
        <w:spacing w:line="400" w:lineRule="exact"/>
        <w:ind w:firstLine="480" w:firstLineChars="200"/>
        <w:jc w:val="left"/>
        <w:rPr>
          <w:rFonts w:ascii="宋体" w:hAnsi="宋体" w:cs="宋体"/>
          <w:bCs/>
          <w:color w:val="auto"/>
          <w:sz w:val="24"/>
          <w:highlight w:val="none"/>
        </w:rPr>
      </w:pPr>
      <w:r>
        <w:rPr>
          <w:rFonts w:hint="eastAsia" w:ascii="宋体" w:hAnsi="宋体" w:cs="宋体"/>
          <w:bCs/>
          <w:color w:val="auto"/>
          <w:kern w:val="0"/>
          <w:sz w:val="24"/>
          <w:highlight w:val="none"/>
        </w:rPr>
        <w:t>3.网上竞价结果确认后两个工作日内采购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keepNext w:val="0"/>
        <w:keepLines w:val="0"/>
        <w:pageBreakBefore w:val="0"/>
        <w:widowControl/>
        <w:kinsoku/>
        <w:topLinePunct w:val="0"/>
        <w:bidi w:val="0"/>
        <w:spacing w:line="400" w:lineRule="exact"/>
        <w:ind w:firstLine="482" w:firstLineChars="200"/>
        <w:jc w:val="left"/>
        <w:rPr>
          <w:color w:val="auto"/>
          <w:highlight w:val="none"/>
        </w:rPr>
      </w:pPr>
      <w:r>
        <w:rPr>
          <w:rFonts w:hint="eastAsia" w:ascii="宋体" w:hAnsi="宋体"/>
          <w:b/>
          <w:bCs/>
          <w:color w:val="auto"/>
          <w:sz w:val="24"/>
          <w:highlight w:val="none"/>
        </w:rPr>
        <w:t>4.</w:t>
      </w:r>
      <w:r>
        <w:rPr>
          <w:rStyle w:val="27"/>
          <w:rFonts w:hint="eastAsia" w:ascii="宋体" w:hAnsi="宋体" w:cs="宋体"/>
          <w:b/>
          <w:bCs/>
          <w:color w:val="auto"/>
          <w:sz w:val="24"/>
          <w:highlight w:val="none"/>
        </w:rPr>
        <w:t>成交公告发布后成交供应商须提供与网上竞价平台中电子响应文件内容相同的纸质响应文件1套正本、2套副本，副本可以是正本的完整复印件。纸质响应文件应包含“第一部分 资格及技术商务部分”和“第二部分 报价部分”，纸质响应文件须逐页加盖公章（或骑缝章）且装订成册。</w:t>
      </w:r>
    </w:p>
    <w:p>
      <w:pPr>
        <w:keepNext w:val="0"/>
        <w:keepLines w:val="0"/>
        <w:pageBreakBefore w:val="0"/>
        <w:widowControl/>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六、签订合同</w:t>
      </w:r>
    </w:p>
    <w:p>
      <w:pPr>
        <w:pStyle w:val="13"/>
        <w:keepNext w:val="0"/>
        <w:keepLines w:val="0"/>
        <w:pageBreakBefore w:val="0"/>
        <w:kinsoku/>
        <w:topLinePunct w:val="0"/>
        <w:bidi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1.成交供应商应在《成交通知书》发出之日起30天内与采购人签订合同，合同不得对网上竞价文件确定的事项和成交供应商的响应文件作实质性修改。</w:t>
      </w:r>
    </w:p>
    <w:p>
      <w:pPr>
        <w:pStyle w:val="13"/>
        <w:keepNext w:val="0"/>
        <w:keepLines w:val="0"/>
        <w:pageBreakBefore w:val="0"/>
        <w:kinsoku/>
        <w:topLinePunct w:val="0"/>
        <w:bidi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2.合同的履行、违约责任和解决争议的方法等适用民法典。</w:t>
      </w:r>
    </w:p>
    <w:p>
      <w:pPr>
        <w:pStyle w:val="13"/>
        <w:keepNext w:val="0"/>
        <w:keepLines w:val="0"/>
        <w:pageBreakBefore w:val="0"/>
        <w:kinsoku/>
        <w:topLinePunct w:val="0"/>
        <w:bidi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3.合同履行过程中，采购人若需追加与合同标的相同的货物、服务或工程，则追加采购金额不得超过原合同采购金额的10%。</w:t>
      </w:r>
    </w:p>
    <w:p>
      <w:pPr>
        <w:pStyle w:val="13"/>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3"/>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5.除因不可抗力或网上竞价文件认可的情形以外，成交供应商不与采购人签订合同或不能履约的将列入景弘集团有限公司、福建省监狱管理局及其下属单位自行采购项目黑名单。</w:t>
      </w:r>
    </w:p>
    <w:p>
      <w:pPr>
        <w:pStyle w:val="15"/>
        <w:keepNext w:val="0"/>
        <w:keepLines w:val="0"/>
        <w:pageBreakBefore w:val="0"/>
        <w:kinsoku/>
        <w:topLinePunct w:val="0"/>
        <w:bidi w:val="0"/>
        <w:spacing w:before="0" w:beforeAutospacing="0" w:after="0" w:afterAutospacing="0" w:line="400" w:lineRule="exact"/>
        <w:ind w:firstLine="482" w:firstLineChars="200"/>
        <w:rPr>
          <w:b/>
          <w:bCs/>
          <w:color w:val="auto"/>
          <w:kern w:val="2"/>
          <w:highlight w:val="none"/>
        </w:rPr>
      </w:pPr>
      <w:r>
        <w:rPr>
          <w:rFonts w:hint="eastAsia"/>
          <w:b/>
          <w:bCs/>
          <w:color w:val="auto"/>
          <w:kern w:val="2"/>
          <w:highlight w:val="none"/>
        </w:rPr>
        <w:t>七、如果</w:t>
      </w:r>
      <w:r>
        <w:rPr>
          <w:rStyle w:val="27"/>
          <w:rFonts w:hint="eastAsia"/>
          <w:b/>
          <w:bCs/>
          <w:color w:val="auto"/>
          <w:kern w:val="0"/>
          <w:sz w:val="24"/>
          <w:highlight w:val="none"/>
        </w:rPr>
        <w:t>供应商</w:t>
      </w:r>
      <w:r>
        <w:rPr>
          <w:rFonts w:hint="eastAsia"/>
          <w:b/>
          <w:bCs/>
          <w:color w:val="auto"/>
          <w:kern w:val="2"/>
          <w:highlight w:val="none"/>
        </w:rPr>
        <w:t>发生以下任何一种情况时，其网上竞价保证金将被不予退还：</w:t>
      </w:r>
    </w:p>
    <w:p>
      <w:pPr>
        <w:pStyle w:val="15"/>
        <w:keepNext w:val="0"/>
        <w:keepLines w:val="0"/>
        <w:pageBreakBefore w:val="0"/>
        <w:kinsoku/>
        <w:topLinePunct w:val="0"/>
        <w:bidi w:val="0"/>
        <w:spacing w:before="0" w:beforeAutospacing="0" w:after="0" w:afterAutospacing="0" w:line="400" w:lineRule="exact"/>
        <w:ind w:firstLine="480" w:firstLineChars="200"/>
        <w:rPr>
          <w:color w:val="auto"/>
          <w:kern w:val="2"/>
          <w:highlight w:val="none"/>
        </w:rPr>
      </w:pPr>
      <w:r>
        <w:rPr>
          <w:rFonts w:hint="eastAsia"/>
          <w:color w:val="auto"/>
          <w:kern w:val="2"/>
          <w:highlight w:val="none"/>
        </w:rPr>
        <w:t>（1）除因不可抗力或网上竞价文件认可的情形以外，成交供应商不与采购人签订合同或不能履约的；</w:t>
      </w:r>
    </w:p>
    <w:p>
      <w:pPr>
        <w:pStyle w:val="15"/>
        <w:keepNext w:val="0"/>
        <w:keepLines w:val="0"/>
        <w:pageBreakBefore w:val="0"/>
        <w:kinsoku/>
        <w:topLinePunct w:val="0"/>
        <w:bidi w:val="0"/>
        <w:spacing w:before="0" w:beforeAutospacing="0" w:after="0" w:afterAutospacing="0" w:line="400" w:lineRule="exact"/>
        <w:ind w:firstLine="480" w:firstLineChars="200"/>
        <w:rPr>
          <w:color w:val="auto"/>
          <w:kern w:val="2"/>
          <w:highlight w:val="none"/>
        </w:rPr>
      </w:pPr>
      <w:r>
        <w:rPr>
          <w:rFonts w:hint="eastAsia"/>
          <w:color w:val="auto"/>
          <w:kern w:val="2"/>
          <w:highlight w:val="none"/>
        </w:rPr>
        <w:t>（2）成交供应商自动放弃成交资格的；</w:t>
      </w:r>
    </w:p>
    <w:p>
      <w:pPr>
        <w:pStyle w:val="15"/>
        <w:keepNext w:val="0"/>
        <w:keepLines w:val="0"/>
        <w:pageBreakBefore w:val="0"/>
        <w:kinsoku/>
        <w:topLinePunct w:val="0"/>
        <w:bidi w:val="0"/>
        <w:spacing w:before="0" w:beforeAutospacing="0" w:after="0" w:afterAutospacing="0" w:line="400" w:lineRule="exact"/>
        <w:ind w:firstLine="480" w:firstLineChars="200"/>
        <w:rPr>
          <w:color w:val="auto"/>
          <w:kern w:val="2"/>
          <w:highlight w:val="none"/>
        </w:rPr>
      </w:pPr>
      <w:r>
        <w:rPr>
          <w:rFonts w:hint="eastAsia"/>
          <w:color w:val="auto"/>
          <w:kern w:val="2"/>
          <w:highlight w:val="none"/>
        </w:rPr>
        <w:t>（3）</w:t>
      </w:r>
      <w:r>
        <w:rPr>
          <w:rStyle w:val="27"/>
          <w:rFonts w:hint="eastAsia"/>
          <w:color w:val="auto"/>
          <w:kern w:val="0"/>
          <w:sz w:val="24"/>
          <w:highlight w:val="none"/>
        </w:rPr>
        <w:t>供应商</w:t>
      </w:r>
      <w:r>
        <w:rPr>
          <w:rFonts w:hint="eastAsia"/>
          <w:color w:val="auto"/>
          <w:kern w:val="2"/>
          <w:highlight w:val="none"/>
        </w:rPr>
        <w:t>假借以他人名义参加竞价或者弄虚作假，骗取成交；</w:t>
      </w:r>
    </w:p>
    <w:p>
      <w:pPr>
        <w:pStyle w:val="15"/>
        <w:keepNext w:val="0"/>
        <w:keepLines w:val="0"/>
        <w:pageBreakBefore w:val="0"/>
        <w:kinsoku/>
        <w:topLinePunct w:val="0"/>
        <w:bidi w:val="0"/>
        <w:spacing w:before="0" w:beforeAutospacing="0" w:after="0" w:afterAutospacing="0" w:line="400" w:lineRule="exact"/>
        <w:ind w:firstLine="480" w:firstLineChars="200"/>
        <w:rPr>
          <w:color w:val="auto"/>
          <w:kern w:val="2"/>
          <w:highlight w:val="none"/>
        </w:rPr>
      </w:pPr>
      <w:r>
        <w:rPr>
          <w:rFonts w:hint="eastAsia"/>
          <w:color w:val="auto"/>
          <w:kern w:val="2"/>
          <w:highlight w:val="none"/>
        </w:rPr>
        <w:t>（4）国家法律法规以及网上竞价文件中规定的其他竞价保证金不予退还的情形。</w:t>
      </w:r>
    </w:p>
    <w:p>
      <w:pPr>
        <w:spacing w:line="360" w:lineRule="auto"/>
        <w:jc w:val="center"/>
        <w:rPr>
          <w:rFonts w:ascii="宋体" w:hAnsi="宋体" w:cs="宋体"/>
          <w:b/>
          <w:color w:val="auto"/>
          <w:kern w:val="0"/>
          <w:sz w:val="32"/>
          <w:szCs w:val="32"/>
          <w:highlight w:val="none"/>
        </w:rPr>
      </w:pPr>
    </w:p>
    <w:p>
      <w:pPr>
        <w:pStyle w:val="4"/>
        <w:spacing w:line="360" w:lineRule="auto"/>
        <w:rPr>
          <w:rFonts w:hint="default"/>
          <w:color w:val="auto"/>
          <w:highlight w:val="none"/>
        </w:rPr>
      </w:pPr>
    </w:p>
    <w:p>
      <w:pPr>
        <w:spacing w:line="360" w:lineRule="auto"/>
        <w:rPr>
          <w:rFonts w:ascii="宋体" w:hAnsi="宋体" w:cs="宋体"/>
          <w:b/>
          <w:color w:val="auto"/>
          <w:kern w:val="0"/>
          <w:sz w:val="32"/>
          <w:szCs w:val="32"/>
          <w:highlight w:val="none"/>
        </w:rPr>
      </w:pPr>
    </w:p>
    <w:p>
      <w:pPr>
        <w:spacing w:line="360" w:lineRule="auto"/>
        <w:jc w:val="left"/>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keepNext w:val="0"/>
        <w:keepLines w:val="0"/>
        <w:pageBreakBefore w:val="0"/>
        <w:kinsoku/>
        <w:wordWrap/>
        <w:overflowPunct/>
        <w:topLinePunct w:val="0"/>
        <w:autoSpaceDE/>
        <w:autoSpaceDN/>
        <w:bidi w:val="0"/>
        <w:adjustRightInd/>
        <w:spacing w:line="400" w:lineRule="exact"/>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第三章 网上竞价</w:t>
      </w:r>
      <w:bookmarkEnd w:id="0"/>
      <w:r>
        <w:rPr>
          <w:rFonts w:hint="eastAsia" w:ascii="宋体" w:hAnsi="宋体" w:cs="宋体"/>
          <w:b/>
          <w:color w:val="auto"/>
          <w:kern w:val="0"/>
          <w:sz w:val="28"/>
          <w:szCs w:val="28"/>
          <w:highlight w:val="none"/>
        </w:rPr>
        <w:t>内容及要求</w:t>
      </w:r>
    </w:p>
    <w:p>
      <w:pPr>
        <w:keepNext w:val="0"/>
        <w:keepLines w:val="0"/>
        <w:pageBreakBefore w:val="0"/>
        <w:kinsoku/>
        <w:wordWrap/>
        <w:overflowPunct/>
        <w:topLinePunct w:val="0"/>
        <w:autoSpaceDE/>
        <w:autoSpaceDN/>
        <w:bidi w:val="0"/>
        <w:adjustRightInd/>
        <w:snapToGrid w:val="0"/>
        <w:spacing w:line="400" w:lineRule="exact"/>
        <w:outlineLvl w:val="1"/>
        <w:rPr>
          <w:rFonts w:ascii="宋体" w:hAnsi="宋体" w:cs="宋体"/>
          <w:b/>
          <w:color w:val="auto"/>
          <w:sz w:val="24"/>
          <w:szCs w:val="24"/>
          <w:highlight w:val="none"/>
        </w:rPr>
      </w:pPr>
      <w:bookmarkStart w:id="1" w:name="_Toc359317661"/>
      <w:bookmarkStart w:id="2" w:name="_Toc358016816"/>
      <w:bookmarkStart w:id="3" w:name="_Toc346300367"/>
      <w:bookmarkStart w:id="4" w:name="_Toc347060296"/>
      <w:bookmarkStart w:id="5" w:name="_Toc327948617"/>
      <w:bookmarkStart w:id="6" w:name="_Toc330567034"/>
      <w:r>
        <w:rPr>
          <w:rFonts w:hint="eastAsia" w:ascii="宋体" w:hAnsi="宋体" w:cs="宋体"/>
          <w:b/>
          <w:color w:val="auto"/>
          <w:sz w:val="24"/>
          <w:szCs w:val="24"/>
          <w:highlight w:val="none"/>
        </w:rPr>
        <w:t>一、项目概述</w:t>
      </w:r>
      <w:bookmarkEnd w:id="1"/>
      <w:bookmarkEnd w:id="2"/>
    </w:p>
    <w:p>
      <w:pPr>
        <w:pStyle w:val="29"/>
        <w:keepNext w:val="0"/>
        <w:keepLines w:val="0"/>
        <w:pageBreakBefore w:val="0"/>
        <w:kinsoku/>
        <w:wordWrap/>
        <w:overflowPunct/>
        <w:topLinePunct w:val="0"/>
        <w:autoSpaceDE/>
        <w:autoSpaceDN/>
        <w:bidi w:val="0"/>
        <w:adjustRightInd/>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1.采购标的一览表 </w:t>
      </w:r>
    </w:p>
    <w:p>
      <w:pPr>
        <w:keepNext w:val="0"/>
        <w:keepLines w:val="0"/>
        <w:pageBreakBefore w:val="0"/>
        <w:kinsoku/>
        <w:wordWrap/>
        <w:overflowPunct/>
        <w:topLinePunct w:val="0"/>
        <w:autoSpaceDE/>
        <w:autoSpaceDN/>
        <w:bidi w:val="0"/>
        <w:adjustRightInd/>
        <w:spacing w:line="400" w:lineRule="exact"/>
        <w:jc w:val="right"/>
        <w:rPr>
          <w:rFonts w:ascii="宋体" w:hAnsi="宋体"/>
          <w:color w:val="auto"/>
          <w:sz w:val="24"/>
          <w:szCs w:val="24"/>
          <w:highlight w:val="none"/>
        </w:rPr>
      </w:pPr>
      <w:r>
        <w:rPr>
          <w:rFonts w:hint="eastAsia" w:ascii="宋体" w:hAnsi="宋体"/>
          <w:color w:val="auto"/>
          <w:sz w:val="24"/>
          <w:szCs w:val="24"/>
          <w:highlight w:val="none"/>
        </w:rPr>
        <w:t>金额单位：人民币/元</w:t>
      </w:r>
    </w:p>
    <w:tbl>
      <w:tblPr>
        <w:tblStyle w:val="2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952"/>
        <w:gridCol w:w="2364"/>
        <w:gridCol w:w="1219"/>
        <w:gridCol w:w="848"/>
        <w:gridCol w:w="1026"/>
        <w:gridCol w:w="1334"/>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包号</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品目号</w:t>
            </w:r>
          </w:p>
        </w:tc>
        <w:tc>
          <w:tcPr>
            <w:tcW w:w="12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货物名称</w:t>
            </w:r>
          </w:p>
        </w:tc>
        <w:tc>
          <w:tcPr>
            <w:tcW w:w="6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参考品牌</w:t>
            </w:r>
          </w:p>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b/>
                <w:bCs/>
                <w:color w:val="auto"/>
                <w:kern w:val="0"/>
                <w:sz w:val="24"/>
                <w:szCs w:val="24"/>
                <w:highlight w:val="none"/>
              </w:rPr>
            </w:pPr>
            <w:r>
              <w:rPr>
                <w:rFonts w:hint="eastAsia" w:ascii="宋体" w:hAnsi="宋体"/>
                <w:b/>
                <w:bCs/>
                <w:color w:val="auto"/>
                <w:kern w:val="0"/>
                <w:sz w:val="24"/>
                <w:szCs w:val="24"/>
                <w:highlight w:val="none"/>
                <w:lang w:eastAsia="zh-CN"/>
              </w:rPr>
              <w:t>（若有）</w:t>
            </w:r>
          </w:p>
        </w:tc>
        <w:tc>
          <w:tcPr>
            <w:tcW w:w="4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数量</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是否允许进口</w:t>
            </w:r>
          </w:p>
        </w:tc>
        <w:tc>
          <w:tcPr>
            <w:tcW w:w="6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单价最高限价</w:t>
            </w:r>
          </w:p>
        </w:tc>
        <w:tc>
          <w:tcPr>
            <w:tcW w:w="6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bCs/>
                <w:color w:val="auto"/>
                <w:kern w:val="0"/>
                <w:sz w:val="24"/>
                <w:szCs w:val="24"/>
                <w:highlight w:val="none"/>
              </w:rPr>
            </w:pPr>
            <w:r>
              <w:rPr>
                <w:rFonts w:hint="eastAsia" w:ascii="宋体" w:hAnsi="宋体"/>
                <w:b/>
                <w:bCs/>
                <w:color w:val="auto"/>
                <w:kern w:val="0"/>
                <w:sz w:val="24"/>
                <w:szCs w:val="24"/>
                <w:highlight w:val="none"/>
                <w:lang w:eastAsia="zh-CN"/>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olor w:val="auto"/>
                <w:kern w:val="0"/>
                <w:sz w:val="24"/>
                <w:szCs w:val="24"/>
                <w:highlight w:val="none"/>
                <w:lang w:val="en-US" w:eastAsia="zh-CN"/>
              </w:rPr>
            </w:pPr>
            <w:r>
              <w:rPr>
                <w:rFonts w:hint="eastAsia" w:ascii="宋体" w:hAnsi="宋体"/>
                <w:color w:val="auto"/>
                <w:kern w:val="0"/>
                <w:sz w:val="24"/>
                <w:szCs w:val="24"/>
                <w:highlight w:val="none"/>
                <w:lang w:val="en-US" w:eastAsia="zh-CN"/>
              </w:rPr>
              <w:t>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olor w:val="auto"/>
                <w:kern w:val="0"/>
                <w:sz w:val="24"/>
                <w:szCs w:val="24"/>
                <w:highlight w:val="none"/>
                <w:lang w:val="en-US" w:eastAsia="zh-CN"/>
              </w:rPr>
            </w:pPr>
            <w:r>
              <w:rPr>
                <w:rFonts w:hint="eastAsia" w:ascii="宋体" w:hAnsi="宋体"/>
                <w:color w:val="auto"/>
                <w:kern w:val="0"/>
                <w:sz w:val="24"/>
                <w:szCs w:val="24"/>
                <w:highlight w:val="none"/>
                <w:lang w:val="en-US" w:eastAsia="zh-CN"/>
              </w:rPr>
              <w:t>1-1</w:t>
            </w:r>
          </w:p>
        </w:tc>
        <w:tc>
          <w:tcPr>
            <w:tcW w:w="12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新宋体"/>
                <w:color w:val="auto"/>
                <w:kern w:val="0"/>
                <w:sz w:val="24"/>
                <w:szCs w:val="24"/>
                <w:highlight w:val="none"/>
                <w:lang w:eastAsia="zh-CN"/>
              </w:rPr>
            </w:pPr>
            <w:r>
              <w:rPr>
                <w:rFonts w:hint="eastAsia" w:ascii="宋体" w:hAnsi="宋体" w:eastAsia="宋体" w:cs="新宋体"/>
                <w:color w:val="auto"/>
                <w:kern w:val="0"/>
                <w:sz w:val="24"/>
                <w:szCs w:val="24"/>
                <w:highlight w:val="none"/>
                <w:lang w:eastAsia="zh-CN"/>
              </w:rPr>
              <w:t>门禁系统采购项目</w:t>
            </w:r>
          </w:p>
        </w:tc>
        <w:tc>
          <w:tcPr>
            <w:tcW w:w="6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w:t>
            </w:r>
          </w:p>
        </w:tc>
        <w:tc>
          <w:tcPr>
            <w:tcW w:w="4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1（批）</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否</w:t>
            </w:r>
          </w:p>
        </w:tc>
        <w:tc>
          <w:tcPr>
            <w:tcW w:w="6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129300.00</w:t>
            </w:r>
          </w:p>
        </w:tc>
        <w:tc>
          <w:tcPr>
            <w:tcW w:w="6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129300.00</w:t>
            </w:r>
          </w:p>
        </w:tc>
      </w:tr>
    </w:tbl>
    <w:p>
      <w:pPr>
        <w:pStyle w:val="3"/>
        <w:keepNext w:val="0"/>
        <w:keepLines w:val="0"/>
        <w:pageBreakBefore w:val="0"/>
        <w:kinsoku/>
        <w:wordWrap/>
        <w:overflowPunct/>
        <w:topLinePunct w:val="0"/>
        <w:autoSpaceDE/>
        <w:autoSpaceDN/>
        <w:bidi w:val="0"/>
        <w:adjustRightInd/>
        <w:spacing w:beforeAutospacing="0" w:afterAutospacing="0" w:line="400" w:lineRule="exact"/>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2.本项目合同包成交候选人数量：1名。</w:t>
      </w:r>
    </w:p>
    <w:p>
      <w:pPr>
        <w:pStyle w:val="3"/>
        <w:keepNext w:val="0"/>
        <w:keepLines w:val="0"/>
        <w:pageBreakBefore w:val="0"/>
        <w:kinsoku/>
        <w:wordWrap/>
        <w:overflowPunct/>
        <w:topLinePunct w:val="0"/>
        <w:autoSpaceDE/>
        <w:autoSpaceDN/>
        <w:bidi w:val="0"/>
        <w:adjustRightInd/>
        <w:spacing w:beforeAutospacing="0" w:afterAutospacing="0" w:line="400" w:lineRule="exact"/>
        <w:ind w:firstLine="480" w:firstLineChars="200"/>
        <w:rPr>
          <w:rFonts w:hint="eastAsia" w:cs="宋体"/>
          <w:b w:val="0"/>
          <w:bCs/>
          <w:color w:val="auto"/>
          <w:sz w:val="24"/>
          <w:szCs w:val="24"/>
          <w:highlight w:val="none"/>
          <w:lang w:eastAsia="zh-CN"/>
        </w:rPr>
      </w:pPr>
      <w:r>
        <w:rPr>
          <w:rFonts w:hint="eastAsia" w:ascii="宋体" w:hAnsi="宋体" w:eastAsia="宋体" w:cs="宋体"/>
          <w:b w:val="0"/>
          <w:bCs/>
          <w:color w:val="auto"/>
          <w:sz w:val="24"/>
          <w:szCs w:val="24"/>
          <w:highlight w:val="none"/>
        </w:rPr>
        <w:t>3.本项目为</w:t>
      </w:r>
      <w:r>
        <w:rPr>
          <w:rFonts w:hint="eastAsia" w:cs="宋体"/>
          <w:b w:val="0"/>
          <w:bCs/>
          <w:color w:val="auto"/>
          <w:sz w:val="24"/>
          <w:szCs w:val="24"/>
          <w:highlight w:val="none"/>
          <w:lang w:eastAsia="zh-CN"/>
        </w:rPr>
        <w:t>福建省建阳兴欣织造有限责任公司门禁系统采购项目</w:t>
      </w:r>
      <w:r>
        <w:rPr>
          <w:rFonts w:hint="eastAsia" w:ascii="宋体" w:hAnsi="宋体" w:eastAsia="宋体" w:cs="宋体"/>
          <w:b w:val="0"/>
          <w:bCs/>
          <w:color w:val="auto"/>
          <w:sz w:val="24"/>
          <w:szCs w:val="24"/>
          <w:highlight w:val="none"/>
        </w:rPr>
        <w:t>，预算金额</w:t>
      </w:r>
      <w:r>
        <w:rPr>
          <w:rFonts w:hint="eastAsia" w:cs="宋体"/>
          <w:b w:val="0"/>
          <w:bCs/>
          <w:color w:val="auto"/>
          <w:sz w:val="24"/>
          <w:szCs w:val="24"/>
          <w:highlight w:val="none"/>
          <w:lang w:val="en-US" w:eastAsia="zh-CN"/>
        </w:rPr>
        <w:t>12.93</w:t>
      </w:r>
      <w:r>
        <w:rPr>
          <w:rFonts w:hint="eastAsia" w:ascii="宋体" w:hAnsi="宋体" w:eastAsia="宋体" w:cs="宋体"/>
          <w:b w:val="0"/>
          <w:bCs/>
          <w:color w:val="auto"/>
          <w:sz w:val="24"/>
          <w:szCs w:val="24"/>
          <w:highlight w:val="none"/>
        </w:rPr>
        <w:t>万元</w:t>
      </w:r>
      <w:r>
        <w:rPr>
          <w:rFonts w:hint="eastAsia" w:cs="宋体"/>
          <w:b w:val="0"/>
          <w:bCs/>
          <w:color w:val="auto"/>
          <w:sz w:val="24"/>
          <w:szCs w:val="24"/>
          <w:highlight w:val="none"/>
          <w:lang w:eastAsia="zh-CN"/>
        </w:rPr>
        <w:t>；各供应商应根据竞价文件所提出的技术参数、数量和服务要求，选择具有最佳性价比的货物和服务来投标，所投产品必须符合或优于国家及行业相关标准。国家有CCC强制性规定的产品必须符合国家CCC强制性认证规定。</w:t>
      </w:r>
    </w:p>
    <w:p>
      <w:pPr>
        <w:keepNext w:val="0"/>
        <w:keepLines w:val="0"/>
        <w:pageBreakBefore w:val="0"/>
        <w:kinsoku/>
        <w:wordWrap/>
        <w:overflowPunct/>
        <w:topLinePunct w:val="0"/>
        <w:autoSpaceDE/>
        <w:autoSpaceDN/>
        <w:bidi w:val="0"/>
        <w:adjustRightInd/>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4.供应商应严格遵照</w:t>
      </w:r>
      <w:r>
        <w:rPr>
          <w:rFonts w:hint="eastAsia" w:ascii="宋体" w:hAnsi="宋体" w:eastAsia="宋体" w:cs="宋体"/>
          <w:bCs/>
          <w:color w:val="auto"/>
          <w:sz w:val="24"/>
          <w:szCs w:val="24"/>
          <w:highlight w:val="none"/>
        </w:rPr>
        <w:t>本网上竞价文件</w:t>
      </w:r>
      <w:r>
        <w:rPr>
          <w:rFonts w:hint="eastAsia" w:ascii="宋体" w:hAnsi="宋体" w:eastAsia="宋体" w:cs="宋体"/>
          <w:color w:val="auto"/>
          <w:sz w:val="24"/>
          <w:szCs w:val="24"/>
          <w:highlight w:val="none"/>
        </w:rPr>
        <w:t>中所涉及的技术要求和规范，供应商可以比</w:t>
      </w:r>
      <w:r>
        <w:rPr>
          <w:rFonts w:hint="eastAsia" w:ascii="宋体" w:hAnsi="宋体" w:eastAsia="宋体" w:cs="宋体"/>
          <w:bCs/>
          <w:color w:val="auto"/>
          <w:sz w:val="24"/>
          <w:szCs w:val="24"/>
          <w:highlight w:val="none"/>
        </w:rPr>
        <w:t>本网上竞价文件</w:t>
      </w:r>
      <w:r>
        <w:rPr>
          <w:rFonts w:hint="eastAsia" w:ascii="宋体" w:hAnsi="宋体" w:eastAsia="宋体" w:cs="宋体"/>
          <w:color w:val="auto"/>
          <w:sz w:val="24"/>
          <w:szCs w:val="24"/>
          <w:highlight w:val="none"/>
        </w:rPr>
        <w:t>技术要求更高</w:t>
      </w:r>
      <w:r>
        <w:rPr>
          <w:rFonts w:hint="eastAsia" w:ascii="宋体" w:hAnsi="宋体" w:eastAsia="宋体" w:cs="宋体"/>
          <w:color w:val="auto"/>
          <w:sz w:val="24"/>
          <w:szCs w:val="24"/>
          <w:highlight w:val="none"/>
          <w:lang w:eastAsia="zh-CN"/>
        </w:rPr>
        <w:t>的服务</w:t>
      </w:r>
      <w:r>
        <w:rPr>
          <w:rFonts w:hint="eastAsia" w:ascii="宋体" w:hAnsi="宋体" w:eastAsia="宋体" w:cs="宋体"/>
          <w:color w:val="auto"/>
          <w:sz w:val="24"/>
          <w:szCs w:val="24"/>
          <w:highlight w:val="none"/>
        </w:rPr>
        <w:t>参加报价，并列出详细技术参数偏离表。本项目不允许负偏离。</w:t>
      </w:r>
    </w:p>
    <w:p>
      <w:pPr>
        <w:keepNext w:val="0"/>
        <w:keepLines w:val="0"/>
        <w:pageBreakBefore w:val="0"/>
        <w:kinsoku/>
        <w:wordWrap/>
        <w:overflowPunct/>
        <w:topLinePunct w:val="0"/>
        <w:autoSpaceDE/>
        <w:autoSpaceDN/>
        <w:bidi w:val="0"/>
        <w:adjustRightInd/>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.报价说明</w:t>
      </w:r>
    </w:p>
    <w:p>
      <w:pPr>
        <w:keepNext w:val="0"/>
        <w:keepLines w:val="0"/>
        <w:pageBreakBefore w:val="0"/>
        <w:kinsoku/>
        <w:wordWrap/>
        <w:overflowPunct/>
        <w:topLinePunct w:val="0"/>
        <w:autoSpaceDE/>
        <w:autoSpaceDN/>
        <w:bidi w:val="0"/>
        <w:adjustRightIn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.1</w:t>
      </w:r>
      <w:r>
        <w:rPr>
          <w:rFonts w:hint="eastAsia" w:ascii="宋体" w:hAnsi="宋体" w:eastAsia="宋体" w:cs="宋体"/>
          <w:b/>
          <w:bCs/>
          <w:color w:val="auto"/>
          <w:kern w:val="0"/>
          <w:sz w:val="24"/>
          <w:szCs w:val="24"/>
          <w:highlight w:val="none"/>
        </w:rPr>
        <w:t>各供应商响应报价不得超过总价</w:t>
      </w:r>
      <w:r>
        <w:rPr>
          <w:rFonts w:hint="eastAsia" w:ascii="宋体" w:hAnsi="宋体" w:eastAsia="宋体" w:cs="宋体"/>
          <w:b/>
          <w:bCs/>
          <w:color w:val="auto"/>
          <w:sz w:val="24"/>
          <w:szCs w:val="24"/>
          <w:highlight w:val="none"/>
        </w:rPr>
        <w:t>最高限价，</w:t>
      </w:r>
      <w:r>
        <w:rPr>
          <w:rFonts w:hint="eastAsia" w:ascii="宋体" w:hAnsi="宋体" w:eastAsia="宋体" w:cs="宋体"/>
          <w:b/>
          <w:bCs/>
          <w:color w:val="auto"/>
          <w:kern w:val="0"/>
          <w:sz w:val="24"/>
          <w:szCs w:val="24"/>
          <w:highlight w:val="none"/>
        </w:rPr>
        <w:t>须在其响应文件中提供报价分项报价表并详细列明分项内容。</w:t>
      </w:r>
    </w:p>
    <w:p>
      <w:pPr>
        <w:keepNext w:val="0"/>
        <w:keepLines w:val="0"/>
        <w:pageBreakBefore w:val="0"/>
        <w:kinsoku/>
        <w:wordWrap/>
        <w:overflowPunct/>
        <w:topLinePunct w:val="0"/>
        <w:autoSpaceDE/>
        <w:autoSpaceDN/>
        <w:bidi w:val="0"/>
        <w:adjustRightIn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所投货物为生产厂家的正规合格产品，所有货物均为全新原厂原包装（未经使用和非展览会展示样品设备，外观无刮、碰痕迹，并有下列明显标记：名称、品牌型号、制造商标识、产地、出厂日期、出产序列号等），货物的制造标准及技术规范等有关资料必须符合国家相关标准、规范要求。</w:t>
      </w:r>
    </w:p>
    <w:p>
      <w:pPr>
        <w:keepNext w:val="0"/>
        <w:keepLines w:val="0"/>
        <w:pageBreakBefore w:val="0"/>
        <w:kinsoku/>
        <w:wordWrap/>
        <w:overflowPunct/>
        <w:topLinePunct w:val="0"/>
        <w:autoSpaceDE/>
        <w:autoSpaceDN/>
        <w:bidi w:val="0"/>
        <w:adjustRightInd/>
        <w:spacing w:line="400" w:lineRule="exact"/>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5.4供应商的报价应包含有税费、货物生产、制造、包装、运输、人工、安装调试费及安装所需的辅料、验收、保修、退换货等履行本项目所支付的所有费用。</w:t>
      </w:r>
    </w:p>
    <w:p>
      <w:pPr>
        <w:keepNext w:val="0"/>
        <w:keepLines w:val="0"/>
        <w:pageBreakBefore w:val="0"/>
        <w:kinsoku/>
        <w:wordWrap/>
        <w:overflowPunct/>
        <w:topLinePunct w:val="0"/>
        <w:autoSpaceDE/>
        <w:autoSpaceDN/>
        <w:bidi w:val="0"/>
        <w:adjustRightInd/>
        <w:spacing w:line="400" w:lineRule="exact"/>
        <w:ind w:firstLine="480" w:firstLineChars="20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5.5本次采购项目中的门禁管理模块需要与采购人原有视频安防系统（SPCC）实现对接，原有系统为Infovision SPCC_ACS接口。供应商承诺所投的门禁管理模块可以与采购人原有视频安防系统实现数据对接，以便采购人更好的完成安防工作。对接可能产生的相关费用包含在投标总价中，采购人不再支付任何费用。</w:t>
      </w:r>
      <w:r>
        <w:rPr>
          <w:rFonts w:hint="eastAsia" w:ascii="宋体" w:hAnsi="宋体" w:cs="宋体"/>
          <w:b/>
          <w:bCs/>
          <w:color w:val="auto"/>
          <w:sz w:val="24"/>
          <w:szCs w:val="24"/>
          <w:highlight w:val="none"/>
          <w:lang w:val="en-US" w:eastAsia="zh-CN"/>
        </w:rPr>
        <w:t>（须提供专项承诺函）</w:t>
      </w:r>
    </w:p>
    <w:p>
      <w:pPr>
        <w:keepNext w:val="0"/>
        <w:keepLines w:val="0"/>
        <w:pageBreakBefore w:val="0"/>
        <w:kinsoku/>
        <w:wordWrap/>
        <w:overflowPunct/>
        <w:topLinePunct w:val="0"/>
        <w:autoSpaceDE/>
        <w:autoSpaceDN/>
        <w:bidi w:val="0"/>
        <w:adjustRightInd/>
        <w:spacing w:line="400" w:lineRule="exact"/>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二、技术和服务要求</w:t>
      </w:r>
      <w:r>
        <w:rPr>
          <w:rFonts w:hint="eastAsia" w:ascii="宋体" w:hAnsi="宋体" w:eastAsia="宋体" w:cs="宋体"/>
          <w:b/>
          <w:color w:val="auto"/>
          <w:sz w:val="24"/>
          <w:szCs w:val="24"/>
          <w:highlight w:val="none"/>
        </w:rPr>
        <w:t>（下述所有要求均为不允许偏离的实质性要求，若负偏离则按无效报价处理。）</w:t>
      </w:r>
    </w:p>
    <w:p>
      <w:pPr>
        <w:keepNext w:val="0"/>
        <w:keepLines w:val="0"/>
        <w:pageBreakBefore w:val="0"/>
        <w:kinsoku/>
        <w:wordWrap/>
        <w:overflowPunct/>
        <w:topLinePunct w:val="0"/>
        <w:autoSpaceDE/>
        <w:autoSpaceDN/>
        <w:bidi w:val="0"/>
        <w:adjustRightInd/>
        <w:spacing w:line="400" w:lineRule="exact"/>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2.1技术参数要求</w:t>
      </w:r>
    </w:p>
    <w:tbl>
      <w:tblPr>
        <w:tblStyle w:val="20"/>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7"/>
        <w:gridCol w:w="760"/>
        <w:gridCol w:w="4158"/>
        <w:gridCol w:w="565"/>
        <w:gridCol w:w="505"/>
        <w:gridCol w:w="892"/>
        <w:gridCol w:w="952"/>
        <w:gridCol w:w="1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货物名称</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技术参数</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数量</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单位</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单价（元）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总价（元）</w:t>
            </w:r>
          </w:p>
        </w:tc>
        <w:tc>
          <w:tcPr>
            <w:tcW w:w="788"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四门控制器</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1.管控门数：4门；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2.通讯方式：上行TCP/IP；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3.可接读卡器：RS485读卡器*8、Wieg</w:t>
            </w: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4481830</wp:posOffset>
                  </wp:positionH>
                  <wp:positionV relativeFrom="paragraph">
                    <wp:posOffset>1449070</wp:posOffset>
                  </wp:positionV>
                  <wp:extent cx="922655" cy="1094105"/>
                  <wp:effectExtent l="0" t="0" r="10795" b="10795"/>
                  <wp:wrapNone/>
                  <wp:docPr id="6" name="Picture_1"/>
                  <wp:cNvGraphicFramePr/>
                  <a:graphic xmlns:a="http://schemas.openxmlformats.org/drawingml/2006/main">
                    <a:graphicData uri="http://schemas.openxmlformats.org/drawingml/2006/picture">
                      <pic:pic xmlns:pic="http://schemas.openxmlformats.org/drawingml/2006/picture">
                        <pic:nvPicPr>
                          <pic:cNvPr id="6" name="Picture_1"/>
                          <pic:cNvPicPr/>
                        </pic:nvPicPr>
                        <pic:blipFill>
                          <a:blip r:embed="rId5"/>
                          <a:srcRect l="14740" r="19862"/>
                          <a:stretch>
                            <a:fillRect/>
                          </a:stretch>
                        </pic:blipFill>
                        <pic:spPr>
                          <a:xfrm>
                            <a:off x="0" y="0"/>
                            <a:ext cx="922655" cy="10941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t>and读卡器*4；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4.存储容量：10万张卡和30万记录存储；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5.门禁高级功能：支持多门互锁、跨主机反潜回、多重卡认证等；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6.输入接口：报警输入*4、门磁*4、开门按钮*4、Case输入*8、防拆*1；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7.输出接口：开门继电器*4、报警继电器*4；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8.其他功能：带消防联动继电器接口、接蓄电池功能接口；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9.工作电压：DC 12V（自带开关电源：220V输入，12V/100W输出）；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10机箱尺寸：345mm(高)*370mm(宽) *90mm(厚)；</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2758</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27580</w:t>
            </w:r>
          </w:p>
        </w:tc>
        <w:tc>
          <w:tcPr>
            <w:tcW w:w="7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人脸门禁</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1.操作系统：嵌入式Linux操作系统；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2.屏幕：7英寸触摸显示屏，屏幕比例9:16，屏幕分辨率600*1024；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3.摄像头：采用宽动态200万双目摄像头；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4.认证方式：支持人脸、刷卡（IC卡、手机NFC卡、CPU卡序列号/内容、身份证卡序列号）、密码等方式，可外接身份证功能模块；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5.人脸识别：采用深度学习算法，支持照片、视频防假；1:N人脸识别速度≤0.2s，人脸验证准确率≥99%；</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6.存储容量：本地支持2万人脸库、5万张卡，15万条事件记录；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7.硬件接口：LAN*1、RS485*1、Wiegand * 1(支持双向)、typeA类型USB接口*1、门锁*1、门磁*1、报警输入*2、报警输出*1、开门按钮*1、SD卡槽*1（最大支持512GB）；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8.通信方式：有线网络；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9.使用环境：IP65，室内外环境（室外使用必须搭配遮阳罩）；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10.安装方式：壁挂安装（标配挂板，适配86底盒）/桌面摆放/闸机安装/地面支架；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11.电源输入： DC12V/2A（电源需另配）；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12.设备尺寸：233.99*118.2*26.5mm；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13.设备重量：净重：0.64kg；毛重：1.016kg；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14.可视对讲：支持和云眸、4200客户端、室内机、管理机进行可视对讲；支持配置一键呼叫室内机或管理机；支持副门口机或围墙机模式；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15.视频预览：支持管理中心远程视频预览，支持接入NVR设备，实现视频监控录像，编码格式H.264、H.265；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16.口罩检测：支持口罩检测模式，可配置提醒戴口罩模式、强制戴口罩模式，关联门禁控制；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17.提醒戴口罩模式：未带口罩可做身份验证，身份验证通过后提醒佩戴口罩；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强制戴口罩模式：未带口罩无法做身份验证，提醒佩戴口罩；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18.识别界面可配：识别主界面的“呼叫”、“二维码”、“密码”的按键图标可分别配置是否显示；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19.认证结果显示可配：支持认证成功界面的“照片”、“姓名”、“工号”信息可配置是否显示；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20.认证结果语音自定义：集成文字转语音（TTS）和语音合成技术，认证成功和认证失败的语音可以分别配置4个时间段进行自定义播报，同时认证成功的语音可叠加播报姓名；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21.工作模式：支持广告模式、简洁模式主题模式；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22.广告模式：识别区域与广告区域分屏展示，支持图片（JPG格式，分辨率建议600*640，最多8张轮播）广告信息播放，图片切换时间可配置；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23.简洁模式：识别界面不显示视频预览画面，仅显示背景图及比对结果，背景图片可自定义；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24.外接安全模块：支持通过RS485接入门控安全模块，防止主机被恶意破坏的情况下，门锁不被打开；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25.外接读卡器：支持通过RS485或韦根（W26/W34）接口外接1个读卡器，同时可实现单门反潜回功能；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26.读卡器模式：支持通过RS485或韦根（W26/W34）接入门禁控制器，作为读卡器模式使用；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27.门禁计划模板：支持255组计划模板管理，128个周计划，1024个假日计划；支持常开、常闭时段管理；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28.组合认证：刷卡+密码、刷卡+人脸、人脸+密码等组合认证方式；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29.多重认证：支持多个人员认证（人脸、刷卡等）通过后才开门；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30.报警功能：设备支持防拆报警、门被外力开起报警、胁迫卡和胁迫密码报警等；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31.事件上传：在线状态下将设备认证结果及联动抓拍照片实时上传给平台，支持断网续传功能，设备离线状态下产生事件在与平台连接后会重新上传；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32.单机使用：设备可进行本地管理，支持本地注册人脸、查询、设置、管理设备参数等；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33.WEB管理：支持Web端管理，可进行人员管理、参数配置、事件查询、系统维护等操作。</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2635</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52700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-49530</wp:posOffset>
                  </wp:positionH>
                  <wp:positionV relativeFrom="paragraph">
                    <wp:posOffset>2642870</wp:posOffset>
                  </wp:positionV>
                  <wp:extent cx="933450" cy="1209675"/>
                  <wp:effectExtent l="0" t="0" r="0" b="9525"/>
                  <wp:wrapNone/>
                  <wp:docPr id="3" name="Picture_1_SpCnt_1"/>
                  <wp:cNvGraphicFramePr/>
                  <a:graphic xmlns:a="http://schemas.openxmlformats.org/drawingml/2006/main">
                    <a:graphicData uri="http://schemas.openxmlformats.org/drawingml/2006/picture">
                      <pic:pic xmlns:pic="http://schemas.openxmlformats.org/drawingml/2006/picture">
                        <pic:nvPicPr>
                          <pic:cNvPr id="3" name="Picture_1_SpCnt_1"/>
                          <pic:cNvPicPr/>
                        </pic:nvPicPr>
                        <pic:blipFill>
                          <a:blip r:embed="rId6"/>
                          <a:srcRect l="37846" t="14103" r="37194" b="11898"/>
                          <a:stretch>
                            <a:fillRect/>
                          </a:stretch>
                        </pic:blipFill>
                        <pic:spPr>
                          <a:xfrm>
                            <a:off x="0" y="0"/>
                            <a:ext cx="933450" cy="12096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双门磁力锁 </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1.锁体主体颜色：氧化银；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2.最大静态直线拉力：280kg ±5%*2；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断电开锁，满足消防要求；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3.具有电锁状态指示灯（红灯为开锁状态，绿灯为上锁状态）；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4.支持锁状态侦测信号(门磁)输出：NO/NC/COM接点；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5.工作电压：12V/1040mA或24V/520mA；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6.锁体尺寸：长480*宽48.8*厚27.5(mm)；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7.吸板尺寸：长180*宽38.8*高13(mm)；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8.使用环境：室内（不防水）；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9.适用门型：木门、玻璃门、金属门、防火门；</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607</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6070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-13970</wp:posOffset>
                  </wp:positionH>
                  <wp:positionV relativeFrom="paragraph">
                    <wp:posOffset>1679575</wp:posOffset>
                  </wp:positionV>
                  <wp:extent cx="965835" cy="400050"/>
                  <wp:effectExtent l="0" t="0" r="5715" b="0"/>
                  <wp:wrapNone/>
                  <wp:docPr id="4" name="Picture_1_SpCnt_2"/>
                  <wp:cNvGraphicFramePr/>
                  <a:graphic xmlns:a="http://schemas.openxmlformats.org/drawingml/2006/main">
                    <a:graphicData uri="http://schemas.openxmlformats.org/drawingml/2006/picture">
                      <pic:pic xmlns:pic="http://schemas.openxmlformats.org/drawingml/2006/picture">
                        <pic:nvPicPr>
                          <pic:cNvPr id="4" name="Picture_1_SpCnt_2"/>
                          <pic:cNvPicPr/>
                        </pic:nvPicPr>
                        <pic:blipFill>
                          <a:blip r:embed="rId7"/>
                          <a:srcRect t="30673" b="34913"/>
                          <a:stretch>
                            <a:fillRect/>
                          </a:stretch>
                        </pic:blipFill>
                        <pic:spPr>
                          <a:xfrm>
                            <a:off x="0" y="0"/>
                            <a:ext cx="965835" cy="4000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双门磁力锁支架</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1.材质：高强铝合金，表面喷沙；</w:t>
            </w:r>
          </w:p>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2.颜色：氧化银；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3.外壳处理：阳极硬化电镀处理；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4.适用门型：木门、金属门；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5.开门方式：90度内开式门；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6.产品重量：1.5kg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7.L型支架尺寸：长480*宽48.8*厚30.4(mm)；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8.Z型支架尺寸：长180*宽50*厚50(mm)；</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-34290</wp:posOffset>
                  </wp:positionH>
                  <wp:positionV relativeFrom="paragraph">
                    <wp:posOffset>1032510</wp:posOffset>
                  </wp:positionV>
                  <wp:extent cx="949325" cy="485775"/>
                  <wp:effectExtent l="0" t="0" r="3175" b="9525"/>
                  <wp:wrapNone/>
                  <wp:docPr id="5" name="Picture_1_SpCnt_3"/>
                  <wp:cNvGraphicFramePr/>
                  <a:graphic xmlns:a="http://schemas.openxmlformats.org/drawingml/2006/main">
                    <a:graphicData uri="http://schemas.openxmlformats.org/drawingml/2006/picture">
                      <pic:pic xmlns:pic="http://schemas.openxmlformats.org/drawingml/2006/picture">
                        <pic:nvPicPr>
                          <pic:cNvPr id="5" name="Picture_1_SpCnt_3"/>
                          <pic:cNvPicPr/>
                        </pic:nvPicPr>
                        <pic:blipFill>
                          <a:blip r:embed="rId8"/>
                          <a:srcRect t="13682" b="15423"/>
                          <a:stretch>
                            <a:fillRect/>
                          </a:stretch>
                        </pic:blipFill>
                        <pic:spPr>
                          <a:xfrm>
                            <a:off x="0" y="0"/>
                            <a:ext cx="949325" cy="4857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破碎出门按钮 </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1.标准结构：选用防火材料，绿色；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2.电气性能：最大耐用电流3A@36VDC；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3.适用门型：安全门、逃生门、安全系统等；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4.尺寸：86*86*50mm；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5.接点输出：NO/NC/COM；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6.如需补充玻璃片，请用303700415 K7PEB玻璃片(绿色)/中文；</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68</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680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-40005</wp:posOffset>
                  </wp:positionH>
                  <wp:positionV relativeFrom="paragraph">
                    <wp:posOffset>476250</wp:posOffset>
                  </wp:positionV>
                  <wp:extent cx="923925" cy="1017270"/>
                  <wp:effectExtent l="0" t="0" r="9525" b="11430"/>
                  <wp:wrapNone/>
                  <wp:docPr id="1" name="Picture_1_SpCnt_4"/>
                  <wp:cNvGraphicFramePr/>
                  <a:graphic xmlns:a="http://schemas.openxmlformats.org/drawingml/2006/main">
                    <a:graphicData uri="http://schemas.openxmlformats.org/drawingml/2006/picture">
                      <pic:pic xmlns:pic="http://schemas.openxmlformats.org/drawingml/2006/picture">
                        <pic:nvPicPr>
                          <pic:cNvPr id="1" name="Picture_1_SpCnt_4"/>
                          <pic:cNvPicPr/>
                        </pic:nvPicPr>
                        <pic:blipFill>
                          <a:blip r:embed="rId9"/>
                          <a:srcRect l="16193" r="17330"/>
                          <a:stretch>
                            <a:fillRect/>
                          </a:stretch>
                        </pic:blipFill>
                        <pic:spPr>
                          <a:xfrm>
                            <a:off x="0" y="0"/>
                            <a:ext cx="923925" cy="1017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门禁开关电源</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1.输入电压：100-240VAC；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4557395</wp:posOffset>
                  </wp:positionH>
                  <wp:positionV relativeFrom="paragraph">
                    <wp:posOffset>356235</wp:posOffset>
                  </wp:positionV>
                  <wp:extent cx="803910" cy="1094740"/>
                  <wp:effectExtent l="0" t="0" r="15240" b="10160"/>
                  <wp:wrapNone/>
                  <wp:docPr id="7" name="图片_3"/>
                  <wp:cNvGraphicFramePr/>
                  <a:graphic xmlns:a="http://schemas.openxmlformats.org/drawingml/2006/main">
                    <a:graphicData uri="http://schemas.openxmlformats.org/drawingml/2006/picture">
                      <pic:pic xmlns:pic="http://schemas.openxmlformats.org/drawingml/2006/picture">
                        <pic:nvPicPr>
                          <pic:cNvPr id="7" name="图片_3"/>
                          <pic:cNvPicPr/>
                        </pic:nvPicPr>
                        <pic:blipFill>
                          <a:blip r:embed="rId10"/>
                          <a:srcRect l="7935" b="6112"/>
                          <a:stretch>
                            <a:fillRect/>
                          </a:stretch>
                        </pic:blipFill>
                        <pic:spPr>
                          <a:xfrm>
                            <a:off x="0" y="0"/>
                            <a:ext cx="803910" cy="109474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t>2.输出电压：12VDC；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3.输出电流：4.17A；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4.输出功率：50W；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5.支持蓄电池（0T7-12）接入（设备本身不含蓄电池）；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6.工作温度：-10℃-+50℃；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7.工作湿度：＜95%；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8.机箱尺寸：237*285*85mm；</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554</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5540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金属过线器</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过线保护器不锈钢防夹穿线管网线导线护线软管金属弹簧门禁过线器</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59</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1180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网络线</w:t>
            </w:r>
          </w:p>
        </w:tc>
        <w:tc>
          <w:tcPr>
            <w:tcW w:w="2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六类网线</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5250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电源线</w:t>
            </w:r>
          </w:p>
        </w:tc>
        <w:tc>
          <w:tcPr>
            <w:tcW w:w="2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RVV电源线(2×1.5m</w:t>
            </w:r>
            <w:r>
              <w:rPr>
                <w:rFonts w:hint="eastAsia" w:ascii="宋体" w:hAnsi="宋体" w:eastAsia="宋体" w:cs="宋体"/>
                <w:i w:val="0"/>
                <w:iCs w:val="0"/>
                <w:color w:val="auto"/>
                <w:kern w:val="0"/>
                <w:sz w:val="24"/>
                <w:szCs w:val="24"/>
                <w:u w:val="none"/>
                <w:vertAlign w:val="superscript"/>
                <w:lang w:val="en-US" w:eastAsia="zh-CN" w:bidi="ar"/>
              </w:rPr>
              <w:t>2</w:t>
            </w:r>
            <w:r>
              <w:rPr>
                <w:rFonts w:hint="eastAsia" w:ascii="宋体" w:hAnsi="宋体" w:eastAsia="宋体" w:cs="宋体"/>
                <w:i w:val="0"/>
                <w:iCs w:val="0"/>
                <w:color w:val="auto"/>
                <w:kern w:val="0"/>
                <w:sz w:val="24"/>
                <w:szCs w:val="24"/>
                <w:u w:val="none"/>
                <w:lang w:val="en-US" w:eastAsia="zh-CN"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信号线</w:t>
            </w:r>
          </w:p>
        </w:tc>
        <w:tc>
          <w:tcPr>
            <w:tcW w:w="2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RVV4芯线（4×0.75）</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5.5</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PVC管</w:t>
            </w:r>
          </w:p>
        </w:tc>
        <w:tc>
          <w:tcPr>
            <w:tcW w:w="2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 25#</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安装调试</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线路敷设部分位置墙面开槽预埋管道墙面修复，墙面取孔，不锈钢门取孔过线，设备安装调试等</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auto"/>
                <w:kern w:val="0"/>
                <w:sz w:val="24"/>
                <w:szCs w:val="24"/>
                <w:u w:val="none"/>
                <w:lang w:val="en-US" w:eastAsia="zh-CN" w:bidi="ar"/>
              </w:rPr>
              <w:t>20000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auto"/>
                <w:kern w:val="0"/>
                <w:sz w:val="24"/>
                <w:szCs w:val="24"/>
                <w:u w:val="none"/>
                <w:lang w:val="en-US" w:eastAsia="zh-CN" w:bidi="ar"/>
              </w:rPr>
              <w:t>20000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auto"/>
                <w:sz w:val="24"/>
                <w:szCs w:val="24"/>
                <w:u w:val="none"/>
              </w:rPr>
            </w:pPr>
          </w:p>
        </w:tc>
        <w:tc>
          <w:tcPr>
            <w:tcW w:w="349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合计金额：</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w:t>
            </w:r>
            <w:r>
              <w:rPr>
                <w:rFonts w:hint="eastAsia" w:ascii="宋体" w:hAnsi="宋体" w:cs="宋体"/>
                <w:b/>
                <w:bCs/>
                <w:i w:val="0"/>
                <w:iCs w:val="0"/>
                <w:color w:val="auto"/>
                <w:kern w:val="0"/>
                <w:sz w:val="24"/>
                <w:szCs w:val="24"/>
                <w:u w:val="none"/>
                <w:lang w:val="en-US" w:eastAsia="zh-CN" w:bidi="ar"/>
              </w:rPr>
              <w:t>293</w:t>
            </w:r>
            <w:r>
              <w:rPr>
                <w:rFonts w:hint="eastAsia" w:ascii="宋体" w:hAnsi="宋体" w:eastAsia="宋体" w:cs="宋体"/>
                <w:b/>
                <w:bCs/>
                <w:i w:val="0"/>
                <w:iCs w:val="0"/>
                <w:color w:val="auto"/>
                <w:kern w:val="0"/>
                <w:sz w:val="24"/>
                <w:szCs w:val="24"/>
                <w:u w:val="none"/>
                <w:lang w:val="en-US" w:eastAsia="zh-CN" w:bidi="ar"/>
              </w:rPr>
              <w:t>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auto"/>
                <w:sz w:val="24"/>
                <w:szCs w:val="24"/>
                <w:u w:val="none"/>
              </w:rPr>
            </w:pPr>
          </w:p>
        </w:tc>
      </w:tr>
    </w:tbl>
    <w:p>
      <w:pPr>
        <w:keepNext w:val="0"/>
        <w:keepLines w:val="0"/>
        <w:pageBreakBefore w:val="0"/>
        <w:widowControl/>
        <w:kinsoku/>
        <w:wordWrap/>
        <w:overflowPunct/>
        <w:topLinePunct w:val="0"/>
        <w:autoSpaceDE/>
        <w:autoSpaceDN/>
        <w:bidi w:val="0"/>
        <w:adjustRightInd/>
        <w:spacing w:line="400" w:lineRule="exact"/>
        <w:jc w:val="left"/>
        <w:rPr>
          <w:rFonts w:hint="eastAsia" w:ascii="宋体" w:hAnsi="宋体" w:eastAsia="宋体" w:cs="宋体"/>
          <w:b/>
          <w:bCs/>
          <w:color w:val="auto"/>
          <w:kern w:val="0"/>
          <w:sz w:val="24"/>
          <w:szCs w:val="24"/>
          <w:highlight w:val="none"/>
        </w:rPr>
      </w:pPr>
    </w:p>
    <w:p>
      <w:pPr>
        <w:keepNext w:val="0"/>
        <w:keepLines w:val="0"/>
        <w:pageBreakBefore w:val="0"/>
        <w:widowControl/>
        <w:kinsoku/>
        <w:wordWrap/>
        <w:overflowPunct/>
        <w:topLinePunct w:val="0"/>
        <w:autoSpaceDE/>
        <w:autoSpaceDN/>
        <w:bidi w:val="0"/>
        <w:adjustRightInd/>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三、商务要求</w:t>
      </w:r>
      <w:r>
        <w:rPr>
          <w:rFonts w:hint="eastAsia" w:ascii="宋体" w:hAnsi="宋体" w:eastAsia="宋体" w:cs="宋体"/>
          <w:b/>
          <w:color w:val="auto"/>
          <w:sz w:val="24"/>
          <w:szCs w:val="24"/>
          <w:highlight w:val="none"/>
        </w:rPr>
        <w:t>（下述所有要求均为不允许偏离的实质性要求，若负偏离则按无效报价处理。）</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1.交付地点：采购人指定地点。</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eastAsia="zh-CN"/>
        </w:rPr>
        <w:t>交付时间</w:t>
      </w:r>
      <w:r>
        <w:rPr>
          <w:rFonts w:hint="eastAsia" w:ascii="宋体" w:hAnsi="宋体" w:eastAsia="宋体" w:cs="宋体"/>
          <w:b/>
          <w:bCs/>
          <w:color w:val="auto"/>
          <w:kern w:val="0"/>
          <w:sz w:val="24"/>
          <w:szCs w:val="24"/>
          <w:highlight w:val="none"/>
        </w:rPr>
        <w:t>：自合同签订之日起30个工作日内交付。</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3.交付条件：按竞价文件及合同规定执行。</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4.</w:t>
      </w:r>
      <w:r>
        <w:rPr>
          <w:rFonts w:hint="eastAsia" w:ascii="宋体" w:hAnsi="宋体" w:eastAsia="宋体" w:cs="宋体"/>
          <w:b/>
          <w:bCs/>
          <w:color w:val="auto"/>
          <w:sz w:val="24"/>
          <w:szCs w:val="24"/>
          <w:highlight w:val="none"/>
        </w:rPr>
        <w:t>履约保证金：</w:t>
      </w:r>
    </w:p>
    <w:p>
      <w:pPr>
        <w:keepNext w:val="0"/>
        <w:keepLines w:val="0"/>
        <w:pageBreakBefore w:val="0"/>
        <w:kinsoku/>
        <w:wordWrap/>
        <w:overflowPunct/>
        <w:topLinePunct w:val="0"/>
        <w:autoSpaceDE/>
        <w:autoSpaceDN/>
        <w:bidi w:val="0"/>
        <w:adjustRightInd/>
        <w:spacing w:line="400" w:lineRule="exact"/>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履约保证金百分比：</w:t>
      </w:r>
      <w:r>
        <w:rPr>
          <w:rFonts w:hint="eastAsia" w:ascii="宋体" w:hAnsi="宋体" w:eastAsia="宋体" w:cs="宋体"/>
          <w:b/>
          <w:bCs/>
          <w:color w:val="auto"/>
          <w:kern w:val="0"/>
          <w:sz w:val="24"/>
          <w:szCs w:val="24"/>
          <w:highlight w:val="none"/>
          <w:u w:val="single"/>
          <w:lang w:val="en-US" w:eastAsia="zh-CN"/>
        </w:rPr>
        <w:t>5</w:t>
      </w:r>
      <w:r>
        <w:rPr>
          <w:rFonts w:hint="eastAsia" w:ascii="宋体" w:hAnsi="宋体" w:cs="宋体"/>
          <w:b/>
          <w:bCs/>
          <w:color w:val="auto"/>
          <w:kern w:val="0"/>
          <w:sz w:val="24"/>
          <w:szCs w:val="24"/>
          <w:highlight w:val="none"/>
          <w:u w:val="single"/>
          <w:lang w:val="en-US" w:eastAsia="zh-CN"/>
        </w:rPr>
        <w:t xml:space="preserve"> </w:t>
      </w:r>
      <w:r>
        <w:rPr>
          <w:rFonts w:hint="eastAsia" w:ascii="宋体" w:hAnsi="宋体" w:eastAsia="宋体" w:cs="宋体"/>
          <w:b/>
          <w:bCs/>
          <w:color w:val="auto"/>
          <w:kern w:val="0"/>
          <w:sz w:val="24"/>
          <w:szCs w:val="24"/>
          <w:highlight w:val="none"/>
        </w:rPr>
        <w:t>%。说明：成交供应商在签订合同前，以转账方式向采购人缴纳合同总金额</w:t>
      </w:r>
      <w:r>
        <w:rPr>
          <w:rFonts w:hint="eastAsia" w:ascii="宋体" w:hAnsi="宋体" w:eastAsia="宋体" w:cs="宋体"/>
          <w:b/>
          <w:bCs/>
          <w:color w:val="auto"/>
          <w:kern w:val="0"/>
          <w:sz w:val="24"/>
          <w:szCs w:val="24"/>
          <w:highlight w:val="none"/>
          <w:u w:val="single"/>
          <w:lang w:val="en-US" w:eastAsia="zh-CN"/>
        </w:rPr>
        <w:t>5</w:t>
      </w:r>
      <w:r>
        <w:rPr>
          <w:rFonts w:hint="eastAsia" w:ascii="宋体" w:hAnsi="宋体" w:eastAsia="宋体" w:cs="宋体"/>
          <w:b/>
          <w:bCs/>
          <w:color w:val="auto"/>
          <w:kern w:val="0"/>
          <w:sz w:val="24"/>
          <w:szCs w:val="24"/>
          <w:highlight w:val="none"/>
        </w:rPr>
        <w:t>%履约保证金。履约保证金在</w:t>
      </w:r>
      <w:r>
        <w:rPr>
          <w:rFonts w:hint="eastAsia" w:ascii="宋体" w:hAnsi="宋体" w:cs="宋体"/>
          <w:b/>
          <w:bCs/>
          <w:color w:val="auto"/>
          <w:kern w:val="0"/>
          <w:sz w:val="24"/>
          <w:szCs w:val="24"/>
          <w:highlight w:val="none"/>
          <w:lang w:eastAsia="zh-CN"/>
        </w:rPr>
        <w:t>维保期满后</w:t>
      </w:r>
      <w:r>
        <w:rPr>
          <w:rFonts w:hint="eastAsia" w:ascii="宋体" w:hAnsi="宋体" w:eastAsia="宋体" w:cs="宋体"/>
          <w:b/>
          <w:bCs/>
          <w:color w:val="auto"/>
          <w:kern w:val="0"/>
          <w:sz w:val="24"/>
          <w:szCs w:val="24"/>
          <w:highlight w:val="none"/>
        </w:rPr>
        <w:t>且双方无未了事项的前提下，采购人在收到成交供应商提交书面申请等材料后30日内无息退还。</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5.验收方式：按照国家相关标准、行业标准及网上竞价文件及合同要求执行。</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6.支付方式：</w:t>
      </w:r>
      <w:r>
        <w:rPr>
          <w:rFonts w:hint="eastAsia" w:ascii="宋体" w:hAnsi="宋体" w:eastAsia="宋体" w:cs="宋体"/>
          <w:b/>
          <w:bCs/>
          <w:color w:val="auto"/>
          <w:sz w:val="24"/>
          <w:szCs w:val="24"/>
          <w:highlight w:val="none"/>
          <w:lang w:eastAsia="zh-CN"/>
        </w:rPr>
        <w:t>货物安装完成，</w:t>
      </w:r>
      <w:r>
        <w:rPr>
          <w:rFonts w:hint="eastAsia" w:ascii="宋体" w:hAnsi="宋体" w:eastAsia="宋体" w:cs="宋体"/>
          <w:b/>
          <w:bCs/>
          <w:color w:val="auto"/>
          <w:sz w:val="24"/>
          <w:szCs w:val="24"/>
          <w:highlight w:val="none"/>
        </w:rPr>
        <w:t>经验收合格无质量问题，</w:t>
      </w:r>
      <w:r>
        <w:rPr>
          <w:rFonts w:hint="eastAsia" w:ascii="宋体" w:hAnsi="宋体" w:cs="宋体"/>
          <w:b/>
          <w:bCs/>
          <w:color w:val="auto"/>
          <w:sz w:val="24"/>
          <w:szCs w:val="24"/>
          <w:highlight w:val="none"/>
          <w:lang w:eastAsia="zh-CN"/>
        </w:rPr>
        <w:t>采购人</w:t>
      </w:r>
      <w:r>
        <w:rPr>
          <w:rFonts w:hint="eastAsia" w:ascii="宋体" w:hAnsi="宋体" w:eastAsia="宋体" w:cs="宋体"/>
          <w:b/>
          <w:bCs/>
          <w:color w:val="auto"/>
          <w:sz w:val="24"/>
          <w:szCs w:val="24"/>
          <w:highlight w:val="none"/>
        </w:rPr>
        <w:t>收到增值税专用发票后，达到付款条件起</w:t>
      </w:r>
      <w:r>
        <w:rPr>
          <w:rFonts w:hint="eastAsia" w:ascii="宋体" w:hAnsi="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日内</w:t>
      </w:r>
      <w:r>
        <w:rPr>
          <w:rFonts w:hint="eastAsia" w:ascii="宋体" w:hAnsi="宋体" w:cs="宋体"/>
          <w:b/>
          <w:bCs/>
          <w:color w:val="auto"/>
          <w:sz w:val="24"/>
          <w:szCs w:val="24"/>
          <w:highlight w:val="none"/>
          <w:lang w:eastAsia="zh-CN"/>
        </w:rPr>
        <w:t>，一次性</w:t>
      </w:r>
      <w:r>
        <w:rPr>
          <w:rFonts w:hint="eastAsia" w:ascii="宋体" w:hAnsi="宋体" w:eastAsia="宋体" w:cs="宋体"/>
          <w:b/>
          <w:bCs/>
          <w:color w:val="auto"/>
          <w:sz w:val="24"/>
          <w:szCs w:val="24"/>
          <w:highlight w:val="none"/>
        </w:rPr>
        <w:t>支付</w:t>
      </w:r>
      <w:r>
        <w:rPr>
          <w:rFonts w:hint="eastAsia" w:ascii="宋体" w:hAnsi="宋体" w:cs="宋体"/>
          <w:b/>
          <w:bCs/>
          <w:color w:val="auto"/>
          <w:sz w:val="24"/>
          <w:szCs w:val="24"/>
          <w:highlight w:val="none"/>
          <w:lang w:eastAsia="zh-CN"/>
        </w:rPr>
        <w:t>合同总价的</w:t>
      </w:r>
      <w:r>
        <w:rPr>
          <w:rFonts w:hint="eastAsia" w:ascii="宋体" w:hAnsi="宋体" w:eastAsia="宋体" w:cs="宋体"/>
          <w:b/>
          <w:bCs/>
          <w:color w:val="auto"/>
          <w:sz w:val="24"/>
          <w:szCs w:val="24"/>
          <w:highlight w:val="none"/>
        </w:rPr>
        <w:t>100%</w:t>
      </w:r>
    </w:p>
    <w:bookmarkEnd w:id="3"/>
    <w:bookmarkEnd w:id="4"/>
    <w:bookmarkEnd w:id="5"/>
    <w:bookmarkEnd w:id="6"/>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7</w:t>
      </w:r>
      <w:r>
        <w:rPr>
          <w:rFonts w:hint="eastAsia" w:ascii="宋体" w:hAnsi="宋体" w:eastAsia="宋体" w:cs="宋体"/>
          <w:b/>
          <w:bCs w:val="0"/>
          <w:color w:val="auto"/>
          <w:sz w:val="24"/>
          <w:szCs w:val="24"/>
        </w:rPr>
        <w:t>、服务要求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负责将货物按签订合同的具体数量分别运送到采购人指定的地点，</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负责派技术人员到现场进行安装、调试，并负责到验收合格交付使用为止。</w:t>
      </w:r>
      <w:r>
        <w:rPr>
          <w:rFonts w:hint="eastAsia" w:ascii="宋体" w:hAnsi="宋体" w:eastAsia="宋体" w:cs="宋体"/>
          <w:color w:val="auto"/>
          <w:sz w:val="24"/>
          <w:szCs w:val="24"/>
        </w:rPr>
        <w:t>采购人应及时进行验收，采购人无正当理由不得无故拖延验收时间</w:t>
      </w:r>
      <w:r>
        <w:rPr>
          <w:rFonts w:hint="eastAsia" w:ascii="宋体" w:hAnsi="宋体" w:eastAsia="宋体" w:cs="宋体"/>
          <w:color w:val="auto"/>
          <w:sz w:val="24"/>
          <w:szCs w:val="24"/>
          <w:lang w:eastAsia="zh-CN"/>
        </w:rPr>
        <w:t>。</w:t>
      </w:r>
      <w:r>
        <w:rPr>
          <w:rFonts w:hint="eastAsia" w:ascii="宋体" w:hAnsi="宋体" w:eastAsia="宋体" w:cs="宋体"/>
          <w:bCs/>
          <w:color w:val="auto"/>
          <w:sz w:val="24"/>
          <w:szCs w:val="24"/>
        </w:rPr>
        <w:t>所有设备必须是原厂原装包装。若发现原包装破损或技术资料不齐全等，采购人有权不予接收，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应无条件免费重新更换。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Cs/>
          <w:color w:val="auto"/>
          <w:sz w:val="24"/>
          <w:szCs w:val="24"/>
          <w:lang w:val="en-US" w:eastAsia="zh-CN"/>
        </w:rPr>
      </w:pPr>
      <w:r>
        <w:rPr>
          <w:rFonts w:hint="eastAsia" w:ascii="宋体" w:hAnsi="宋体" w:cs="宋体"/>
          <w:b/>
          <w:bCs w:val="0"/>
          <w:color w:val="auto"/>
          <w:sz w:val="24"/>
          <w:szCs w:val="24"/>
          <w:lang w:val="en-US" w:eastAsia="zh-CN"/>
        </w:rPr>
        <w:t>8</w:t>
      </w:r>
      <w:r>
        <w:rPr>
          <w:rFonts w:hint="eastAsia" w:ascii="宋体" w:hAnsi="宋体" w:eastAsia="宋体" w:cs="宋体"/>
          <w:b/>
          <w:bCs w:val="0"/>
          <w:color w:val="auto"/>
          <w:sz w:val="24"/>
          <w:szCs w:val="24"/>
          <w:lang w:val="en-US" w:eastAsia="zh-CN"/>
        </w:rPr>
        <w:t>、包装、保险及运输</w:t>
      </w:r>
    </w:p>
    <w:p>
      <w:pPr>
        <w:pStyle w:val="31"/>
        <w:widowControl/>
        <w:spacing w:line="400" w:lineRule="exact"/>
        <w:ind w:firstLine="480" w:firstLineChars="200"/>
        <w:jc w:val="left"/>
        <w:rPr>
          <w:rFonts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货物包装必须与运输方式相适应，</w:t>
      </w:r>
      <w:r>
        <w:rPr>
          <w:rFonts w:ascii="宋体" w:hAnsi="宋体" w:eastAsia="宋体" w:cs="宋体"/>
          <w:b w:val="0"/>
          <w:bCs/>
          <w:color w:val="auto"/>
          <w:sz w:val="24"/>
          <w:szCs w:val="24"/>
          <w:highlight w:val="none"/>
          <w:shd w:val="clear" w:fill="FFFFFF"/>
        </w:rPr>
        <w:t>其包装均应有良好的防湿、防锈、防潮、防雨、防腐及防碰撞的措施。</w:t>
      </w:r>
      <w:r>
        <w:rPr>
          <w:rFonts w:hint="eastAsia" w:ascii="宋体" w:hAnsi="宋体" w:eastAsia="宋体" w:cs="宋体"/>
          <w:bCs/>
          <w:color w:val="auto"/>
          <w:sz w:val="24"/>
          <w:szCs w:val="24"/>
        </w:rPr>
        <w:t>包装方式的确定及包装费用均由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负责；由于不适当的包装而造成货物在运输过程中有任何损坏由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货物包装应足以承受整个过程中的运输、转运、装卸、储存等，应充分考虑到运输途中的各种情况(如暴露于恶劣气候等)和当地的气候特点，以及露天存放的需要。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负责组织专业技术人员进行货物调试，采购人提供必需的基本条件和专人配合，保证各项安装工作顺利进行，安装过程中采购人或第三方配合的工作所发生的费用应由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支付给采购人或配合方。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在安装过程中，如由于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原因导致产品损坏，</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将要负责更换或赔偿损失。</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投标人提供的</w:t>
      </w:r>
      <w:r>
        <w:rPr>
          <w:rFonts w:hint="eastAsia" w:ascii="宋体" w:hAnsi="宋体" w:eastAsia="宋体" w:cs="宋体"/>
          <w:bCs/>
          <w:color w:val="auto"/>
          <w:sz w:val="24"/>
          <w:szCs w:val="24"/>
          <w:lang w:eastAsia="zh-CN"/>
        </w:rPr>
        <w:t>所有</w:t>
      </w:r>
      <w:r>
        <w:rPr>
          <w:rFonts w:hint="eastAsia" w:ascii="宋体" w:hAnsi="宋体" w:eastAsia="宋体" w:cs="宋体"/>
          <w:bCs/>
          <w:color w:val="auto"/>
          <w:sz w:val="24"/>
          <w:szCs w:val="24"/>
        </w:rPr>
        <w:t>产品必须为原厂原装。需派原厂工程师到采购人指定地点进行安装调试。</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9</w:t>
      </w:r>
      <w:r>
        <w:rPr>
          <w:rFonts w:hint="eastAsia" w:ascii="宋体" w:hAnsi="宋体" w:eastAsia="宋体" w:cs="宋体"/>
          <w:b/>
          <w:bCs w:val="0"/>
          <w:color w:val="auto"/>
          <w:sz w:val="24"/>
          <w:szCs w:val="24"/>
        </w:rPr>
        <w:t>、技术培训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应结合自检、最终验收阶段，免费为采购人的相关人员进行有关货物安装、调试、维护、操作、保养等方面的现场培训。</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委派的专业技术人员所需费用均由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10</w:t>
      </w:r>
      <w:r>
        <w:rPr>
          <w:rFonts w:hint="eastAsia" w:ascii="宋体" w:hAnsi="宋体" w:eastAsia="宋体" w:cs="宋体"/>
          <w:b/>
          <w:bCs w:val="0"/>
          <w:color w:val="auto"/>
          <w:sz w:val="24"/>
          <w:szCs w:val="24"/>
        </w:rPr>
        <w:t>、</w:t>
      </w:r>
      <w:r>
        <w:rPr>
          <w:rFonts w:hint="eastAsia" w:ascii="宋体" w:hAnsi="宋体" w:eastAsia="宋体" w:cs="宋体"/>
          <w:b/>
          <w:bCs w:val="0"/>
          <w:color w:val="auto"/>
          <w:sz w:val="24"/>
          <w:szCs w:val="24"/>
          <w:lang w:eastAsia="zh-CN"/>
        </w:rPr>
        <w:t>维保</w:t>
      </w:r>
      <w:r>
        <w:rPr>
          <w:rFonts w:hint="eastAsia" w:ascii="宋体" w:hAnsi="宋体" w:eastAsia="宋体" w:cs="宋体"/>
          <w:b/>
          <w:bCs w:val="0"/>
          <w:color w:val="auto"/>
          <w:sz w:val="24"/>
          <w:szCs w:val="24"/>
        </w:rPr>
        <w:t>期和售后服务要求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.1</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自验收合格投入使用之日起应提供对整机</w:t>
      </w:r>
      <w:r>
        <w:rPr>
          <w:rFonts w:hint="eastAsia" w:ascii="宋体" w:hAnsi="宋体" w:eastAsia="宋体" w:cs="宋体"/>
          <w:bCs/>
          <w:color w:val="auto"/>
          <w:sz w:val="24"/>
          <w:szCs w:val="24"/>
          <w:lang w:eastAsia="zh-CN"/>
        </w:rPr>
        <w:t>至少贰年的维保期，维保期内提供</w:t>
      </w:r>
      <w:r>
        <w:rPr>
          <w:rFonts w:hint="eastAsia" w:ascii="宋体" w:hAnsi="宋体" w:eastAsia="宋体" w:cs="宋体"/>
          <w:bCs/>
          <w:color w:val="auto"/>
          <w:sz w:val="24"/>
          <w:szCs w:val="24"/>
        </w:rPr>
        <w:t>免费上门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服务</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负责包修、包换。每年</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须免费对所有货物进行一次巡查，为采购人提供必要的服务；所有货物在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期结束前1个月，</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须免费进行一次全面的维护与保养，如发现潜在问题，应负责排除，并保证货物正常使用。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.2在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期内货物运行发生故障时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接到采购人报告故障电话通知后2小时内电话响应，8小时内到达用户现场解决问题，24小时内无法排除故障的，应提供则相应的备用设备以保证采购人的正常使用。故障维修响应时间内未到过现场进行维修者，采购人可自行委托相关企业进行维修，所需费用从合同余款中扣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所有货物</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服务均为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上门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，由此产生的一切费用均由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1</w:t>
      </w:r>
      <w:r>
        <w:rPr>
          <w:rFonts w:hint="eastAsia" w:ascii="宋体" w:hAnsi="宋体" w:eastAsia="宋体" w:cs="宋体"/>
          <w:b/>
          <w:bCs w:val="0"/>
          <w:color w:val="auto"/>
          <w:sz w:val="24"/>
          <w:szCs w:val="24"/>
        </w:rPr>
        <w:t>、验收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.1验收标准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所有货物按厂家产品验收标准(符合国家或行业或地方标准)、招标文件、投标文件等有关部分内容进行验收。产品质量达到设计要求，安装调试各项指标符合技术参数要求且须通过质检、计量部门的检验。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.2验收程序和方法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a.出厂检验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在货物出厂前，应对货物进行全面检验，并随同货物出具检验报告和产品合格证等。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b.</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货物在安装地安装完毕后，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对所有货物的外观、各项性能参数进行自检，检验结果必须符合验收标准以及合同中相关条款要求，同时向采购人提供自检记录。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c.最终验收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经自检、抽检合格后，由采购人进行验收，若验收合格，由专家在验收报告上签字确认，若验收不合格，</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须进行整改，直至验收通过。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验收期间，采购人有权选择具有相关检测资格的第三方检测机构对货物进行检测，或者要求</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提供相关网站或者第三方机构出具的检测报告，对投标文件响应的或者投标产品体现的有关技术参数进行验证，无法提供的按有关法律法规处理。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在采购人安装现场进行最终验收所发生的检测费等一切费用均由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2</w:t>
      </w:r>
      <w:r>
        <w:rPr>
          <w:rFonts w:hint="eastAsia" w:ascii="宋体" w:hAnsi="宋体" w:eastAsia="宋体" w:cs="宋体"/>
          <w:b/>
          <w:bCs w:val="0"/>
          <w:color w:val="auto"/>
          <w:sz w:val="24"/>
          <w:szCs w:val="24"/>
        </w:rPr>
        <w:t>、特殊工具与备品备件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.1特殊工具：</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应向采购人提供货物安装、调试和维修所需的特殊专用工具及清单(如果有的话)，投标人应在投标文件中标明(如果有的话)。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.2备品备件：投标人应在投标文件中标明货物备品备件清单；</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应在设备运送到采购人时，配齐在保修期内所需的备品备件。</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3</w:t>
      </w:r>
      <w:r>
        <w:rPr>
          <w:rFonts w:hint="eastAsia" w:ascii="宋体" w:hAnsi="宋体" w:eastAsia="宋体" w:cs="宋体"/>
          <w:b/>
          <w:bCs w:val="0"/>
          <w:color w:val="auto"/>
          <w:sz w:val="24"/>
          <w:szCs w:val="24"/>
        </w:rPr>
        <w:t>、违约责任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.1因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原因造成采购供货合同无法按时签订，视为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违约，采购人有权没收其履约保证金，如履约保证金不能弥补</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违约对采购人造成的损失的，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还需另行支付相应的赔偿。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.2签订合同后因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任何违约行为导致合同无法正常继续履行或提前终止，采购人有权没收履约保证金。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.3本项目不允许</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以任何名义和理由进行转包，如有发现，采购人有权终止合同并没收履约保证金，对采购人造成的损失的，需另行支付相应的赔偿。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.4</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未在合同规定期限内完成施工并将设备交付采购人使用的，每逾期1日须向采购人支付违约金3000元，不足1日的按1日计算；超过7日（含7日）不能完成的，视为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不能供货，采购人有权没收履约保证金并另行采购，由此产生的差价由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承担。因疫情、国家政策、不可抗力因素造成的逾期或</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申请延期并获得采购人批准的除外。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.5</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必须遵守国家法律及采购人单位保密、安全的相关规章制度，与采购人签订外协人员管理协议承诺书，投标方进入采购人所在监区的车辆、人员必须遵守采购人有关规定，必须无条件接受采购人检查，不得私自离开指定的区域；不得私自会见罪犯，不得携带手机等通讯工具（因施工需要且取得采购人许可除外），不得为罪犯传递信件、手机、毒品、酒类、黄色书刊及图片、刀具、绳索、打火机、有价证券、信用卡、数码产品等一切物品，不得接近无关人员，不得与无关人员聊天，不得四处走动，不得为无关人员捎带、传递任何物品等。违反上述相关规定，视情况予以罚款5000-50000元。若造成严重后果，采购人有权终止合同，并没收履约保证金，若触犯法律移送司法机关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.6因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原因发生重大质量事故，除依约承担赔偿责任外，还将按有关质量管理办法规定执行。同时，采购人有权解除合同，履约保证金不予退还，给采购人造成损失的还应当承担赔偿责任，并报相关行政主管部门处罚。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.7</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在安装或其他作业时发生安全事故的，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除承担相应的法律责任外，造成采购方经济损失的，应给予相应的赔偿。同时采购方有权单方面解除合同并没收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的履约保证金。未造成安全事故的，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应在采购方的限期内进行整改，对造成采购方的损失进行赔偿。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8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解除合同履约保证金不予退还，给采购人造成的损失，还应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.9在明确违约责任后，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应在接到书面通知起7日内将违约金、赔偿金等转入采购人指定账户，采购人也有权从尚未支付的货款或履约保证金中扣除。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.10</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提供的货物质量不符合合同(或</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投标/响应文件) 约定的，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应无条件予以配合免费退货换货，因退换货不及时影响采购人工作的，发现一次，</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应向采购人支付 5000 元违约金，因产品质量问题造成甲方或任何第三方损害的，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应承担一切损害赔偿、法律责任，采购人有权单方解除合同，不予退还</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的履约保证金。违约金可直接从应付货款或质保金中扣除，不足部分</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还须向甲方缴纳；违约金不足以弥补给甲方造成的损失的，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还应承担相应的赔偿责任。</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4</w:t>
      </w:r>
      <w:r>
        <w:rPr>
          <w:rFonts w:hint="eastAsia" w:ascii="宋体" w:hAnsi="宋体" w:eastAsia="宋体" w:cs="宋体"/>
          <w:b/>
          <w:bCs w:val="0"/>
          <w:color w:val="auto"/>
          <w:sz w:val="24"/>
          <w:szCs w:val="24"/>
        </w:rPr>
        <w:t>、安全责任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.1中标方须签订安全协议书，上岗操作人员必须依照有关规定持证上岗，严禁无证人员操作。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.2施工现场临时用电线路、用电设施的安装和使用必须符合相关电气安装规范，并按照临时用电施工组织设计进行架设，严禁随意拉线接电。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.3施工现场应采取专项防护措施，以保证施工现场及其相邻区域人员和设施的安全。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.4</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自行负责在施工现场中所发生的人员伤亡和财产损失；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应为施工人员投相关人身健康或者工伤保险，以保障施工人员人身安全。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5</w:t>
      </w:r>
      <w:r>
        <w:rPr>
          <w:rFonts w:hint="eastAsia" w:ascii="宋体" w:hAnsi="宋体" w:eastAsia="宋体" w:cs="宋体"/>
          <w:b/>
          <w:bCs w:val="0"/>
          <w:color w:val="auto"/>
          <w:sz w:val="24"/>
          <w:szCs w:val="24"/>
        </w:rPr>
        <w:t>、保密条款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应当对本项目的内容、因履行本项目合同期间知悉的或收到的采购的财务、技术、产品信息、民警资料或其他工作上的文件资料、工作内容等予以保密，不得向</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以外的任何第三方披露，签订并严格执行《单位保密承诺书》；</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进入采购人工作区域的工作人员需签订《个人保密承诺书》，严格履行保密义务。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.2</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违反本条约定泄露采购人的涉密信息的，应承担相应的法律责任，造成采购人损失的，</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应当依法承担赔偿责任。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.3本条款不因合同届满或解除而失效。</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6</w:t>
      </w:r>
      <w:r>
        <w:rPr>
          <w:rFonts w:hint="eastAsia" w:ascii="宋体" w:hAnsi="宋体" w:eastAsia="宋体" w:cs="宋体"/>
          <w:b/>
          <w:bCs w:val="0"/>
          <w:color w:val="auto"/>
          <w:sz w:val="24"/>
          <w:szCs w:val="24"/>
        </w:rPr>
        <w:t>、廉政条款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6</w:t>
      </w: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及其工作人员不得有以任何形式行贿采购人工作人员的行为，若发现并被核查属实的，采购人有权解除合同，情况严重的，</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及其工作人员还要承担相应的法律责任；采购人及其工作人员不得索要或接受</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的礼金及吃请等，如有违反廉政纪律等行为的，依据有关规定给予党纪、政纪或组织处理，情节严重的，还应承担相应的法律责任。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Cs w:val="24"/>
          <w:lang w:val="en-US" w:eastAsia="zh-CN"/>
        </w:rPr>
        <w:t>1</w:t>
      </w:r>
      <w:r>
        <w:rPr>
          <w:rFonts w:hint="eastAsia" w:cs="宋体"/>
          <w:b/>
          <w:bCs/>
          <w:color w:val="auto"/>
          <w:szCs w:val="24"/>
          <w:lang w:val="en-US" w:eastAsia="zh-CN"/>
        </w:rPr>
        <w:t>7</w:t>
      </w:r>
      <w:r>
        <w:rPr>
          <w:rStyle w:val="23"/>
          <w:rFonts w:hint="eastAsia" w:ascii="宋体" w:hAnsi="宋体" w:eastAsia="宋体" w:cs="宋体"/>
          <w:color w:val="auto"/>
          <w:sz w:val="24"/>
          <w:szCs w:val="24"/>
          <w:highlight w:val="none"/>
        </w:rPr>
        <w:t>.诉讼相关费用承担</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若因成交供应商未履行合同项下义务导致采购人所产生的一切损失（包括但不限于人身财产的损失、律师费、诉讼费、保全费、鉴定费等），均由成交供应商承担赔偿责任。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r>
        <w:rPr>
          <w:rFonts w:hint="eastAsia" w:cs="宋体"/>
          <w:b/>
          <w:bCs/>
          <w:color w:val="auto"/>
          <w:sz w:val="24"/>
          <w:szCs w:val="24"/>
          <w:highlight w:val="none"/>
          <w:lang w:val="en-US" w:eastAsia="zh-CN"/>
        </w:rPr>
        <w:t>8</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zh-TW"/>
        </w:rPr>
        <w:t>不可抗力</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Style w:val="23"/>
          <w:rFonts w:hint="eastAsia" w:ascii="宋体" w:hAnsi="宋体" w:eastAsia="宋体" w:cs="宋体"/>
          <w:color w:val="auto"/>
          <w:sz w:val="24"/>
          <w:szCs w:val="24"/>
          <w:highlight w:val="none"/>
        </w:rPr>
      </w:pPr>
      <w:r>
        <w:rPr>
          <w:rStyle w:val="23"/>
          <w:rFonts w:hint="eastAsia" w:cs="宋体"/>
          <w:color w:val="auto"/>
          <w:sz w:val="24"/>
          <w:szCs w:val="24"/>
          <w:highlight w:val="none"/>
          <w:lang w:val="en-US" w:eastAsia="zh-CN"/>
        </w:rPr>
        <w:t>19</w:t>
      </w:r>
      <w:r>
        <w:rPr>
          <w:rStyle w:val="23"/>
          <w:rFonts w:hint="eastAsia" w:ascii="宋体" w:hAnsi="宋体" w:eastAsia="宋体" w:cs="宋体"/>
          <w:color w:val="auto"/>
          <w:sz w:val="24"/>
          <w:szCs w:val="24"/>
          <w:highlight w:val="none"/>
        </w:rPr>
        <w:t>.专利权及知识产权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须与第三方交涉并承担可能发生的责任与一切费用。如采购人因此而遭致损失的，</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应赔偿该损失。</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cs="宋体"/>
          <w:b/>
          <w:bCs/>
          <w:color w:val="auto"/>
          <w:sz w:val="24"/>
          <w:szCs w:val="24"/>
          <w:highlight w:val="none"/>
          <w:lang w:val="en-US" w:eastAsia="zh-CN"/>
        </w:rPr>
        <w:t>0</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zh-TW"/>
        </w:rPr>
        <w:t>合同纠纷处理方式</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（1）采购人及成交供应商</w:t>
      </w:r>
      <w:r>
        <w:rPr>
          <w:rFonts w:hint="eastAsia" w:ascii="宋体" w:hAnsi="宋体" w:eastAsia="宋体" w:cs="宋体"/>
          <w:color w:val="auto"/>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rPr>
        <w:t>合同补充和修改：本合同生效后，双方对合同内容的变更或补充应采取书面形式，并经双方签字并盖章确认。</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四、其他事项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1、除</w:t>
      </w:r>
      <w:r>
        <w:rPr>
          <w:rFonts w:hint="eastAsia" w:ascii="宋体" w:hAnsi="宋体" w:eastAsia="宋体" w:cs="宋体"/>
          <w:bCs/>
          <w:color w:val="auto"/>
          <w:sz w:val="24"/>
          <w:szCs w:val="24"/>
          <w:lang w:eastAsia="zh-CN"/>
        </w:rPr>
        <w:t>竞价文件</w:t>
      </w:r>
      <w:r>
        <w:rPr>
          <w:rFonts w:hint="eastAsia" w:ascii="宋体" w:hAnsi="宋体" w:eastAsia="宋体" w:cs="宋体"/>
          <w:bCs/>
          <w:color w:val="auto"/>
          <w:sz w:val="24"/>
          <w:szCs w:val="24"/>
        </w:rPr>
        <w:t>另有规定外，若出现有关法律、法规和规章有强制性规定但</w:t>
      </w:r>
      <w:r>
        <w:rPr>
          <w:rFonts w:hint="eastAsia" w:ascii="宋体" w:hAnsi="宋体" w:eastAsia="宋体" w:cs="宋体"/>
          <w:bCs/>
          <w:color w:val="auto"/>
          <w:sz w:val="24"/>
          <w:szCs w:val="24"/>
          <w:lang w:eastAsia="zh-CN"/>
        </w:rPr>
        <w:t>竞价文件</w:t>
      </w:r>
      <w:r>
        <w:rPr>
          <w:rFonts w:hint="eastAsia" w:ascii="宋体" w:hAnsi="宋体" w:eastAsia="宋体" w:cs="宋体"/>
          <w:bCs/>
          <w:color w:val="auto"/>
          <w:sz w:val="24"/>
          <w:szCs w:val="24"/>
        </w:rPr>
        <w:t>未列明的情形，则</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应按照有关法律、法规和规章强制性规定执行。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2、其他：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2.1本协议在履行过程中发生的未尽事宜另行协商解决，相关补充协议与其具有同等法律效力。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2.2本次招标的货物，</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须保证提供的所有货物必须是未经拆封、原厂正规合格、品质优良的产品、技术资料齐全。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2.3</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必须保证采购人在使用其中标货物过程的任何时候不受到第三方提出侵犯其知识产权（专利权、商标权、工业设计权及使用权）的纠纷，否则，由此产生的任何责任完全由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2.4、本项目如遇采购人上级部门政策调整或认为本项目不宜继续开展，采购有权终止本项目进程（包括采购流程，签订合同等）,双方互不负任何违约责任。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2.5、</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负责整个场地的安全文明卫生管理，做到文明施工、保持施工场地清洁。在施工期间，承包人应随时保持现场整洁，施工装备和材料、设备应妥善存放和贮存，废料、垃圾和不再需要的临时设施应从现场清除、拆除并运走。在工程施工过程中，自行采取有效措施保障地下管线及周边建筑物、道路不开裂、不损坏，做好恢复原状等相关工作，否则造成的一切责任及费用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自行承担。</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color w:val="auto"/>
          <w:sz w:val="24"/>
          <w:szCs w:val="24"/>
          <w:highlight w:val="none"/>
          <w:u w:val="single"/>
        </w:rPr>
      </w:pPr>
    </w:p>
    <w:p>
      <w:pPr>
        <w:widowControl/>
        <w:spacing w:line="360" w:lineRule="auto"/>
        <w:jc w:val="center"/>
        <w:rPr>
          <w:rFonts w:ascii="宋体" w:hAnsi="宋体"/>
          <w:b/>
          <w:bCs/>
          <w:color w:val="auto"/>
          <w:sz w:val="36"/>
          <w:szCs w:val="36"/>
          <w:highlight w:val="none"/>
        </w:rPr>
      </w:pPr>
    </w:p>
    <w:p>
      <w:pPr>
        <w:rPr>
          <w:rFonts w:hint="eastAsia" w:ascii="宋体" w:hAnsi="宋体"/>
          <w:b/>
          <w:bCs/>
          <w:color w:val="auto"/>
          <w:sz w:val="36"/>
          <w:szCs w:val="36"/>
          <w:highlight w:val="none"/>
        </w:rPr>
      </w:pPr>
      <w:r>
        <w:rPr>
          <w:rFonts w:hint="eastAsia" w:ascii="宋体" w:hAnsi="宋体"/>
          <w:b/>
          <w:bCs/>
          <w:color w:val="auto"/>
          <w:sz w:val="36"/>
          <w:szCs w:val="36"/>
          <w:highlight w:val="none"/>
        </w:rPr>
        <w:br w:type="page"/>
      </w:r>
    </w:p>
    <w:p>
      <w:pPr>
        <w:widowControl/>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第四章</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合同</w:t>
      </w:r>
    </w:p>
    <w:p>
      <w:pPr>
        <w:snapToGrid w:val="0"/>
        <w:spacing w:line="360" w:lineRule="auto"/>
        <w:jc w:val="center"/>
        <w:outlineLvl w:val="1"/>
        <w:rPr>
          <w:rFonts w:ascii="宋体" w:hAnsi="宋体" w:cs="宋体"/>
          <w:b/>
          <w:color w:val="auto"/>
          <w:sz w:val="24"/>
          <w:highlight w:val="none"/>
        </w:rPr>
      </w:pPr>
      <w:bookmarkStart w:id="7" w:name="_Toc30978"/>
      <w:r>
        <w:rPr>
          <w:rFonts w:hint="eastAsia" w:ascii="宋体" w:hAnsi="宋体" w:cs="宋体"/>
          <w:b/>
          <w:color w:val="auto"/>
          <w:sz w:val="24"/>
          <w:highlight w:val="none"/>
        </w:rPr>
        <w:t>（参考文本）</w:t>
      </w:r>
      <w:bookmarkEnd w:id="7"/>
    </w:p>
    <w:p>
      <w:pPr>
        <w:wordWrap w:val="0"/>
        <w:spacing w:line="360" w:lineRule="auto"/>
        <w:jc w:val="right"/>
        <w:rPr>
          <w:rFonts w:ascii="宋体" w:hAnsi="宋体" w:cs="宋体"/>
          <w:color w:val="auto"/>
          <w:sz w:val="24"/>
          <w:highlight w:val="none"/>
        </w:rPr>
      </w:pPr>
      <w:r>
        <w:rPr>
          <w:rFonts w:hint="eastAsia" w:ascii="宋体" w:hAnsi="宋体" w:cs="宋体"/>
          <w:color w:val="auto"/>
          <w:sz w:val="24"/>
          <w:highlight w:val="none"/>
        </w:rPr>
        <w:t>合同号：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甲方(采购人)：                                签订地点：                   </w:t>
      </w:r>
    </w:p>
    <w:p>
      <w:pPr>
        <w:spacing w:line="360" w:lineRule="auto"/>
        <w:rPr>
          <w:rFonts w:ascii="宋体" w:hAnsi="宋体" w:cs="宋体"/>
          <w:color w:val="auto"/>
          <w:sz w:val="24"/>
          <w:highlight w:val="none"/>
        </w:rPr>
      </w:pPr>
      <w:r>
        <w:rPr>
          <w:rFonts w:hint="eastAsia" w:ascii="宋体" w:hAnsi="宋体" w:cs="宋体"/>
          <w:color w:val="auto"/>
          <w:sz w:val="24"/>
          <w:highlight w:val="none"/>
        </w:rPr>
        <w:t>乙方（成交供应商）：                          签订日期：      年   月   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根据甲方委托(</w:t>
      </w:r>
      <w:r>
        <w:rPr>
          <w:rFonts w:hint="eastAsia" w:ascii="宋体" w:hAnsi="宋体" w:cs="宋体"/>
          <w:color w:val="auto"/>
          <w:sz w:val="24"/>
          <w:highlight w:val="none"/>
          <w:u w:val="single"/>
        </w:rPr>
        <w:t>采购代理机构</w:t>
      </w:r>
      <w:r>
        <w:rPr>
          <w:rFonts w:hint="eastAsia" w:ascii="宋体" w:hAnsi="宋体" w:cs="宋体"/>
          <w:color w:val="auto"/>
          <w:sz w:val="24"/>
          <w:highlight w:val="none"/>
        </w:rPr>
        <w:t>)对进行网上竞价（项目编号：）的竞价结果，乙方为成交供应商，现依照网上竞价文件、成交供应商响应文件及相关文件的内容，双方达成如下协议：</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lang w:val="en-US" w:eastAsia="zh-CN"/>
        </w:rPr>
        <w:t>(1)</w:t>
      </w:r>
      <w:r>
        <w:rPr>
          <w:rFonts w:hint="eastAsia" w:ascii="宋体" w:hAnsi="宋体" w:cs="宋体"/>
          <w:b/>
          <w:bCs/>
          <w:color w:val="auto"/>
          <w:sz w:val="24"/>
          <w:highlight w:val="none"/>
        </w:rPr>
        <w:t>合同标的和合同价格</w:t>
      </w:r>
    </w:p>
    <w:tbl>
      <w:tblPr>
        <w:tblStyle w:val="20"/>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35"/>
        <w:gridCol w:w="2346"/>
        <w:gridCol w:w="1640"/>
        <w:gridCol w:w="1404"/>
        <w:gridCol w:w="1875"/>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80"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合同包</w:t>
            </w:r>
          </w:p>
        </w:tc>
        <w:tc>
          <w:tcPr>
            <w:tcW w:w="881"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品目号</w:t>
            </w:r>
          </w:p>
        </w:tc>
        <w:tc>
          <w:tcPr>
            <w:tcW w:w="2211"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lang w:eastAsia="zh-CN"/>
              </w:rPr>
              <w:t>货物</w:t>
            </w:r>
            <w:r>
              <w:rPr>
                <w:rFonts w:hint="eastAsia"/>
                <w:color w:val="auto"/>
                <w:highlight w:val="none"/>
              </w:rPr>
              <w:t>名称</w:t>
            </w:r>
          </w:p>
        </w:tc>
        <w:tc>
          <w:tcPr>
            <w:tcW w:w="1546"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数量（单位）</w:t>
            </w:r>
          </w:p>
        </w:tc>
        <w:tc>
          <w:tcPr>
            <w:tcW w:w="1324"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单价（元）</w:t>
            </w:r>
          </w:p>
        </w:tc>
        <w:tc>
          <w:tcPr>
            <w:tcW w:w="1767"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合同金额（元）</w:t>
            </w:r>
          </w:p>
        </w:tc>
        <w:tc>
          <w:tcPr>
            <w:tcW w:w="659"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80"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1</w:t>
            </w:r>
          </w:p>
        </w:tc>
        <w:tc>
          <w:tcPr>
            <w:tcW w:w="881" w:type="dxa"/>
            <w:vAlign w:val="center"/>
          </w:tcPr>
          <w:p>
            <w:pPr>
              <w:keepNext w:val="0"/>
              <w:keepLines w:val="0"/>
              <w:pageBreakBefore w:val="0"/>
              <w:kinsoku/>
              <w:overflowPunct/>
              <w:topLinePunct w:val="0"/>
              <w:autoSpaceDE/>
              <w:autoSpaceDN/>
              <w:bidi w:val="0"/>
              <w:adjustRightInd/>
              <w:snapToGrid/>
              <w:spacing w:line="400" w:lineRule="exact"/>
              <w:jc w:val="center"/>
              <w:rPr>
                <w:rFonts w:cs="宋体"/>
                <w:color w:val="auto"/>
                <w:highlight w:val="none"/>
              </w:rPr>
            </w:pPr>
          </w:p>
        </w:tc>
        <w:tc>
          <w:tcPr>
            <w:tcW w:w="2211" w:type="dxa"/>
            <w:vAlign w:val="center"/>
          </w:tcPr>
          <w:p>
            <w:pPr>
              <w:keepNext w:val="0"/>
              <w:keepLines w:val="0"/>
              <w:pageBreakBefore w:val="0"/>
              <w:widowControl/>
              <w:kinsoku/>
              <w:overflowPunct/>
              <w:topLinePunct w:val="0"/>
              <w:autoSpaceDE/>
              <w:autoSpaceDN/>
              <w:bidi w:val="0"/>
              <w:adjustRightInd/>
              <w:snapToGrid/>
              <w:spacing w:line="400" w:lineRule="exact"/>
              <w:jc w:val="center"/>
              <w:textAlignment w:val="center"/>
              <w:rPr>
                <w:rFonts w:cs="宋体"/>
                <w:color w:val="auto"/>
                <w:highlight w:val="none"/>
              </w:rPr>
            </w:pPr>
          </w:p>
        </w:tc>
        <w:tc>
          <w:tcPr>
            <w:tcW w:w="1546" w:type="dxa"/>
            <w:vAlign w:val="center"/>
          </w:tcPr>
          <w:p>
            <w:pPr>
              <w:keepNext w:val="0"/>
              <w:keepLines w:val="0"/>
              <w:pageBreakBefore w:val="0"/>
              <w:widowControl/>
              <w:kinsoku/>
              <w:overflowPunct/>
              <w:topLinePunct w:val="0"/>
              <w:autoSpaceDE/>
              <w:autoSpaceDN/>
              <w:bidi w:val="0"/>
              <w:adjustRightInd/>
              <w:snapToGrid/>
              <w:spacing w:line="400" w:lineRule="exact"/>
              <w:jc w:val="center"/>
              <w:textAlignment w:val="center"/>
              <w:rPr>
                <w:rFonts w:cs="宋体"/>
                <w:color w:val="auto"/>
                <w:highlight w:val="none"/>
              </w:rPr>
            </w:pPr>
          </w:p>
        </w:tc>
        <w:tc>
          <w:tcPr>
            <w:tcW w:w="1324"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p>
        </w:tc>
        <w:tc>
          <w:tcPr>
            <w:tcW w:w="1767"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p>
        </w:tc>
        <w:tc>
          <w:tcPr>
            <w:tcW w:w="659"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p>
        </w:tc>
      </w:tr>
    </w:tbl>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1.交付地点：采购人指定地点。</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eastAsia="zh-CN"/>
        </w:rPr>
        <w:t>交付时间</w:t>
      </w:r>
      <w:r>
        <w:rPr>
          <w:rFonts w:hint="eastAsia" w:ascii="宋体" w:hAnsi="宋体" w:eastAsia="宋体" w:cs="宋体"/>
          <w:b/>
          <w:bCs/>
          <w:color w:val="auto"/>
          <w:kern w:val="0"/>
          <w:sz w:val="24"/>
          <w:szCs w:val="24"/>
          <w:highlight w:val="none"/>
        </w:rPr>
        <w:t>：自合同签订之日起30个工作日内交付。</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3.交付条件：按竞价文件及合同规定执行。</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4.</w:t>
      </w:r>
      <w:r>
        <w:rPr>
          <w:rFonts w:hint="eastAsia" w:ascii="宋体" w:hAnsi="宋体" w:eastAsia="宋体" w:cs="宋体"/>
          <w:b/>
          <w:bCs/>
          <w:color w:val="auto"/>
          <w:sz w:val="24"/>
          <w:szCs w:val="24"/>
          <w:highlight w:val="none"/>
        </w:rPr>
        <w:t>履约保证金：</w:t>
      </w:r>
    </w:p>
    <w:p>
      <w:pPr>
        <w:keepNext w:val="0"/>
        <w:keepLines w:val="0"/>
        <w:pageBreakBefore w:val="0"/>
        <w:kinsoku/>
        <w:wordWrap/>
        <w:overflowPunct/>
        <w:topLinePunct w:val="0"/>
        <w:autoSpaceDE/>
        <w:autoSpaceDN/>
        <w:bidi w:val="0"/>
        <w:adjustRightInd/>
        <w:spacing w:line="400" w:lineRule="exact"/>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履约保证金百分比：</w:t>
      </w:r>
      <w:r>
        <w:rPr>
          <w:rFonts w:hint="eastAsia" w:ascii="宋体" w:hAnsi="宋体" w:eastAsia="宋体" w:cs="宋体"/>
          <w:b/>
          <w:bCs/>
          <w:color w:val="auto"/>
          <w:kern w:val="0"/>
          <w:sz w:val="24"/>
          <w:szCs w:val="24"/>
          <w:highlight w:val="none"/>
          <w:u w:val="single"/>
          <w:lang w:val="en-US" w:eastAsia="zh-CN"/>
        </w:rPr>
        <w:t>5</w:t>
      </w:r>
      <w:r>
        <w:rPr>
          <w:rFonts w:hint="eastAsia" w:ascii="宋体" w:hAnsi="宋体" w:cs="宋体"/>
          <w:b/>
          <w:bCs/>
          <w:color w:val="auto"/>
          <w:kern w:val="0"/>
          <w:sz w:val="24"/>
          <w:szCs w:val="24"/>
          <w:highlight w:val="none"/>
          <w:u w:val="single"/>
          <w:lang w:val="en-US" w:eastAsia="zh-CN"/>
        </w:rPr>
        <w:t xml:space="preserve"> </w:t>
      </w:r>
      <w:r>
        <w:rPr>
          <w:rFonts w:hint="eastAsia" w:ascii="宋体" w:hAnsi="宋体" w:eastAsia="宋体" w:cs="宋体"/>
          <w:b/>
          <w:bCs/>
          <w:color w:val="auto"/>
          <w:kern w:val="0"/>
          <w:sz w:val="24"/>
          <w:szCs w:val="24"/>
          <w:highlight w:val="none"/>
        </w:rPr>
        <w:t>%。说明：成交供应商在签订合同前，以转账方式向采购人缴纳合同总金额</w:t>
      </w:r>
      <w:r>
        <w:rPr>
          <w:rFonts w:hint="eastAsia" w:ascii="宋体" w:hAnsi="宋体" w:eastAsia="宋体" w:cs="宋体"/>
          <w:b/>
          <w:bCs/>
          <w:color w:val="auto"/>
          <w:kern w:val="0"/>
          <w:sz w:val="24"/>
          <w:szCs w:val="24"/>
          <w:highlight w:val="none"/>
          <w:u w:val="single"/>
          <w:lang w:val="en-US" w:eastAsia="zh-CN"/>
        </w:rPr>
        <w:t>5</w:t>
      </w:r>
      <w:r>
        <w:rPr>
          <w:rFonts w:hint="eastAsia" w:ascii="宋体" w:hAnsi="宋体" w:eastAsia="宋体" w:cs="宋体"/>
          <w:b/>
          <w:bCs/>
          <w:color w:val="auto"/>
          <w:kern w:val="0"/>
          <w:sz w:val="24"/>
          <w:szCs w:val="24"/>
          <w:highlight w:val="none"/>
        </w:rPr>
        <w:t>%履约保证金。履约保证金在</w:t>
      </w:r>
      <w:r>
        <w:rPr>
          <w:rFonts w:hint="eastAsia" w:ascii="宋体" w:hAnsi="宋体" w:cs="宋体"/>
          <w:b/>
          <w:bCs/>
          <w:color w:val="auto"/>
          <w:kern w:val="0"/>
          <w:sz w:val="24"/>
          <w:szCs w:val="24"/>
          <w:highlight w:val="none"/>
          <w:lang w:eastAsia="zh-CN"/>
        </w:rPr>
        <w:t>维保期满后</w:t>
      </w:r>
      <w:r>
        <w:rPr>
          <w:rFonts w:hint="eastAsia" w:ascii="宋体" w:hAnsi="宋体" w:eastAsia="宋体" w:cs="宋体"/>
          <w:b/>
          <w:bCs/>
          <w:color w:val="auto"/>
          <w:kern w:val="0"/>
          <w:sz w:val="24"/>
          <w:szCs w:val="24"/>
          <w:highlight w:val="none"/>
        </w:rPr>
        <w:t>且双方无未了事项的前提下，采购人在收到成交供应商提交书面申请等材料后30日内无息退还。</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5.验收方式：按照国家相关标准、行业标准及网上竞价文件及合同要求执行。</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6.支付方式：</w:t>
      </w:r>
      <w:r>
        <w:rPr>
          <w:rFonts w:hint="eastAsia" w:ascii="宋体" w:hAnsi="宋体" w:eastAsia="宋体" w:cs="宋体"/>
          <w:b/>
          <w:bCs/>
          <w:color w:val="auto"/>
          <w:sz w:val="24"/>
          <w:szCs w:val="24"/>
          <w:highlight w:val="none"/>
          <w:lang w:eastAsia="zh-CN"/>
        </w:rPr>
        <w:t>货物安装完成，</w:t>
      </w:r>
      <w:r>
        <w:rPr>
          <w:rFonts w:hint="eastAsia" w:ascii="宋体" w:hAnsi="宋体" w:eastAsia="宋体" w:cs="宋体"/>
          <w:b/>
          <w:bCs/>
          <w:color w:val="auto"/>
          <w:sz w:val="24"/>
          <w:szCs w:val="24"/>
          <w:highlight w:val="none"/>
        </w:rPr>
        <w:t>经验收合格无质量问题，</w:t>
      </w:r>
      <w:r>
        <w:rPr>
          <w:rFonts w:hint="eastAsia" w:ascii="宋体" w:hAnsi="宋体" w:cs="宋体"/>
          <w:b/>
          <w:bCs/>
          <w:color w:val="auto"/>
          <w:sz w:val="24"/>
          <w:szCs w:val="24"/>
          <w:highlight w:val="none"/>
          <w:lang w:eastAsia="zh-CN"/>
        </w:rPr>
        <w:t>采购人</w:t>
      </w:r>
      <w:r>
        <w:rPr>
          <w:rFonts w:hint="eastAsia" w:ascii="宋体" w:hAnsi="宋体" w:eastAsia="宋体" w:cs="宋体"/>
          <w:b/>
          <w:bCs/>
          <w:color w:val="auto"/>
          <w:sz w:val="24"/>
          <w:szCs w:val="24"/>
          <w:highlight w:val="none"/>
        </w:rPr>
        <w:t>收到增值税专用发票后，达到付款条件起</w:t>
      </w:r>
      <w:r>
        <w:rPr>
          <w:rFonts w:hint="eastAsia" w:ascii="宋体" w:hAnsi="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日内</w:t>
      </w:r>
      <w:r>
        <w:rPr>
          <w:rFonts w:hint="eastAsia" w:ascii="宋体" w:hAnsi="宋体" w:cs="宋体"/>
          <w:b/>
          <w:bCs/>
          <w:color w:val="auto"/>
          <w:sz w:val="24"/>
          <w:szCs w:val="24"/>
          <w:highlight w:val="none"/>
          <w:lang w:eastAsia="zh-CN"/>
        </w:rPr>
        <w:t>，一次性</w:t>
      </w:r>
      <w:r>
        <w:rPr>
          <w:rFonts w:hint="eastAsia" w:ascii="宋体" w:hAnsi="宋体" w:eastAsia="宋体" w:cs="宋体"/>
          <w:b/>
          <w:bCs/>
          <w:color w:val="auto"/>
          <w:sz w:val="24"/>
          <w:szCs w:val="24"/>
          <w:highlight w:val="none"/>
        </w:rPr>
        <w:t>支付</w:t>
      </w:r>
      <w:r>
        <w:rPr>
          <w:rFonts w:hint="eastAsia" w:ascii="宋体" w:hAnsi="宋体" w:cs="宋体"/>
          <w:b/>
          <w:bCs/>
          <w:color w:val="auto"/>
          <w:sz w:val="24"/>
          <w:szCs w:val="24"/>
          <w:highlight w:val="none"/>
          <w:lang w:eastAsia="zh-CN"/>
        </w:rPr>
        <w:t>合同总价的</w:t>
      </w:r>
      <w:r>
        <w:rPr>
          <w:rFonts w:hint="eastAsia" w:ascii="宋体" w:hAnsi="宋体" w:eastAsia="宋体" w:cs="宋体"/>
          <w:b/>
          <w:bCs/>
          <w:color w:val="auto"/>
          <w:sz w:val="24"/>
          <w:szCs w:val="24"/>
          <w:highlight w:val="none"/>
        </w:rPr>
        <w:t>100%</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7</w:t>
      </w:r>
      <w:r>
        <w:rPr>
          <w:rFonts w:hint="eastAsia" w:ascii="宋体" w:hAnsi="宋体" w:eastAsia="宋体" w:cs="宋体"/>
          <w:b/>
          <w:bCs w:val="0"/>
          <w:color w:val="auto"/>
          <w:sz w:val="24"/>
          <w:szCs w:val="24"/>
        </w:rPr>
        <w:t>、服务要求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负责将货物按签订合同的具体数量分别运送到采购人指定的地点，</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负责派技术人员到现场进行安装、调试，并负责到验收合格交付使用为止。</w:t>
      </w:r>
      <w:r>
        <w:rPr>
          <w:rFonts w:hint="eastAsia" w:ascii="宋体" w:hAnsi="宋体" w:eastAsia="宋体" w:cs="宋体"/>
          <w:color w:val="auto"/>
          <w:sz w:val="24"/>
          <w:szCs w:val="24"/>
        </w:rPr>
        <w:t>采购人应及时进行验收，采购人无正当理由不得无故拖延验收时间</w:t>
      </w:r>
      <w:r>
        <w:rPr>
          <w:rFonts w:hint="eastAsia" w:ascii="宋体" w:hAnsi="宋体" w:eastAsia="宋体" w:cs="宋体"/>
          <w:color w:val="auto"/>
          <w:sz w:val="24"/>
          <w:szCs w:val="24"/>
          <w:lang w:eastAsia="zh-CN"/>
        </w:rPr>
        <w:t>。</w:t>
      </w:r>
      <w:r>
        <w:rPr>
          <w:rFonts w:hint="eastAsia" w:ascii="宋体" w:hAnsi="宋体" w:eastAsia="宋体" w:cs="宋体"/>
          <w:bCs/>
          <w:color w:val="auto"/>
          <w:sz w:val="24"/>
          <w:szCs w:val="24"/>
        </w:rPr>
        <w:t>所有设备必须是原厂原装包装。若发现原包装破损或技术资料不齐全等，采购人有权不予接收，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应无条件免费重新更换。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Cs/>
          <w:color w:val="auto"/>
          <w:sz w:val="24"/>
          <w:szCs w:val="24"/>
          <w:lang w:val="en-US" w:eastAsia="zh-CN"/>
        </w:rPr>
      </w:pPr>
      <w:r>
        <w:rPr>
          <w:rFonts w:hint="eastAsia" w:ascii="宋体" w:hAnsi="宋体" w:cs="宋体"/>
          <w:b/>
          <w:bCs w:val="0"/>
          <w:color w:val="auto"/>
          <w:sz w:val="24"/>
          <w:szCs w:val="24"/>
          <w:lang w:val="en-US" w:eastAsia="zh-CN"/>
        </w:rPr>
        <w:t>8</w:t>
      </w:r>
      <w:r>
        <w:rPr>
          <w:rFonts w:hint="eastAsia" w:ascii="宋体" w:hAnsi="宋体" w:eastAsia="宋体" w:cs="宋体"/>
          <w:b/>
          <w:bCs w:val="0"/>
          <w:color w:val="auto"/>
          <w:sz w:val="24"/>
          <w:szCs w:val="24"/>
          <w:lang w:val="en-US" w:eastAsia="zh-CN"/>
        </w:rPr>
        <w:t>、包装、保险及运输</w:t>
      </w:r>
    </w:p>
    <w:p>
      <w:pPr>
        <w:pStyle w:val="31"/>
        <w:widowControl/>
        <w:spacing w:line="400" w:lineRule="exact"/>
        <w:ind w:firstLine="480" w:firstLineChars="200"/>
        <w:jc w:val="left"/>
        <w:rPr>
          <w:rFonts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货物包装必须与运输方式相适应，</w:t>
      </w:r>
      <w:r>
        <w:rPr>
          <w:rFonts w:ascii="宋体" w:hAnsi="宋体" w:eastAsia="宋体" w:cs="宋体"/>
          <w:b w:val="0"/>
          <w:bCs/>
          <w:color w:val="auto"/>
          <w:sz w:val="24"/>
          <w:szCs w:val="24"/>
          <w:highlight w:val="none"/>
          <w:shd w:val="clear" w:fill="FFFFFF"/>
        </w:rPr>
        <w:t>其包装均应有良好的防湿、防锈、防潮、防雨、防腐及防碰撞的措施。</w:t>
      </w:r>
      <w:r>
        <w:rPr>
          <w:rFonts w:hint="eastAsia" w:ascii="宋体" w:hAnsi="宋体" w:eastAsia="宋体" w:cs="宋体"/>
          <w:bCs/>
          <w:color w:val="auto"/>
          <w:sz w:val="24"/>
          <w:szCs w:val="24"/>
        </w:rPr>
        <w:t>包装方式的确定及包装费用均由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负责；由于不适当的包装而造成货物在运输过程中有任何损坏由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货物包装应足以承受整个过程中的运输、转运、装卸、储存等，应充分考虑到运输途中的各种情况(如暴露于恶劣气候等)和当地的气候特点，以及露天存放的需要。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负责组织专业技术人员进行货物调试，采购人提供必需的基本条件和专人配合，保证各项安装工作顺利进行，安装过程中采购人或第三方配合的工作所发生的费用应由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支付给采购人或配合方。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在安装过程中，如由于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原因导致产品损坏，</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将要负责更换或赔偿损失。</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投标人提供的</w:t>
      </w:r>
      <w:r>
        <w:rPr>
          <w:rFonts w:hint="eastAsia" w:ascii="宋体" w:hAnsi="宋体" w:eastAsia="宋体" w:cs="宋体"/>
          <w:bCs/>
          <w:color w:val="auto"/>
          <w:sz w:val="24"/>
          <w:szCs w:val="24"/>
          <w:lang w:eastAsia="zh-CN"/>
        </w:rPr>
        <w:t>所有</w:t>
      </w:r>
      <w:r>
        <w:rPr>
          <w:rFonts w:hint="eastAsia" w:ascii="宋体" w:hAnsi="宋体" w:eastAsia="宋体" w:cs="宋体"/>
          <w:bCs/>
          <w:color w:val="auto"/>
          <w:sz w:val="24"/>
          <w:szCs w:val="24"/>
        </w:rPr>
        <w:t>产品必须为原厂原装。需派原厂工程师到采购人指定地点进行安装调试。</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9</w:t>
      </w:r>
      <w:r>
        <w:rPr>
          <w:rFonts w:hint="eastAsia" w:ascii="宋体" w:hAnsi="宋体" w:eastAsia="宋体" w:cs="宋体"/>
          <w:b/>
          <w:bCs w:val="0"/>
          <w:color w:val="auto"/>
          <w:sz w:val="24"/>
          <w:szCs w:val="24"/>
        </w:rPr>
        <w:t>、技术培训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应结合自检、最终验收阶段，免费为采购人的相关人员进行有关货物安装、调试、维护、操作、保养等方面的现场培训。</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委派的专业技术人员所需费用均由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10</w:t>
      </w:r>
      <w:r>
        <w:rPr>
          <w:rFonts w:hint="eastAsia" w:ascii="宋体" w:hAnsi="宋体" w:eastAsia="宋体" w:cs="宋体"/>
          <w:b/>
          <w:bCs w:val="0"/>
          <w:color w:val="auto"/>
          <w:sz w:val="24"/>
          <w:szCs w:val="24"/>
        </w:rPr>
        <w:t>、</w:t>
      </w:r>
      <w:r>
        <w:rPr>
          <w:rFonts w:hint="eastAsia" w:ascii="宋体" w:hAnsi="宋体" w:eastAsia="宋体" w:cs="宋体"/>
          <w:b/>
          <w:bCs w:val="0"/>
          <w:color w:val="auto"/>
          <w:sz w:val="24"/>
          <w:szCs w:val="24"/>
          <w:lang w:eastAsia="zh-CN"/>
        </w:rPr>
        <w:t>维保</w:t>
      </w:r>
      <w:r>
        <w:rPr>
          <w:rFonts w:hint="eastAsia" w:ascii="宋体" w:hAnsi="宋体" w:eastAsia="宋体" w:cs="宋体"/>
          <w:b/>
          <w:bCs w:val="0"/>
          <w:color w:val="auto"/>
          <w:sz w:val="24"/>
          <w:szCs w:val="24"/>
        </w:rPr>
        <w:t>期和售后服务要求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.1</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自验收合格投入使用之日起应提供对整机</w:t>
      </w:r>
      <w:r>
        <w:rPr>
          <w:rFonts w:hint="eastAsia" w:ascii="宋体" w:hAnsi="宋体" w:eastAsia="宋体" w:cs="宋体"/>
          <w:bCs/>
          <w:color w:val="auto"/>
          <w:sz w:val="24"/>
          <w:szCs w:val="24"/>
          <w:lang w:eastAsia="zh-CN"/>
        </w:rPr>
        <w:t>至少贰年的维保期，维保期内提供</w:t>
      </w:r>
      <w:r>
        <w:rPr>
          <w:rFonts w:hint="eastAsia" w:ascii="宋体" w:hAnsi="宋体" w:eastAsia="宋体" w:cs="宋体"/>
          <w:bCs/>
          <w:color w:val="auto"/>
          <w:sz w:val="24"/>
          <w:szCs w:val="24"/>
        </w:rPr>
        <w:t>免费上门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服务</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负责包修、包换。每年</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须免费对所有货物进行一次巡查，为采购人提供必要的服务；所有货物在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期结束前1个月，</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须免费进行一次全面的维护与保养，如发现潜在问题，应负责排除，并保证货物正常使用。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.2在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期内货物运行发生故障时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接到采购人报告故障电话通知后2小时内电话响应，8小时内到达用户现场解决问题，24小时内无法排除故障的，应提供则相应的备用设备以保证采购人的正常使用。故障维修响应时间内未到过现场进行维修者，采购人可自行委托相关企业进行维修，所需费用从合同余款中扣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所有货物</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服务均为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上门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，由此产生的一切费用均由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1</w:t>
      </w:r>
      <w:r>
        <w:rPr>
          <w:rFonts w:hint="eastAsia" w:ascii="宋体" w:hAnsi="宋体" w:eastAsia="宋体" w:cs="宋体"/>
          <w:b/>
          <w:bCs w:val="0"/>
          <w:color w:val="auto"/>
          <w:sz w:val="24"/>
          <w:szCs w:val="24"/>
        </w:rPr>
        <w:t>、验收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.1验收标准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所有货物按厂家产品验收标准(符合国家或行业或地方标准)、招标文件、投标文件等有关部分内容进行验收。产品质量达到设计要求，安装调试各项指标符合技术参数要求且须通过质检、计量部门的检验。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.2验收程序和方法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a.出厂检验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在货物出厂前，应对货物进行全面检验，并随同货物出具检验报告和产品合格证等。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b.</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货物在安装地安装完毕后，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对所有货物的外观、各项性能参数进行自检，检验结果必须符合验收标准以及合同中相关条款要求，同时向采购人提供自检记录。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c.最终验收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经自检、抽检合格后，由采购人进行验收，若验收合格，由专家在验收报告上签字确认，若验收不合格，</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须进行整改，直至验收通过。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验收期间，采购人有权选择具有相关检测资格的第三方检测机构对货物进行检测，或者要求</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提供相关网站或者第三方机构出具的检测报告，对投标文件响应的或者投标产品体现的有关技术参数进行验证，无法提供的按有关法律法规处理。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在采购人安装现场进行最终验收所发生的检测费等一切费用均由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2</w:t>
      </w:r>
      <w:r>
        <w:rPr>
          <w:rFonts w:hint="eastAsia" w:ascii="宋体" w:hAnsi="宋体" w:eastAsia="宋体" w:cs="宋体"/>
          <w:b/>
          <w:bCs w:val="0"/>
          <w:color w:val="auto"/>
          <w:sz w:val="24"/>
          <w:szCs w:val="24"/>
        </w:rPr>
        <w:t>、特殊工具与备品备件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.1特殊工具：</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应向采购人提供货物安装、调试和维修所需的特殊专用工具及清单(如果有的话)，投标人应在投标文件中标明(如果有的话)。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.2备品备件：投标人应在投标文件中标明货物备品备件清单；</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应在设备运送到采购人时，配齐在保修期内所需的备品备件。</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3</w:t>
      </w:r>
      <w:r>
        <w:rPr>
          <w:rFonts w:hint="eastAsia" w:ascii="宋体" w:hAnsi="宋体" w:eastAsia="宋体" w:cs="宋体"/>
          <w:b/>
          <w:bCs w:val="0"/>
          <w:color w:val="auto"/>
          <w:sz w:val="24"/>
          <w:szCs w:val="24"/>
        </w:rPr>
        <w:t>、违约责任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.1因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原因造成采购供货合同无法按时签订，视为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违约，采购人有权没收其履约保证金，如履约保证金不能弥补</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违约对采购人造成的损失的，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还需另行支付相应的赔偿。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.2签订合同后因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任何违约行为导致合同无法正常继续履行或提前终止，采购人有权没收履约保证金。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.3本项目不允许</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以任何名义和理由进行转包，如有发现，采购人有权终止合同并没收履约保证金，对采购人造成的损失的，需另行支付相应的赔偿。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.4</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未在合同规定期限内完成施工并将设备交付采购人使用的，每逾期1日须向采购人支付违约金3000元，不足1日的按1日计算；超过7日（含7日）不能完成的，视为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不能供货，采购人有权没收履约保证金并另行采购，由此产生的差价由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承担。因疫情、国家政策、不可抗力因素造成的逾期或</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申请延期并获得采购人批准的除外。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.5</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必须遵守国家法律及采购人单位保密、安全的相关规章制度，与采购人签订外协人员管理协议承诺书，投标方进入采购人所在监区的车辆、人员必须遵守采购人有关规定，必须无条件接受采购人检查，不得私自离开指定的区域；不得私自会见罪犯，不得携带手机等通讯工具（因施工需要且取得采购人许可除外），不得为罪犯传递信件、手机、毒品、酒类、黄色书刊及图片、刀具、绳索、打火机、有价证券、信用卡、数码产品等一切物品，不得接近无关人员，不得与无关人员聊天，不得四处走动，不得为无关人员捎带、传递任何物品等。违反上述相关规定，视情况予以罚款5000-50000元。若造成严重后果，采购人有权终止合同，并没收履约保证金，若触犯法律移送司法机关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.6因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原因发生重大质量事故，除依约承担赔偿责任外，还将按有关质量管理办法规定执行。同时，采购人有权解除合同，履约保证金不予退还，给采购人造成损失的还应当承担赔偿责任，并报相关行政主管部门处罚。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.7</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在安装或其他作业时发生安全事故的，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除承担相应的法律责任外，造成采购方经济损失的，应给予相应的赔偿。同时采购方有权单方面解除合同并没收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的履约保证金。未造成安全事故的，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应在采购方的限期内进行整改，对造成采购方的损失进行赔偿。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8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解除合同履约保证金不予退还，给采购人造成的损失，还应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.9在明确违约责任后，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应在接到书面通知起7日内将违约金、赔偿金等转入采购人指定账户，采购人也有权从尚未支付的货款或履约保证金中扣除。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.10</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提供的货物质量不符合合同(或</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投标/响应文件) 约定的，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应无条件予以配合免费退货换货，因退换货不及时影响采购人工作的，发现一次，</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应向采购人支付 5000 元违约金，因产品质量问题造成甲方或任何第三方损害的，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应承担一切损害赔偿、法律责任，采购人有权单方解除合同，不予退还</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的履约保证金。违约金可直接从应付货款或质保金中扣除，不足部分</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还须向甲方缴纳；违约金不足以弥补给甲方造成的损失的，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还应承担相应的赔偿责任。</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4</w:t>
      </w:r>
      <w:r>
        <w:rPr>
          <w:rFonts w:hint="eastAsia" w:ascii="宋体" w:hAnsi="宋体" w:eastAsia="宋体" w:cs="宋体"/>
          <w:b/>
          <w:bCs w:val="0"/>
          <w:color w:val="auto"/>
          <w:sz w:val="24"/>
          <w:szCs w:val="24"/>
        </w:rPr>
        <w:t>、安全责任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.1中标方须签订安全协议书，上岗操作人员必须依照有关规定持证上岗，严禁无证人员操作。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.2施工现场临时用电线路、用电设施的安装和使用必须符合相关电气安装规范，并按照临时用电施工组织设计进行架设，严禁随意拉线接电。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.3施工现场应采取专项防护措施，以保证施工现场及其相邻区域人员和设施的安全。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.4</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自行负责在施工现场中所发生的人员伤亡和财产损失；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应为施工人员投相关人身健康或者工伤保险，以保障施工人员人身安全。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5</w:t>
      </w:r>
      <w:r>
        <w:rPr>
          <w:rFonts w:hint="eastAsia" w:ascii="宋体" w:hAnsi="宋体" w:eastAsia="宋体" w:cs="宋体"/>
          <w:b/>
          <w:bCs w:val="0"/>
          <w:color w:val="auto"/>
          <w:sz w:val="24"/>
          <w:szCs w:val="24"/>
        </w:rPr>
        <w:t>、保密条款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应当对本项目的内容、因履行本项目合同期间知悉的或收到的采购的财务、技术、产品信息、民警资料或其他工作上的文件资料、工作内容等予以保密，不得向</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以外的任何第三方披露，签订并严格执行《单位保密承诺书》；</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进入采购人工作区域的工作人员需签订《个人保密承诺书》，严格履行保密义务。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.2</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违反本条约定泄露采购人的涉密信息的，应承担相应的法律责任，造成采购人损失的，</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应当依法承担赔偿责任。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.3本条款不因合同届满或解除而失效。</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6</w:t>
      </w:r>
      <w:r>
        <w:rPr>
          <w:rFonts w:hint="eastAsia" w:ascii="宋体" w:hAnsi="宋体" w:eastAsia="宋体" w:cs="宋体"/>
          <w:b/>
          <w:bCs w:val="0"/>
          <w:color w:val="auto"/>
          <w:sz w:val="24"/>
          <w:szCs w:val="24"/>
        </w:rPr>
        <w:t>、廉政条款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6</w:t>
      </w: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及其工作人员不得有以任何形式行贿采购人工作人员的行为，若发现并被核查属实的，采购人有权解除合同，情况严重的，</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及其工作人员还要承担相应的法律责任；采购人及其工作人员不得索要或接受</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的礼金及吃请等，如有违反廉政纪律等行为的，依据有关规定给予党纪、政纪或组织处理，情节严重的，还应承担相应的法律责任。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Cs w:val="24"/>
          <w:lang w:val="en-US" w:eastAsia="zh-CN"/>
        </w:rPr>
        <w:t>1</w:t>
      </w:r>
      <w:r>
        <w:rPr>
          <w:rFonts w:hint="eastAsia" w:cs="宋体"/>
          <w:b/>
          <w:bCs/>
          <w:color w:val="auto"/>
          <w:szCs w:val="24"/>
          <w:lang w:val="en-US" w:eastAsia="zh-CN"/>
        </w:rPr>
        <w:t>7</w:t>
      </w:r>
      <w:r>
        <w:rPr>
          <w:rStyle w:val="23"/>
          <w:rFonts w:hint="eastAsia" w:ascii="宋体" w:hAnsi="宋体" w:eastAsia="宋体" w:cs="宋体"/>
          <w:color w:val="auto"/>
          <w:sz w:val="24"/>
          <w:szCs w:val="24"/>
          <w:highlight w:val="none"/>
        </w:rPr>
        <w:t>.诉讼相关费用承担</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若因成交供应商未履行合同项下义务导致采购人所产生的一切损失（包括但不限于人身财产的损失、律师费、诉讼费、保全费、鉴定费等），均由成交供应商承担赔偿责任。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r>
        <w:rPr>
          <w:rFonts w:hint="eastAsia" w:cs="宋体"/>
          <w:b/>
          <w:bCs/>
          <w:color w:val="auto"/>
          <w:sz w:val="24"/>
          <w:szCs w:val="24"/>
          <w:highlight w:val="none"/>
          <w:lang w:val="en-US" w:eastAsia="zh-CN"/>
        </w:rPr>
        <w:t>8</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zh-TW"/>
        </w:rPr>
        <w:t>不可抗力</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Style w:val="23"/>
          <w:rFonts w:hint="eastAsia" w:ascii="宋体" w:hAnsi="宋体" w:eastAsia="宋体" w:cs="宋体"/>
          <w:color w:val="auto"/>
          <w:sz w:val="24"/>
          <w:szCs w:val="24"/>
          <w:highlight w:val="none"/>
        </w:rPr>
      </w:pPr>
      <w:r>
        <w:rPr>
          <w:rStyle w:val="23"/>
          <w:rFonts w:hint="eastAsia" w:cs="宋体"/>
          <w:color w:val="auto"/>
          <w:sz w:val="24"/>
          <w:szCs w:val="24"/>
          <w:highlight w:val="none"/>
          <w:lang w:val="en-US" w:eastAsia="zh-CN"/>
        </w:rPr>
        <w:t>19</w:t>
      </w:r>
      <w:r>
        <w:rPr>
          <w:rStyle w:val="23"/>
          <w:rFonts w:hint="eastAsia" w:ascii="宋体" w:hAnsi="宋体" w:eastAsia="宋体" w:cs="宋体"/>
          <w:color w:val="auto"/>
          <w:sz w:val="24"/>
          <w:szCs w:val="24"/>
          <w:highlight w:val="none"/>
        </w:rPr>
        <w:t>.专利权及知识产权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须与第三方交涉并承担可能发生的责任与一切费用。如采购人因此而遭致损失的，</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应赔偿该损失。</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cs="宋体"/>
          <w:b/>
          <w:bCs/>
          <w:color w:val="auto"/>
          <w:sz w:val="24"/>
          <w:szCs w:val="24"/>
          <w:highlight w:val="none"/>
          <w:lang w:val="en-US" w:eastAsia="zh-CN"/>
        </w:rPr>
        <w:t>0</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zh-TW"/>
        </w:rPr>
        <w:t>合同纠纷处理方式</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（1）采购人及成交供应商</w:t>
      </w:r>
      <w:r>
        <w:rPr>
          <w:rFonts w:hint="eastAsia" w:ascii="宋体" w:hAnsi="宋体" w:eastAsia="宋体" w:cs="宋体"/>
          <w:color w:val="auto"/>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rPr>
        <w:t>合同补充和修改：本合同生效后，双方对合同内容的变更或补充应采取书面形式，并经双方签字并盖章确认。</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21、</w:t>
      </w:r>
      <w:r>
        <w:rPr>
          <w:rFonts w:hint="eastAsia" w:ascii="宋体" w:hAnsi="宋体" w:eastAsia="宋体" w:cs="宋体"/>
          <w:b/>
          <w:bCs w:val="0"/>
          <w:color w:val="auto"/>
          <w:sz w:val="24"/>
          <w:szCs w:val="24"/>
        </w:rPr>
        <w:t>其他事项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除</w:t>
      </w:r>
      <w:r>
        <w:rPr>
          <w:rFonts w:hint="eastAsia" w:ascii="宋体" w:hAnsi="宋体" w:eastAsia="宋体" w:cs="宋体"/>
          <w:bCs/>
          <w:color w:val="auto"/>
          <w:sz w:val="24"/>
          <w:szCs w:val="24"/>
          <w:lang w:eastAsia="zh-CN"/>
        </w:rPr>
        <w:t>竞价文件</w:t>
      </w:r>
      <w:r>
        <w:rPr>
          <w:rFonts w:hint="eastAsia" w:ascii="宋体" w:hAnsi="宋体" w:eastAsia="宋体" w:cs="宋体"/>
          <w:bCs/>
          <w:color w:val="auto"/>
          <w:sz w:val="24"/>
          <w:szCs w:val="24"/>
        </w:rPr>
        <w:t>另有规定外，若出现有关法律、法规和规章有强制性规定但</w:t>
      </w:r>
      <w:r>
        <w:rPr>
          <w:rFonts w:hint="eastAsia" w:ascii="宋体" w:hAnsi="宋体" w:eastAsia="宋体" w:cs="宋体"/>
          <w:bCs/>
          <w:color w:val="auto"/>
          <w:sz w:val="24"/>
          <w:szCs w:val="24"/>
          <w:lang w:eastAsia="zh-CN"/>
        </w:rPr>
        <w:t>竞价文件</w:t>
      </w:r>
      <w:r>
        <w:rPr>
          <w:rFonts w:hint="eastAsia" w:ascii="宋体" w:hAnsi="宋体" w:eastAsia="宋体" w:cs="宋体"/>
          <w:bCs/>
          <w:color w:val="auto"/>
          <w:sz w:val="24"/>
          <w:szCs w:val="24"/>
        </w:rPr>
        <w:t>未列明的情形，则</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应按照有关法律、法规和规章强制性规定执行。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w:t>
      </w:r>
      <w:r>
        <w:rPr>
          <w:rFonts w:hint="eastAsia" w:ascii="宋体" w:hAnsi="宋体" w:eastAsia="宋体" w:cs="宋体"/>
          <w:bCs/>
          <w:color w:val="auto"/>
          <w:sz w:val="24"/>
          <w:szCs w:val="24"/>
        </w:rPr>
        <w:t>其他：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21.2.1</w:t>
      </w:r>
      <w:r>
        <w:rPr>
          <w:rFonts w:hint="eastAsia" w:ascii="宋体" w:hAnsi="宋体" w:eastAsia="宋体" w:cs="宋体"/>
          <w:bCs/>
          <w:color w:val="auto"/>
          <w:sz w:val="24"/>
          <w:szCs w:val="24"/>
        </w:rPr>
        <w:t>本协议在履行过程中发生的未尽事宜另行协商解决，相关补充协议与其具有同等法律效力。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21.2.2</w:t>
      </w:r>
      <w:r>
        <w:rPr>
          <w:rFonts w:hint="eastAsia" w:ascii="宋体" w:hAnsi="宋体" w:eastAsia="宋体" w:cs="宋体"/>
          <w:bCs/>
          <w:color w:val="auto"/>
          <w:sz w:val="24"/>
          <w:szCs w:val="24"/>
        </w:rPr>
        <w:t>本次招标的货物，</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须保证提供的所有货物必须是未经拆封、原厂正规合格、品质优良的产品、技术资料齐全。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21.2.3</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必须保证采购人在使用其中标货物过程的任何时候不受到第三方提出侵犯其知识产权（专利权、商标权、工业设计权及使用权）的纠纷，否则，由此产生的任何责任完全由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21.2.4</w:t>
      </w:r>
      <w:r>
        <w:rPr>
          <w:rFonts w:hint="eastAsia" w:ascii="宋体" w:hAnsi="宋体" w:eastAsia="宋体" w:cs="宋体"/>
          <w:bCs/>
          <w:color w:val="auto"/>
          <w:sz w:val="24"/>
          <w:szCs w:val="24"/>
        </w:rPr>
        <w:t>本项目如遇采购人上级部门政策调整或认为本项目不宜继续开展，采购有权终止本项目进程（包括采购流程，签订合同等）,双方互不负任何违约责任。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21.2.5</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负责整个场地的安全文明卫生管理，做到文明施工、保持施工场地清洁。在施工期间，承包人应随时保持现场整洁，施工装备和材料、设备应妥善存放和贮存，废料、垃圾和不再需要的临时设施应从现场清除、拆除并运走。在工程施工过程中，自行采取有效措施保障地下管线及周边建筑物、道路不开裂、不损坏，做好恢复原状等相关工作，否则造成的一切责任及费用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自行承担。</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（以下无正文）</w:t>
      </w:r>
    </w:p>
    <w:p>
      <w:pPr>
        <w:spacing w:line="360" w:lineRule="auto"/>
        <w:ind w:firstLine="480" w:firstLineChars="200"/>
        <w:rPr>
          <w:rFonts w:hint="eastAsia"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甲    方：                            乙    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单位地址：                            单位地址：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单位负责人：                          单位负责人：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委托代理人：                          委托代理人：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    话：                            电    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开户银行：                            开户银行：</w:t>
      </w:r>
    </w:p>
    <w:p>
      <w:pPr>
        <w:pStyle w:val="17"/>
        <w:spacing w:line="360" w:lineRule="auto"/>
        <w:ind w:firstLine="480" w:firstLineChars="200"/>
        <w:jc w:val="both"/>
        <w:rPr>
          <w:rFonts w:ascii="宋体" w:hAnsi="宋体" w:cs="宋体"/>
          <w:color w:val="auto"/>
          <w:sz w:val="36"/>
          <w:szCs w:val="36"/>
          <w:highlight w:val="none"/>
        </w:rPr>
      </w:pPr>
      <w:bookmarkStart w:id="8" w:name="_Toc30271"/>
      <w:r>
        <w:rPr>
          <w:rFonts w:hint="eastAsia" w:ascii="宋体" w:hAnsi="宋体" w:cs="宋体"/>
          <w:b w:val="0"/>
          <w:bCs w:val="0"/>
          <w:color w:val="auto"/>
          <w:sz w:val="24"/>
          <w:szCs w:val="24"/>
          <w:highlight w:val="none"/>
        </w:rPr>
        <w:t>账    号：                            账    号：</w:t>
      </w:r>
      <w:bookmarkEnd w:id="8"/>
    </w:p>
    <w:p>
      <w:pPr>
        <w:rPr>
          <w:rFonts w:hint="eastAsia" w:ascii="宋体" w:hAnsi="宋体"/>
          <w:b/>
          <w:bCs/>
          <w:color w:val="auto"/>
          <w:sz w:val="36"/>
          <w:szCs w:val="36"/>
          <w:highlight w:val="none"/>
        </w:rPr>
      </w:pPr>
      <w:r>
        <w:rPr>
          <w:rFonts w:hint="eastAsia" w:ascii="宋体" w:hAnsi="宋体"/>
          <w:b/>
          <w:bCs/>
          <w:color w:val="auto"/>
          <w:sz w:val="36"/>
          <w:szCs w:val="36"/>
          <w:highlight w:val="none"/>
        </w:rPr>
        <w:br w:type="page"/>
      </w:r>
    </w:p>
    <w:p>
      <w:pPr>
        <w:widowControl/>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第五章  响应文件格式</w:t>
      </w:r>
    </w:p>
    <w:p>
      <w:pPr>
        <w:pStyle w:val="6"/>
        <w:spacing w:line="360" w:lineRule="auto"/>
        <w:rPr>
          <w:rFonts w:ascii="宋体" w:hAnsi="宋体" w:cs="宋体"/>
          <w:b/>
          <w:color w:val="auto"/>
          <w:kern w:val="0"/>
          <w:sz w:val="24"/>
          <w:highlight w:val="none"/>
        </w:rPr>
      </w:pPr>
    </w:p>
    <w:p>
      <w:pPr>
        <w:adjustRightInd w:val="0"/>
        <w:snapToGrid w:val="0"/>
        <w:spacing w:line="360" w:lineRule="auto"/>
        <w:rPr>
          <w:rFonts w:ascii="宋体" w:hAnsi="宋体" w:cs="宋体"/>
          <w:color w:val="auto"/>
          <w:sz w:val="24"/>
          <w:highlight w:val="none"/>
        </w:rPr>
      </w:pPr>
    </w:p>
    <w:p>
      <w:pPr>
        <w:adjustRightInd w:val="0"/>
        <w:snapToGrid w:val="0"/>
        <w:spacing w:line="360" w:lineRule="auto"/>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响应文件编制说明</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2.格式要求：响应文件应由单位负责人或授权代表签名并每页加盖公章或骑缝章。</w:t>
      </w:r>
    </w:p>
    <w:p>
      <w:pPr>
        <w:spacing w:line="360" w:lineRule="auto"/>
        <w:rPr>
          <w:color w:val="auto"/>
          <w:highlight w:val="none"/>
        </w:rPr>
      </w:pPr>
    </w:p>
    <w:p>
      <w:pPr>
        <w:pStyle w:val="3"/>
        <w:spacing w:line="360" w:lineRule="auto"/>
        <w:rPr>
          <w:color w:val="auto"/>
          <w:highlight w:val="none"/>
        </w:rPr>
      </w:pPr>
    </w:p>
    <w:p>
      <w:pPr>
        <w:spacing w:line="360" w:lineRule="auto"/>
        <w:rPr>
          <w:color w:val="auto"/>
          <w:highlight w:val="none"/>
        </w:rPr>
      </w:pPr>
    </w:p>
    <w:p>
      <w:pPr>
        <w:pStyle w:val="3"/>
        <w:spacing w:line="360" w:lineRule="auto"/>
        <w:rPr>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spacing w:line="360" w:lineRule="auto"/>
        <w:rPr>
          <w:color w:val="auto"/>
          <w:highlight w:val="none"/>
        </w:rPr>
      </w:pPr>
    </w:p>
    <w:p>
      <w:pPr>
        <w:pStyle w:val="18"/>
        <w:spacing w:line="360" w:lineRule="auto"/>
        <w:ind w:firstLine="210"/>
        <w:rPr>
          <w:color w:val="auto"/>
          <w:highlight w:val="none"/>
        </w:rPr>
      </w:pPr>
    </w:p>
    <w:p>
      <w:pPr>
        <w:pStyle w:val="5"/>
        <w:spacing w:line="360" w:lineRule="auto"/>
        <w:rPr>
          <w:color w:val="auto"/>
          <w:highlight w:val="none"/>
        </w:rPr>
      </w:pPr>
    </w:p>
    <w:p>
      <w:pPr>
        <w:pStyle w:val="8"/>
        <w:spacing w:line="360" w:lineRule="auto"/>
        <w:rPr>
          <w:color w:val="auto"/>
          <w:highlight w:val="none"/>
        </w:rPr>
      </w:pPr>
    </w:p>
    <w:p>
      <w:pPr>
        <w:pStyle w:val="5"/>
        <w:spacing w:line="360" w:lineRule="auto"/>
        <w:rPr>
          <w:color w:val="auto"/>
          <w:highlight w:val="none"/>
        </w:rPr>
      </w:pPr>
    </w:p>
    <w:p>
      <w:pPr>
        <w:spacing w:line="360" w:lineRule="auto"/>
        <w:jc w:val="center"/>
        <w:rPr>
          <w:rFonts w:ascii="黑体" w:hAnsi="黑体" w:eastAsia="黑体"/>
          <w:color w:val="auto"/>
          <w:sz w:val="96"/>
          <w:szCs w:val="96"/>
          <w:highlight w:val="none"/>
        </w:rPr>
      </w:pPr>
    </w:p>
    <w:p>
      <w:pPr>
        <w:spacing w:line="360" w:lineRule="auto"/>
        <w:jc w:val="center"/>
        <w:rPr>
          <w:rFonts w:ascii="黑体" w:hAnsi="黑体" w:eastAsia="黑体"/>
          <w:color w:val="auto"/>
          <w:sz w:val="96"/>
          <w:szCs w:val="96"/>
          <w:highlight w:val="none"/>
        </w:rPr>
      </w:pPr>
      <w:r>
        <w:rPr>
          <w:rFonts w:hint="eastAsia" w:ascii="黑体" w:hAnsi="黑体" w:eastAsia="黑体"/>
          <w:color w:val="auto"/>
          <w:sz w:val="96"/>
          <w:szCs w:val="96"/>
          <w:highlight w:val="none"/>
        </w:rPr>
        <w:t>响应文件</w:t>
      </w:r>
    </w:p>
    <w:p>
      <w:pPr>
        <w:pStyle w:val="26"/>
        <w:spacing w:after="120" w:line="360" w:lineRule="auto"/>
        <w:outlineLvl w:val="9"/>
        <w:rPr>
          <w:rStyle w:val="27"/>
          <w:rFonts w:hAnsi="宋体" w:cs="宋体"/>
          <w:b/>
          <w:bCs/>
          <w:color w:val="auto"/>
          <w:sz w:val="44"/>
          <w:szCs w:val="44"/>
          <w:highlight w:val="none"/>
        </w:rPr>
      </w:pPr>
    </w:p>
    <w:p>
      <w:pPr>
        <w:pStyle w:val="26"/>
        <w:spacing w:after="120" w:line="360" w:lineRule="auto"/>
        <w:jc w:val="center"/>
        <w:outlineLvl w:val="9"/>
        <w:rPr>
          <w:rStyle w:val="27"/>
          <w:rFonts w:hAnsi="宋体" w:cs="宋体"/>
          <w:b/>
          <w:bCs/>
          <w:color w:val="auto"/>
          <w:sz w:val="44"/>
          <w:szCs w:val="44"/>
          <w:highlight w:val="none"/>
        </w:rPr>
      </w:pPr>
      <w:r>
        <w:rPr>
          <w:rStyle w:val="27"/>
          <w:rFonts w:hint="eastAsia" w:hAnsi="宋体" w:cs="宋体"/>
          <w:b/>
          <w:bCs/>
          <w:color w:val="auto"/>
          <w:sz w:val="44"/>
          <w:szCs w:val="44"/>
          <w:highlight w:val="none"/>
        </w:rPr>
        <w:t>（第一部分  资格及技术商务部分）</w:t>
      </w:r>
    </w:p>
    <w:p>
      <w:pPr>
        <w:spacing w:line="360" w:lineRule="auto"/>
        <w:ind w:firstLine="1920" w:firstLineChars="200"/>
        <w:jc w:val="left"/>
        <w:rPr>
          <w:color w:val="auto"/>
          <w:sz w:val="96"/>
          <w:szCs w:val="96"/>
          <w:highlight w:val="none"/>
        </w:rPr>
      </w:pPr>
    </w:p>
    <w:p>
      <w:pPr>
        <w:spacing w:line="360" w:lineRule="auto"/>
        <w:ind w:firstLine="1920" w:firstLineChars="200"/>
        <w:jc w:val="left"/>
        <w:rPr>
          <w:color w:val="auto"/>
          <w:sz w:val="96"/>
          <w:szCs w:val="96"/>
          <w:highlight w:val="none"/>
        </w:rPr>
      </w:pPr>
    </w:p>
    <w:p>
      <w:pPr>
        <w:pStyle w:val="10"/>
        <w:tabs>
          <w:tab w:val="left" w:pos="1560"/>
        </w:tabs>
        <w:spacing w:line="360" w:lineRule="auto"/>
        <w:ind w:firstLine="744" w:firstLineChars="247"/>
        <w:textAlignment w:val="baseline"/>
        <w:rPr>
          <w:rFonts w:hAnsi="宋体" w:cs="宋体"/>
          <w:b/>
          <w:color w:val="auto"/>
          <w:sz w:val="30"/>
          <w:highlight w:val="none"/>
          <w:u w:val="single"/>
        </w:rPr>
      </w:pPr>
      <w:r>
        <w:rPr>
          <w:rFonts w:hint="eastAsia" w:hAnsi="宋体" w:cs="宋体"/>
          <w:b/>
          <w:color w:val="auto"/>
          <w:sz w:val="30"/>
          <w:highlight w:val="none"/>
        </w:rPr>
        <w:t>项目编号：</w:t>
      </w:r>
    </w:p>
    <w:p>
      <w:pPr>
        <w:pStyle w:val="10"/>
        <w:spacing w:line="360" w:lineRule="auto"/>
        <w:ind w:firstLine="738" w:firstLineChars="245"/>
        <w:textAlignment w:val="baseline"/>
        <w:rPr>
          <w:rFonts w:hAnsi="宋体" w:cs="宋体"/>
          <w:b/>
          <w:color w:val="auto"/>
          <w:sz w:val="30"/>
          <w:highlight w:val="none"/>
          <w:u w:val="single"/>
        </w:rPr>
      </w:pPr>
      <w:r>
        <w:rPr>
          <w:rFonts w:hint="eastAsia" w:hAnsi="宋体" w:cs="宋体"/>
          <w:b/>
          <w:color w:val="auto"/>
          <w:sz w:val="30"/>
          <w:highlight w:val="none"/>
        </w:rPr>
        <w:t>所投合同包号：</w:t>
      </w:r>
    </w:p>
    <w:p>
      <w:pPr>
        <w:pStyle w:val="10"/>
        <w:tabs>
          <w:tab w:val="left" w:pos="1560"/>
        </w:tabs>
        <w:spacing w:line="360" w:lineRule="auto"/>
        <w:textAlignment w:val="baseline"/>
        <w:rPr>
          <w:rFonts w:hAnsi="宋体" w:cs="宋体"/>
          <w:b/>
          <w:color w:val="auto"/>
          <w:sz w:val="30"/>
          <w:highlight w:val="none"/>
        </w:rPr>
      </w:pPr>
      <w:r>
        <w:rPr>
          <w:rFonts w:hint="eastAsia" w:hAnsi="宋体" w:cs="宋体"/>
          <w:b/>
          <w:color w:val="auto"/>
          <w:sz w:val="30"/>
          <w:highlight w:val="none"/>
        </w:rPr>
        <w:t xml:space="preserve">     项目名称：</w:t>
      </w:r>
    </w:p>
    <w:p>
      <w:pPr>
        <w:spacing w:line="360" w:lineRule="auto"/>
        <w:ind w:firstLine="738" w:firstLineChars="245"/>
        <w:rPr>
          <w:rFonts w:ascii="宋体" w:hAnsi="宋体" w:cs="宋体"/>
          <w:b/>
          <w:color w:val="auto"/>
          <w:sz w:val="30"/>
          <w:highlight w:val="none"/>
          <w:u w:val="single"/>
        </w:rPr>
      </w:pPr>
      <w:r>
        <w:rPr>
          <w:rFonts w:hint="eastAsia" w:ascii="宋体" w:hAnsi="宋体" w:cs="宋体"/>
          <w:b/>
          <w:color w:val="auto"/>
          <w:sz w:val="30"/>
          <w:highlight w:val="none"/>
        </w:rPr>
        <w:t>供应商名称 ：</w:t>
      </w:r>
    </w:p>
    <w:p>
      <w:pPr>
        <w:spacing w:line="360" w:lineRule="auto"/>
        <w:ind w:firstLine="148" w:firstLineChars="49"/>
        <w:rPr>
          <w:rFonts w:ascii="宋体" w:hAnsi="宋体" w:cs="宋体"/>
          <w:b/>
          <w:color w:val="auto"/>
          <w:sz w:val="30"/>
          <w:highlight w:val="none"/>
        </w:rPr>
      </w:pPr>
      <w:r>
        <w:rPr>
          <w:rFonts w:hint="eastAsia" w:ascii="宋体" w:hAnsi="宋体" w:cs="宋体"/>
          <w:b/>
          <w:color w:val="auto"/>
          <w:sz w:val="30"/>
          <w:highlight w:val="none"/>
        </w:rPr>
        <w:t xml:space="preserve">    地址：</w:t>
      </w:r>
    </w:p>
    <w:p>
      <w:pPr>
        <w:pStyle w:val="3"/>
        <w:spacing w:line="360" w:lineRule="auto"/>
        <w:rPr>
          <w:color w:val="auto"/>
          <w:highlight w:val="none"/>
        </w:rPr>
      </w:pPr>
    </w:p>
    <w:p>
      <w:pPr>
        <w:rPr>
          <w:rFonts w:hint="eastAsia" w:hAnsi="宋体" w:cs="宋体"/>
          <w:b/>
          <w:color w:val="auto"/>
          <w:sz w:val="36"/>
          <w:highlight w:val="none"/>
        </w:rPr>
      </w:pPr>
      <w:r>
        <w:rPr>
          <w:rFonts w:hint="eastAsia" w:hAnsi="宋体" w:cs="宋体"/>
          <w:b/>
          <w:color w:val="auto"/>
          <w:sz w:val="36"/>
          <w:highlight w:val="none"/>
        </w:rPr>
        <w:br w:type="page"/>
      </w:r>
    </w:p>
    <w:p>
      <w:pPr>
        <w:pStyle w:val="26"/>
        <w:spacing w:after="120" w:line="360" w:lineRule="auto"/>
        <w:jc w:val="center"/>
        <w:outlineLvl w:val="9"/>
        <w:rPr>
          <w:rFonts w:hAnsi="宋体" w:cs="宋体"/>
          <w:b/>
          <w:color w:val="auto"/>
          <w:sz w:val="36"/>
          <w:highlight w:val="none"/>
        </w:rPr>
      </w:pPr>
      <w:r>
        <w:rPr>
          <w:rFonts w:hint="eastAsia" w:hAnsi="宋体" w:cs="宋体"/>
          <w:b/>
          <w:color w:val="auto"/>
          <w:sz w:val="36"/>
          <w:highlight w:val="none"/>
        </w:rPr>
        <w:t>目  录</w:t>
      </w:r>
    </w:p>
    <w:p>
      <w:pPr>
        <w:pStyle w:val="26"/>
        <w:spacing w:after="120" w:line="360" w:lineRule="auto"/>
        <w:outlineLvl w:val="9"/>
        <w:rPr>
          <w:rFonts w:hAnsi="宋体" w:cs="宋体"/>
          <w:b/>
          <w:color w:val="auto"/>
          <w:sz w:val="36"/>
          <w:highlight w:val="none"/>
        </w:rPr>
      </w:pPr>
    </w:p>
    <w:p>
      <w:pPr>
        <w:pStyle w:val="26"/>
        <w:spacing w:line="360" w:lineRule="auto"/>
        <w:rPr>
          <w:rFonts w:hAnsi="宋体" w:cs="宋体"/>
          <w:bCs/>
          <w:color w:val="auto"/>
          <w:sz w:val="24"/>
          <w:highlight w:val="none"/>
        </w:rPr>
      </w:pPr>
      <w:r>
        <w:rPr>
          <w:rFonts w:hint="eastAsia" w:hAnsi="宋体" w:cs="宋体"/>
          <w:bCs/>
          <w:color w:val="auto"/>
          <w:sz w:val="24"/>
          <w:highlight w:val="none"/>
        </w:rPr>
        <w:t>1、网上竞价承诺书</w:t>
      </w:r>
    </w:p>
    <w:p>
      <w:pPr>
        <w:pStyle w:val="26"/>
        <w:spacing w:line="360" w:lineRule="auto"/>
        <w:rPr>
          <w:rFonts w:hAnsi="宋体" w:cs="宋体"/>
          <w:bCs/>
          <w:color w:val="auto"/>
          <w:sz w:val="24"/>
          <w:highlight w:val="none"/>
        </w:rPr>
      </w:pPr>
      <w:r>
        <w:rPr>
          <w:rFonts w:hint="eastAsia" w:hAnsi="宋体" w:cs="宋体"/>
          <w:bCs/>
          <w:color w:val="auto"/>
          <w:sz w:val="24"/>
          <w:highlight w:val="none"/>
        </w:rPr>
        <w:t>2、</w:t>
      </w:r>
      <w:r>
        <w:rPr>
          <w:rFonts w:hint="eastAsia" w:hAnsi="宋体"/>
          <w:color w:val="auto"/>
          <w:sz w:val="24"/>
          <w:highlight w:val="none"/>
        </w:rPr>
        <w:t>有效营业执照复印件</w:t>
      </w:r>
      <w:r>
        <w:rPr>
          <w:rFonts w:hAnsi="宋体" w:cs="宋体"/>
          <w:color w:val="auto"/>
          <w:sz w:val="24"/>
          <w:highlight w:val="none"/>
        </w:rPr>
        <w:t>等证明文件</w:t>
      </w:r>
    </w:p>
    <w:p>
      <w:pPr>
        <w:pStyle w:val="26"/>
        <w:spacing w:line="360" w:lineRule="auto"/>
        <w:rPr>
          <w:rFonts w:hAnsi="宋体"/>
          <w:color w:val="auto"/>
          <w:sz w:val="24"/>
          <w:highlight w:val="none"/>
        </w:rPr>
      </w:pPr>
      <w:r>
        <w:rPr>
          <w:rFonts w:hint="eastAsia" w:hAnsi="宋体" w:cs="宋体"/>
          <w:bCs/>
          <w:color w:val="auto"/>
          <w:sz w:val="24"/>
          <w:highlight w:val="none"/>
        </w:rPr>
        <w:t>3、</w:t>
      </w:r>
      <w:r>
        <w:rPr>
          <w:rFonts w:hint="eastAsia" w:hAnsi="宋体"/>
          <w:color w:val="auto"/>
          <w:sz w:val="24"/>
          <w:highlight w:val="none"/>
        </w:rPr>
        <w:t>单位授权书</w:t>
      </w:r>
    </w:p>
    <w:p>
      <w:pPr>
        <w:pStyle w:val="26"/>
        <w:spacing w:line="360" w:lineRule="auto"/>
        <w:rPr>
          <w:rFonts w:hAnsi="宋体"/>
          <w:color w:val="auto"/>
          <w:sz w:val="24"/>
          <w:highlight w:val="none"/>
        </w:rPr>
      </w:pPr>
      <w:r>
        <w:rPr>
          <w:rFonts w:hint="eastAsia" w:hAnsi="宋体"/>
          <w:color w:val="auto"/>
          <w:sz w:val="24"/>
          <w:highlight w:val="none"/>
        </w:rPr>
        <w:t>4、网上竞价文件要求的其他资格和技术商务材料</w:t>
      </w:r>
    </w:p>
    <w:p>
      <w:pPr>
        <w:pStyle w:val="26"/>
        <w:spacing w:line="360" w:lineRule="auto"/>
        <w:outlineLvl w:val="9"/>
        <w:rPr>
          <w:rFonts w:hAnsi="宋体" w:cs="宋体"/>
          <w:bCs/>
          <w:color w:val="auto"/>
          <w:sz w:val="24"/>
          <w:highlight w:val="none"/>
        </w:rPr>
      </w:pPr>
    </w:p>
    <w:p>
      <w:pPr>
        <w:rPr>
          <w:rFonts w:hint="eastAsia" w:ascii="宋体" w:hAnsi="宋体" w:cs="宋体"/>
          <w:b/>
          <w:color w:val="auto"/>
          <w:kern w:val="0"/>
          <w:sz w:val="28"/>
          <w:szCs w:val="28"/>
          <w:highlight w:val="none"/>
          <w:shd w:val="clear" w:color="auto" w:fill="FFFFFF"/>
        </w:rPr>
      </w:pPr>
      <w:r>
        <w:rPr>
          <w:rFonts w:hint="eastAsia" w:ascii="宋体" w:hAnsi="宋体" w:cs="宋体"/>
          <w:b/>
          <w:color w:val="auto"/>
          <w:kern w:val="0"/>
          <w:sz w:val="28"/>
          <w:szCs w:val="28"/>
          <w:highlight w:val="none"/>
          <w:shd w:val="clear" w:color="auto" w:fill="FFFFFF"/>
        </w:rPr>
        <w:br w:type="page"/>
      </w:r>
    </w:p>
    <w:p>
      <w:pPr>
        <w:widowControl/>
        <w:shd w:val="clear"/>
        <w:spacing w:line="360" w:lineRule="auto"/>
        <w:ind w:left="723" w:firstLine="3092" w:firstLineChars="1100"/>
        <w:outlineLvl w:val="0"/>
        <w:rPr>
          <w:rFonts w:ascii="宋体" w:hAnsi="宋体" w:cs="宋体"/>
          <w:b/>
          <w:color w:val="auto"/>
          <w:kern w:val="0"/>
          <w:sz w:val="28"/>
          <w:szCs w:val="28"/>
          <w:highlight w:val="none"/>
          <w:shd w:val="clear" w:color="auto" w:fill="FFFFFF"/>
        </w:rPr>
      </w:pPr>
      <w:r>
        <w:rPr>
          <w:rFonts w:hint="eastAsia" w:ascii="宋体" w:hAnsi="宋体" w:cs="宋体"/>
          <w:b/>
          <w:color w:val="auto"/>
          <w:kern w:val="0"/>
          <w:sz w:val="28"/>
          <w:szCs w:val="28"/>
          <w:highlight w:val="none"/>
          <w:shd w:val="clear" w:color="auto" w:fill="FFFFFF"/>
        </w:rPr>
        <w:t>1、网上竞价承诺书</w:t>
      </w:r>
    </w:p>
    <w:p>
      <w:pPr>
        <w:widowControl/>
        <w:shd w:val="clear"/>
        <w:spacing w:line="360" w:lineRule="auto"/>
        <w:rPr>
          <w:rFonts w:ascii="宋体" w:hAnsi="宋体" w:cs="宋体"/>
          <w:b/>
          <w:color w:val="auto"/>
          <w:kern w:val="0"/>
          <w:sz w:val="28"/>
          <w:szCs w:val="28"/>
          <w:highlight w:val="none"/>
          <w:shd w:val="clear" w:color="auto" w:fill="FFFFFF"/>
        </w:rPr>
      </w:pP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致：</w:t>
      </w:r>
      <w:r>
        <w:rPr>
          <w:rFonts w:hint="eastAsia" w:ascii="宋体" w:hAnsi="宋体" w:cs="宋体"/>
          <w:color w:val="auto"/>
          <w:kern w:val="0"/>
          <w:sz w:val="24"/>
          <w:highlight w:val="none"/>
          <w:u w:val="single"/>
          <w:shd w:val="clear" w:color="auto" w:fill="FFFFFF"/>
        </w:rPr>
        <w:t>（采购人或采购代理机构）</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根据</w:t>
      </w:r>
      <w:r>
        <w:rPr>
          <w:rFonts w:hint="eastAsia" w:ascii="宋体" w:hAnsi="宋体" w:cs="宋体"/>
          <w:color w:val="auto"/>
          <w:kern w:val="0"/>
          <w:sz w:val="24"/>
          <w:highlight w:val="none"/>
          <w:u w:val="single"/>
          <w:shd w:val="clear" w:color="auto" w:fill="FFFFFF"/>
        </w:rPr>
        <w:t>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项目（项目编号：</w:t>
      </w:r>
      <w:r>
        <w:rPr>
          <w:rFonts w:hint="eastAsia" w:ascii="宋体" w:hAnsi="宋体" w:cs="宋体"/>
          <w:color w:val="auto"/>
          <w:kern w:val="0"/>
          <w:sz w:val="24"/>
          <w:highlight w:val="none"/>
          <w:u w:val="single"/>
          <w:shd w:val="clear" w:color="auto" w:fill="FFFFFF"/>
        </w:rPr>
        <w:t>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）网上竞价文件要求，我公司郑重承诺：</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一、保证依据本网上竞价文件要求和我公司响应文件的承诺，及时与采购人签订合同，按响应文件承诺的价格及时向采购人提供符合竞价文件、响应文件和合同的产品和服务。</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二、本项目网上竞价文件、我公司提交的响应文件包括对售后服务的承诺对我公司具有同等约束力。</w:t>
      </w:r>
    </w:p>
    <w:p>
      <w:pPr>
        <w:widowControl/>
        <w:shd w:val="clea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三、我公司确认响应文件中所有提交的文件和材料是真实的、准确的。</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四、我公司在参加本次采购活动前3年内，在经营活动中没有重大违法记录，也无行贿犯罪记录。</w:t>
      </w:r>
    </w:p>
    <w:p>
      <w:pPr>
        <w:spacing w:line="360" w:lineRule="auto"/>
        <w:ind w:firstLine="480" w:firstLineChars="200"/>
        <w:jc w:val="left"/>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五、我公司承诺</w:t>
      </w:r>
      <w:r>
        <w:rPr>
          <w:rFonts w:hint="eastAsia" w:ascii="宋体" w:hAnsi="宋体"/>
          <w:color w:val="auto"/>
          <w:sz w:val="24"/>
          <w:highlight w:val="none"/>
        </w:rPr>
        <w:t>具备履行合同所必需的设备和专业技术能力。</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六、我公司承诺不存在“单位负责人为同一人或者存在直接控股、管理关系的不同供应商，同时参加同一合同包项下的网上竞价活动”的情形。</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七、我公司承诺不存在“</w:t>
      </w:r>
      <w:r>
        <w:rPr>
          <w:rFonts w:hint="eastAsia" w:ascii="宋体" w:hAnsi="宋体" w:cs="宋体"/>
          <w:color w:val="auto"/>
          <w:sz w:val="24"/>
          <w:highlight w:val="none"/>
        </w:rPr>
        <w:t>在本项目以往的网上竞价活动中放弃成交、不能履行采购合同的情形（因不可抗力原因除外）</w:t>
      </w:r>
      <w:r>
        <w:rPr>
          <w:rFonts w:hint="eastAsia" w:ascii="宋体" w:hAnsi="宋体"/>
          <w:color w:val="auto"/>
          <w:sz w:val="24"/>
          <w:highlight w:val="none"/>
        </w:rPr>
        <w:t>”。</w:t>
      </w:r>
    </w:p>
    <w:p>
      <w:pPr>
        <w:shd w:val="clear"/>
        <w:spacing w:line="360" w:lineRule="auto"/>
        <w:ind w:firstLine="480" w:firstLineChars="200"/>
        <w:jc w:val="left"/>
        <w:rPr>
          <w:rFonts w:ascii="宋体" w:hAnsi="宋体" w:cs="宋体"/>
          <w:color w:val="auto"/>
          <w:sz w:val="24"/>
          <w:highlight w:val="none"/>
        </w:rPr>
      </w:pPr>
      <w:r>
        <w:rPr>
          <w:rFonts w:hint="eastAsia" w:ascii="宋体" w:hAnsi="宋体"/>
          <w:color w:val="auto"/>
          <w:sz w:val="24"/>
          <w:highlight w:val="none"/>
        </w:rPr>
        <w:t>八、</w:t>
      </w:r>
      <w:r>
        <w:rPr>
          <w:rFonts w:hint="eastAsia" w:ascii="宋体" w:hAnsi="宋体" w:cs="宋体"/>
          <w:color w:val="auto"/>
          <w:sz w:val="24"/>
          <w:highlight w:val="none"/>
        </w:rPr>
        <w:t>我公司承诺网上竞价过程中，将按</w:t>
      </w:r>
      <w:r>
        <w:rPr>
          <w:rFonts w:hint="eastAsia" w:ascii="宋体" w:hAnsi="宋体"/>
          <w:color w:val="auto"/>
          <w:sz w:val="24"/>
          <w:highlight w:val="none"/>
        </w:rPr>
        <w:t>本项目网上竞价文件要求在最高限价总价以及最高单价限价（若有）内进行报价，</w:t>
      </w:r>
      <w:r>
        <w:rPr>
          <w:rFonts w:hint="eastAsia" w:ascii="宋体" w:hAnsi="宋体" w:cs="宋体"/>
          <w:color w:val="auto"/>
          <w:sz w:val="24"/>
          <w:highlight w:val="none"/>
        </w:rPr>
        <w:t>成交后，提供不高于最高单价限价的最终成交分项单价报价。</w:t>
      </w:r>
    </w:p>
    <w:p>
      <w:pPr>
        <w:shd w:val="clear"/>
        <w:spacing w:line="360" w:lineRule="auto"/>
        <w:ind w:firstLine="480" w:firstLineChars="200"/>
        <w:jc w:val="left"/>
        <w:rPr>
          <w:rFonts w:ascii="宋体" w:hAnsi="宋体" w:cs="宋体"/>
          <w:color w:val="auto"/>
          <w:kern w:val="0"/>
          <w:sz w:val="24"/>
          <w:highlight w:val="none"/>
          <w:shd w:val="clear" w:color="auto" w:fill="FFFFFF"/>
        </w:rPr>
      </w:pPr>
      <w:r>
        <w:rPr>
          <w:rFonts w:hint="eastAsia" w:ascii="宋体" w:hAnsi="宋体" w:cs="宋体"/>
          <w:color w:val="auto"/>
          <w:sz w:val="24"/>
          <w:highlight w:val="none"/>
        </w:rPr>
        <w:t>九、</w:t>
      </w:r>
      <w:r>
        <w:rPr>
          <w:rFonts w:hint="eastAsia" w:ascii="宋体" w:hAnsi="宋体"/>
          <w:color w:val="auto"/>
          <w:sz w:val="24"/>
          <w:highlight w:val="none"/>
        </w:rPr>
        <w:t>我公司已理解且完全响应本项目网上竞价文件的各项要求。</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十、以</w:t>
      </w:r>
      <w:r>
        <w:rPr>
          <w:rFonts w:hint="eastAsia" w:ascii="宋体" w:hAnsi="宋体" w:cs="宋体"/>
          <w:color w:val="auto"/>
          <w:kern w:val="0"/>
          <w:sz w:val="24"/>
          <w:highlight w:val="none"/>
          <w:u w:val="single"/>
          <w:shd w:val="clear" w:color="auto" w:fill="FFFFFF"/>
        </w:rPr>
        <w:t>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方式提供的金额为人民币</w:t>
      </w:r>
      <w:r>
        <w:rPr>
          <w:rFonts w:hint="eastAsia" w:ascii="宋体" w:hAnsi="宋体" w:cs="宋体"/>
          <w:color w:val="auto"/>
          <w:kern w:val="0"/>
          <w:sz w:val="24"/>
          <w:highlight w:val="none"/>
          <w:u w:val="single"/>
          <w:shd w:val="clear" w:color="auto" w:fill="FFFFFF"/>
        </w:rPr>
        <w:t>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元的保证金，已到指定账户。</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十一、我方获得成交资格后若无法按约定条款履行义务，采购人有权取消我方成交资格，我方完全接受按有关法规对我方的处罚。</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十二、我方同意提供网上竞价文件要求的一切数据或资料。完全理解贵方不一定要接受收到的任何竞价。</w:t>
      </w:r>
    </w:p>
    <w:p>
      <w:pPr>
        <w:widowControl/>
        <w:shd w:val="clear"/>
        <w:spacing w:line="360" w:lineRule="auto"/>
        <w:jc w:val="left"/>
        <w:rPr>
          <w:rFonts w:ascii="宋体" w:hAnsi="宋体" w:cs="宋体"/>
          <w:color w:val="auto"/>
          <w:kern w:val="0"/>
          <w:sz w:val="24"/>
          <w:highlight w:val="none"/>
          <w:shd w:val="clear" w:color="auto" w:fill="FFFFFF"/>
        </w:rPr>
      </w:pP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供应商（</w:t>
      </w:r>
      <w:r>
        <w:rPr>
          <w:rFonts w:hint="eastAsia" w:ascii="宋体" w:hAnsi="宋体" w:cs="宋体"/>
          <w:color w:val="auto"/>
          <w:sz w:val="24"/>
          <w:highlight w:val="none"/>
        </w:rPr>
        <w:t>全称并加盖供应商公章</w:t>
      </w:r>
      <w:r>
        <w:rPr>
          <w:rFonts w:hint="eastAsia" w:ascii="宋体" w:hAnsi="宋体" w:cs="宋体"/>
          <w:color w:val="auto"/>
          <w:kern w:val="0"/>
          <w:sz w:val="24"/>
          <w:highlight w:val="none"/>
          <w:shd w:val="clear" w:color="auto" w:fill="FFFFFF"/>
        </w:rPr>
        <w:t>）：       </w:t>
      </w:r>
      <w:r>
        <w:rPr>
          <w:rStyle w:val="30"/>
          <w:rFonts w:hint="eastAsia" w:ascii="宋体" w:hAnsi="宋体" w:cs="宋体"/>
          <w:color w:val="auto"/>
          <w:kern w:val="0"/>
          <w:sz w:val="24"/>
          <w:highlight w:val="none"/>
          <w:shd w:val="clear" w:color="auto" w:fill="FFFFFF"/>
        </w:rPr>
        <w:t> </w:t>
      </w:r>
      <w:r>
        <w:rPr>
          <w:rFonts w:hint="eastAsia" w:ascii="宋体" w:hAnsi="宋体" w:cs="宋体"/>
          <w:color w:val="auto"/>
          <w:kern w:val="0"/>
          <w:sz w:val="24"/>
          <w:highlight w:val="none"/>
          <w:shd w:val="clear" w:color="auto" w:fill="FFFFFF"/>
        </w:rPr>
        <w:t> </w:t>
      </w: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供应商法定代表人(或供应商代表)签字：</w:t>
      </w:r>
      <w:r>
        <w:rPr>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     </w:t>
      </w: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日期：</w:t>
      </w:r>
      <w:r>
        <w:rPr>
          <w:rFonts w:hint="eastAsia" w:ascii="宋体" w:hAnsi="宋体" w:cs="宋体"/>
          <w:color w:val="auto"/>
          <w:kern w:val="0"/>
          <w:sz w:val="24"/>
          <w:highlight w:val="none"/>
          <w:u w:val="single"/>
          <w:shd w:val="clear" w:color="auto" w:fill="FFFFFF"/>
        </w:rPr>
        <w:t>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年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月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日</w:t>
      </w:r>
    </w:p>
    <w:p>
      <w:pPr>
        <w:spacing w:line="360" w:lineRule="auto"/>
        <w:rPr>
          <w:rFonts w:ascii="宋体" w:hAnsi="宋体" w:cs="宋体"/>
          <w:color w:val="auto"/>
          <w:sz w:val="24"/>
          <w:highlight w:val="none"/>
        </w:rPr>
        <w:sectPr>
          <w:footerReference r:id="rId3" w:type="default"/>
          <w:pgSz w:w="11906" w:h="16838"/>
          <w:pgMar w:top="1134" w:right="1134" w:bottom="1134" w:left="1134" w:header="851" w:footer="646" w:gutter="0"/>
          <w:pgBorders>
            <w:top w:val="none" w:sz="0" w:space="0"/>
            <w:left w:val="none" w:sz="0" w:space="0"/>
            <w:bottom w:val="none" w:sz="0" w:space="0"/>
            <w:right w:val="none" w:sz="0" w:space="0"/>
          </w:pgBorders>
          <w:cols w:space="720" w:num="1"/>
          <w:docGrid w:linePitch="312" w:charSpace="0"/>
        </w:sectPr>
      </w:pPr>
    </w:p>
    <w:p>
      <w:pPr>
        <w:pStyle w:val="26"/>
        <w:spacing w:line="360" w:lineRule="auto"/>
        <w:jc w:val="center"/>
        <w:outlineLvl w:val="9"/>
        <w:rPr>
          <w:rFonts w:hAnsi="宋体" w:cs="宋体"/>
          <w:b/>
          <w:color w:val="auto"/>
          <w:szCs w:val="28"/>
          <w:highlight w:val="none"/>
        </w:rPr>
      </w:pPr>
      <w:r>
        <w:rPr>
          <w:rFonts w:hint="eastAsia" w:hAnsi="宋体" w:cs="宋体"/>
          <w:b/>
          <w:color w:val="auto"/>
          <w:szCs w:val="28"/>
          <w:highlight w:val="none"/>
        </w:rPr>
        <w:t>2、有效营业执照复印件等证明文件</w:t>
      </w:r>
    </w:p>
    <w:p>
      <w:pPr>
        <w:pStyle w:val="26"/>
        <w:spacing w:line="360" w:lineRule="auto"/>
        <w:jc w:val="center"/>
        <w:outlineLvl w:val="9"/>
        <w:rPr>
          <w:rFonts w:hAnsi="宋体" w:cs="宋体"/>
          <w:b/>
          <w:color w:val="auto"/>
          <w:szCs w:val="28"/>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tabs>
          <w:tab w:val="center" w:pos="4861"/>
        </w:tabs>
        <w:spacing w:line="360" w:lineRule="auto"/>
        <w:jc w:val="left"/>
        <w:rPr>
          <w:color w:val="auto"/>
          <w:highlight w:val="none"/>
        </w:rPr>
        <w:sectPr>
          <w:pgSz w:w="11906" w:h="16838"/>
          <w:pgMar w:top="1247" w:right="924" w:bottom="1089" w:left="1259" w:header="851" w:footer="646" w:gutter="0"/>
          <w:pgBorders>
            <w:top w:val="none" w:sz="0" w:space="0"/>
            <w:left w:val="none" w:sz="0" w:space="0"/>
            <w:bottom w:val="none" w:sz="0" w:space="0"/>
            <w:right w:val="none" w:sz="0" w:space="0"/>
          </w:pgBorders>
          <w:cols w:space="720" w:num="1"/>
          <w:docGrid w:linePitch="312" w:charSpace="0"/>
        </w:sectPr>
      </w:pPr>
      <w:r>
        <w:rPr>
          <w:rFonts w:hint="eastAsia"/>
          <w:color w:val="auto"/>
          <w:highlight w:val="none"/>
        </w:rPr>
        <w:tab/>
      </w:r>
      <w:r>
        <w:rPr>
          <w:rFonts w:hint="eastAsia" w:ascii="宋体" w:hAnsi="宋体" w:eastAsia="新宋体"/>
          <w:color w:val="auto"/>
          <w:sz w:val="24"/>
          <w:highlight w:val="none"/>
        </w:rPr>
        <w:t>按网上竞价文件第一章要求提供</w:t>
      </w:r>
    </w:p>
    <w:p>
      <w:pPr>
        <w:pStyle w:val="26"/>
        <w:spacing w:line="360" w:lineRule="auto"/>
        <w:jc w:val="center"/>
        <w:outlineLvl w:val="9"/>
        <w:rPr>
          <w:rFonts w:hAnsi="宋体" w:cs="宋体"/>
          <w:b/>
          <w:color w:val="auto"/>
          <w:szCs w:val="28"/>
          <w:highlight w:val="none"/>
        </w:rPr>
      </w:pPr>
      <w:r>
        <w:rPr>
          <w:rFonts w:hint="eastAsia" w:hAnsi="宋体" w:cs="宋体"/>
          <w:b/>
          <w:color w:val="auto"/>
          <w:szCs w:val="28"/>
          <w:highlight w:val="none"/>
        </w:rPr>
        <w:t>3、单位授权书</w:t>
      </w:r>
    </w:p>
    <w:p>
      <w:pPr>
        <w:pStyle w:val="15"/>
        <w:spacing w:before="0" w:beforeAutospacing="0" w:after="0" w:afterAutospacing="0" w:line="360" w:lineRule="auto"/>
        <w:rPr>
          <w:color w:val="auto"/>
          <w:highlight w:val="none"/>
        </w:rPr>
      </w:pPr>
      <w:r>
        <w:rPr>
          <w:rFonts w:hint="eastAsia"/>
          <w:color w:val="auto"/>
          <w:highlight w:val="none"/>
        </w:rPr>
        <w:t>致：</w:t>
      </w:r>
      <w:r>
        <w:rPr>
          <w:rFonts w:hint="eastAsia"/>
          <w:color w:val="auto"/>
          <w:highlight w:val="none"/>
          <w:u w:val="single"/>
        </w:rPr>
        <w:t>（采购人或采购代理机构）</w:t>
      </w:r>
    </w:p>
    <w:p>
      <w:pPr>
        <w:pStyle w:val="15"/>
        <w:spacing w:before="0" w:beforeAutospacing="0" w:after="0" w:afterAutospacing="0" w:line="360" w:lineRule="auto"/>
        <w:ind w:firstLine="621" w:firstLineChars="259"/>
        <w:rPr>
          <w:color w:val="auto"/>
          <w:highlight w:val="none"/>
        </w:rPr>
      </w:pPr>
      <w:r>
        <w:rPr>
          <w:rFonts w:hint="eastAsia"/>
          <w:color w:val="auto"/>
          <w:highlight w:val="none"/>
        </w:rPr>
        <w:t>我方的单位负责人</w:t>
      </w:r>
      <w:r>
        <w:rPr>
          <w:rFonts w:hint="eastAsia"/>
          <w:color w:val="auto"/>
          <w:highlight w:val="none"/>
          <w:u w:val="single"/>
        </w:rPr>
        <w:t>（填写“单位负责人全名”）</w:t>
      </w:r>
      <w:r>
        <w:rPr>
          <w:rFonts w:hint="eastAsia"/>
          <w:color w:val="auto"/>
          <w:highlight w:val="none"/>
        </w:rPr>
        <w:t>授权</w:t>
      </w:r>
      <w:r>
        <w:rPr>
          <w:rFonts w:hint="eastAsia"/>
          <w:color w:val="auto"/>
          <w:highlight w:val="none"/>
          <w:u w:val="single"/>
        </w:rPr>
        <w:t>（填写“供应商代表全名”）</w:t>
      </w:r>
      <w:r>
        <w:rPr>
          <w:rFonts w:hint="eastAsia"/>
          <w:color w:val="auto"/>
          <w:highlight w:val="none"/>
        </w:rPr>
        <w:t>为供应商代表，代表我方参加</w:t>
      </w:r>
      <w:r>
        <w:rPr>
          <w:rFonts w:hint="eastAsia"/>
          <w:color w:val="auto"/>
          <w:highlight w:val="none"/>
          <w:u w:val="single"/>
        </w:rPr>
        <w:t>（填写“项目名称”）</w:t>
      </w:r>
      <w:r>
        <w:rPr>
          <w:rFonts w:hint="eastAsia"/>
          <w:color w:val="auto"/>
          <w:highlight w:val="none"/>
        </w:rPr>
        <w:t>项目（编号：</w:t>
      </w:r>
      <w:r>
        <w:rPr>
          <w:rFonts w:hint="eastAsia"/>
          <w:color w:val="auto"/>
          <w:highlight w:val="none"/>
          <w:u w:val="single"/>
        </w:rPr>
        <w:t>         </w:t>
      </w:r>
      <w:r>
        <w:rPr>
          <w:rFonts w:hint="eastAsia"/>
          <w:color w:val="auto"/>
          <w:highlight w:val="none"/>
        </w:rPr>
        <w:t>）的网上竞价，全权代表我方处理竞价过程的一切事宜，包括但不限于：报名、报价、递交与竞价有关的材料、签约等。供应商代表在网上竞价过程中所签署的一切文件和处理与之有关的一切事务，我方均予以认可并对此承担责任。</w:t>
      </w:r>
    </w:p>
    <w:p>
      <w:pPr>
        <w:pStyle w:val="15"/>
        <w:spacing w:before="0" w:beforeAutospacing="0" w:after="0" w:afterAutospacing="0" w:line="360" w:lineRule="auto"/>
        <w:ind w:firstLine="336"/>
        <w:rPr>
          <w:color w:val="auto"/>
          <w:highlight w:val="none"/>
        </w:rPr>
      </w:pPr>
      <w:r>
        <w:rPr>
          <w:rFonts w:hint="eastAsia"/>
          <w:color w:val="auto"/>
          <w:highlight w:val="none"/>
        </w:rPr>
        <w:t>供应商代表无转委权。特此授权。</w:t>
      </w:r>
    </w:p>
    <w:p>
      <w:pPr>
        <w:pStyle w:val="15"/>
        <w:spacing w:before="0" w:beforeAutospacing="0" w:after="0" w:afterAutospacing="0" w:line="360" w:lineRule="auto"/>
        <w:jc w:val="center"/>
        <w:outlineLvl w:val="0"/>
        <w:rPr>
          <w:color w:val="auto"/>
          <w:highlight w:val="none"/>
        </w:rPr>
      </w:pPr>
      <w:r>
        <w:rPr>
          <w:rFonts w:hint="eastAsia"/>
          <w:color w:val="auto"/>
          <w:highlight w:val="none"/>
        </w:rPr>
        <w:t>（以下无正文）</w:t>
      </w:r>
    </w:p>
    <w:p>
      <w:pPr>
        <w:pStyle w:val="15"/>
        <w:spacing w:before="0" w:beforeAutospacing="0" w:after="0" w:afterAutospacing="0" w:line="360" w:lineRule="auto"/>
        <w:rPr>
          <w:color w:val="auto"/>
          <w:highlight w:val="none"/>
        </w:rPr>
      </w:pPr>
      <w:r>
        <w:rPr>
          <w:rFonts w:hint="eastAsia"/>
          <w:color w:val="auto"/>
          <w:highlight w:val="none"/>
        </w:rPr>
        <w:t>单位负责人：</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15"/>
        <w:spacing w:before="0" w:beforeAutospacing="0" w:after="0" w:afterAutospacing="0" w:line="360" w:lineRule="auto"/>
        <w:rPr>
          <w:color w:val="auto"/>
          <w:highlight w:val="none"/>
        </w:rPr>
      </w:pPr>
      <w:r>
        <w:rPr>
          <w:rFonts w:hint="eastAsia"/>
          <w:color w:val="auto"/>
          <w:highlight w:val="none"/>
        </w:rPr>
        <w:t>供应商代表：</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15"/>
        <w:spacing w:before="0" w:beforeAutospacing="0" w:after="0" w:afterAutospacing="0" w:line="360" w:lineRule="auto"/>
        <w:rPr>
          <w:color w:val="auto"/>
          <w:highlight w:val="none"/>
        </w:rPr>
      </w:pPr>
      <w:r>
        <w:rPr>
          <w:rFonts w:hint="eastAsia"/>
          <w:color w:val="auto"/>
          <w:highlight w:val="none"/>
        </w:rPr>
        <w:t> </w:t>
      </w:r>
    </w:p>
    <w:p>
      <w:pPr>
        <w:pStyle w:val="15"/>
        <w:spacing w:before="0" w:beforeAutospacing="0" w:after="0" w:afterAutospacing="0" w:line="360" w:lineRule="auto"/>
        <w:rPr>
          <w:color w:val="auto"/>
          <w:highlight w:val="none"/>
        </w:rPr>
      </w:pPr>
      <w:r>
        <w:rPr>
          <w:rFonts w:hint="eastAsia"/>
          <w:color w:val="auto"/>
          <w:highlight w:val="none"/>
        </w:rPr>
        <w:t>授权方</w:t>
      </w:r>
    </w:p>
    <w:p>
      <w:pPr>
        <w:pStyle w:val="15"/>
        <w:spacing w:before="0" w:beforeAutospacing="0" w:after="0" w:afterAutospacing="0" w:line="360" w:lineRule="auto"/>
        <w:rPr>
          <w:color w:val="auto"/>
          <w:highlight w:val="none"/>
        </w:rPr>
      </w:pPr>
      <w:r>
        <w:rPr>
          <w:rFonts w:hint="eastAsia"/>
          <w:color w:val="auto"/>
          <w:highlight w:val="none"/>
        </w:rPr>
        <w:t>供应商：</w:t>
      </w:r>
      <w:r>
        <w:rPr>
          <w:rFonts w:hint="eastAsia"/>
          <w:color w:val="auto"/>
          <w:highlight w:val="none"/>
          <w:u w:val="single"/>
        </w:rPr>
        <w:t>（全称并加盖单位公章）</w:t>
      </w:r>
    </w:p>
    <w:p>
      <w:pPr>
        <w:pStyle w:val="15"/>
        <w:spacing w:before="0" w:beforeAutospacing="0" w:after="0" w:afterAutospacing="0" w:line="360" w:lineRule="auto"/>
        <w:rPr>
          <w:color w:val="auto"/>
          <w:highlight w:val="none"/>
        </w:rPr>
      </w:pPr>
      <w:r>
        <w:rPr>
          <w:rFonts w:hint="eastAsia"/>
          <w:color w:val="auto"/>
          <w:highlight w:val="none"/>
        </w:rPr>
        <w:t>单位负责人签字或盖章：</w:t>
      </w:r>
      <w:r>
        <w:rPr>
          <w:rFonts w:hint="eastAsia"/>
          <w:color w:val="auto"/>
          <w:highlight w:val="none"/>
          <w:u w:val="single"/>
        </w:rPr>
        <w:t>                   </w:t>
      </w:r>
    </w:p>
    <w:p>
      <w:pPr>
        <w:pStyle w:val="15"/>
        <w:spacing w:before="0" w:beforeAutospacing="0" w:after="0" w:afterAutospacing="0" w:line="360" w:lineRule="auto"/>
        <w:rPr>
          <w:color w:val="auto"/>
          <w:highlight w:val="none"/>
        </w:rPr>
      </w:pPr>
      <w:r>
        <w:rPr>
          <w:rFonts w:hint="eastAsia"/>
          <w:color w:val="auto"/>
          <w:highlight w:val="none"/>
        </w:rPr>
        <w:t> </w:t>
      </w:r>
    </w:p>
    <w:p>
      <w:pPr>
        <w:pStyle w:val="15"/>
        <w:spacing w:before="0" w:beforeAutospacing="0" w:after="0" w:afterAutospacing="0" w:line="360" w:lineRule="auto"/>
        <w:rPr>
          <w:color w:val="auto"/>
          <w:highlight w:val="none"/>
        </w:rPr>
      </w:pPr>
      <w:r>
        <w:rPr>
          <w:rFonts w:hint="eastAsia"/>
          <w:color w:val="auto"/>
          <w:highlight w:val="none"/>
        </w:rPr>
        <w:t>接受授权方</w:t>
      </w:r>
    </w:p>
    <w:p>
      <w:pPr>
        <w:pStyle w:val="15"/>
        <w:spacing w:before="0" w:beforeAutospacing="0" w:after="0" w:afterAutospacing="0" w:line="360" w:lineRule="auto"/>
        <w:rPr>
          <w:color w:val="auto"/>
          <w:highlight w:val="none"/>
        </w:rPr>
      </w:pPr>
      <w:r>
        <w:rPr>
          <w:rFonts w:hint="eastAsia"/>
          <w:color w:val="auto"/>
          <w:highlight w:val="none"/>
        </w:rPr>
        <w:t>供应商代表签字：</w:t>
      </w:r>
      <w:r>
        <w:rPr>
          <w:rFonts w:hint="eastAsia"/>
          <w:color w:val="auto"/>
          <w:highlight w:val="none"/>
          <w:u w:val="single"/>
        </w:rPr>
        <w:t>                   </w:t>
      </w:r>
    </w:p>
    <w:p>
      <w:pPr>
        <w:pStyle w:val="15"/>
        <w:spacing w:before="0" w:beforeAutospacing="0" w:after="0" w:afterAutospacing="0" w:line="360" w:lineRule="auto"/>
        <w:jc w:val="right"/>
        <w:rPr>
          <w:color w:val="auto"/>
          <w:highlight w:val="none"/>
        </w:rPr>
      </w:pPr>
      <w:r>
        <w:rPr>
          <w:rFonts w:hint="eastAsia"/>
          <w:color w:val="auto"/>
          <w:highlight w:val="none"/>
        </w:rPr>
        <w:t>签署日期：</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pStyle w:val="15"/>
        <w:spacing w:before="0" w:beforeAutospacing="0" w:after="0" w:afterAutospacing="0" w:line="360" w:lineRule="auto"/>
        <w:rPr>
          <w:color w:val="auto"/>
          <w:highlight w:val="none"/>
        </w:rPr>
      </w:pPr>
      <w:r>
        <w:rPr>
          <w:rFonts w:hint="eastAsia"/>
          <w:color w:val="auto"/>
          <w:highlight w:val="none"/>
        </w:rPr>
        <w:t>附：单位负责人、供应商代表的身份证正反面复印件</w:t>
      </w:r>
    </w:p>
    <w:tbl>
      <w:tblPr>
        <w:tblStyle w:val="20"/>
        <w:tblW w:w="5000" w:type="pct"/>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9994" w:type="dxa"/>
            <w:tcMar>
              <w:top w:w="0" w:type="dxa"/>
              <w:left w:w="84" w:type="dxa"/>
              <w:bottom w:w="0" w:type="dxa"/>
              <w:right w:w="84" w:type="dxa"/>
            </w:tcMar>
            <w:vAlign w:val="center"/>
          </w:tcPr>
          <w:p>
            <w:pPr>
              <w:pStyle w:val="15"/>
              <w:spacing w:before="0" w:beforeAutospacing="0" w:after="0" w:afterAutospacing="0" w:line="360" w:lineRule="auto"/>
              <w:jc w:val="center"/>
              <w:rPr>
                <w:color w:val="auto"/>
                <w:highlight w:val="none"/>
              </w:rPr>
            </w:pPr>
            <w:r>
              <w:rPr>
                <w:rStyle w:val="23"/>
                <w:rFonts w:hint="eastAsia"/>
                <w:color w:val="auto"/>
                <w:highlight w:val="none"/>
              </w:rPr>
              <w:t> </w:t>
            </w:r>
          </w:p>
          <w:p>
            <w:pPr>
              <w:pStyle w:val="15"/>
              <w:spacing w:before="0" w:beforeAutospacing="0" w:after="0" w:afterAutospacing="0" w:line="360" w:lineRule="auto"/>
              <w:jc w:val="center"/>
              <w:rPr>
                <w:color w:val="auto"/>
                <w:highlight w:val="none"/>
              </w:rPr>
            </w:pPr>
            <w:r>
              <w:rPr>
                <w:rStyle w:val="23"/>
                <w:rFonts w:hint="eastAsia"/>
                <w:color w:val="auto"/>
                <w:highlight w:val="none"/>
              </w:rPr>
              <w:t>要求：真实有效且内容完整、清晰、整洁。</w:t>
            </w:r>
          </w:p>
          <w:p>
            <w:pPr>
              <w:pStyle w:val="15"/>
              <w:spacing w:before="0" w:beforeAutospacing="0" w:after="0" w:afterAutospacing="0" w:line="360" w:lineRule="auto"/>
              <w:jc w:val="center"/>
              <w:rPr>
                <w:color w:val="auto"/>
                <w:highlight w:val="none"/>
              </w:rPr>
            </w:pPr>
            <w:r>
              <w:rPr>
                <w:rStyle w:val="23"/>
                <w:rFonts w:hint="eastAsia"/>
                <w:color w:val="auto"/>
                <w:highlight w:val="none"/>
              </w:rPr>
              <w:t> </w:t>
            </w:r>
          </w:p>
        </w:tc>
      </w:tr>
    </w:tbl>
    <w:p>
      <w:pPr>
        <w:spacing w:line="360" w:lineRule="auto"/>
        <w:rPr>
          <w:rFonts w:ascii="宋体" w:hAnsi="宋体" w:cs="宋体"/>
          <w:bCs/>
          <w:color w:val="auto"/>
          <w:kern w:val="0"/>
          <w:sz w:val="24"/>
          <w:highlight w:val="none"/>
        </w:rPr>
      </w:pPr>
      <w:r>
        <w:rPr>
          <w:rFonts w:hint="eastAsia" w:ascii="宋体" w:hAnsi="宋体" w:cs="宋体"/>
          <w:color w:val="auto"/>
          <w:sz w:val="24"/>
          <w:highlight w:val="none"/>
        </w:rPr>
        <w:t>注：1、法定代表人（单位负责人）身份证复印件、被授权人身份证复印件须</w:t>
      </w:r>
      <w:r>
        <w:rPr>
          <w:rFonts w:hint="eastAsia" w:ascii="宋体" w:hAnsi="宋体" w:cs="宋体"/>
          <w:bCs/>
          <w:color w:val="auto"/>
          <w:kern w:val="0"/>
          <w:sz w:val="24"/>
          <w:highlight w:val="none"/>
        </w:rPr>
        <w:t>加盖单位公章。</w:t>
      </w:r>
    </w:p>
    <w:p>
      <w:pPr>
        <w:spacing w:line="360" w:lineRule="auto"/>
        <w:ind w:firstLine="420"/>
        <w:rPr>
          <w:rFonts w:ascii="宋体" w:hAnsi="宋体" w:cs="宋体"/>
          <w:bCs/>
          <w:color w:val="auto"/>
          <w:kern w:val="0"/>
          <w:sz w:val="24"/>
          <w:highlight w:val="none"/>
        </w:rPr>
      </w:pPr>
      <w:r>
        <w:rPr>
          <w:rFonts w:hint="eastAsia" w:ascii="宋体" w:hAnsi="宋体" w:cs="宋体"/>
          <w:bCs/>
          <w:color w:val="auto"/>
          <w:kern w:val="0"/>
          <w:sz w:val="24"/>
          <w:highlight w:val="none"/>
        </w:rPr>
        <w:t>2、</w:t>
      </w:r>
      <w:r>
        <w:rPr>
          <w:rFonts w:ascii="宋体" w:hAnsi="宋体" w:cs="宋体"/>
          <w:bCs/>
          <w:color w:val="auto"/>
          <w:kern w:val="0"/>
          <w:sz w:val="24"/>
          <w:highlight w:val="none"/>
        </w:rPr>
        <w:t>企业、事业单位和社会团体法人的“单位负责人”指法定代表人，即与实际提交的“营业执照等证明文件”载明的一致。以非法人身份参加</w:t>
      </w:r>
      <w:r>
        <w:rPr>
          <w:rFonts w:hint="eastAsia" w:ascii="宋体" w:hAnsi="宋体" w:cs="宋体"/>
          <w:bCs/>
          <w:color w:val="auto"/>
          <w:kern w:val="0"/>
          <w:sz w:val="24"/>
          <w:highlight w:val="none"/>
        </w:rPr>
        <w:t>报价</w:t>
      </w:r>
      <w:r>
        <w:rPr>
          <w:rFonts w:ascii="宋体" w:hAnsi="宋体" w:cs="宋体"/>
          <w:bCs/>
          <w:color w:val="auto"/>
          <w:kern w:val="0"/>
          <w:sz w:val="24"/>
          <w:highlight w:val="none"/>
        </w:rPr>
        <w:t>的，“单位负责人”指代表单位行使职权的主要负责人，即与实际提交的“营业执照等证明文件”载明的一致。</w:t>
      </w:r>
      <w:r>
        <w:rPr>
          <w:rFonts w:hint="eastAsia" w:ascii="宋体" w:hAnsi="宋体" w:cs="宋体"/>
          <w:bCs/>
          <w:color w:val="auto"/>
          <w:kern w:val="0"/>
          <w:sz w:val="24"/>
          <w:highlight w:val="none"/>
        </w:rPr>
        <w:t>供应商</w:t>
      </w:r>
      <w:r>
        <w:rPr>
          <w:rFonts w:ascii="宋体" w:hAnsi="宋体" w:cs="宋体"/>
          <w:bCs/>
          <w:color w:val="auto"/>
          <w:kern w:val="0"/>
          <w:sz w:val="24"/>
          <w:highlight w:val="none"/>
        </w:rPr>
        <w:t>（自然人除外）：若</w:t>
      </w:r>
      <w:r>
        <w:rPr>
          <w:rFonts w:hint="eastAsia" w:ascii="宋体" w:hAnsi="宋体" w:cs="宋体"/>
          <w:bCs/>
          <w:color w:val="auto"/>
          <w:kern w:val="0"/>
          <w:sz w:val="24"/>
          <w:highlight w:val="none"/>
        </w:rPr>
        <w:t>供应商代表</w:t>
      </w:r>
      <w:r>
        <w:rPr>
          <w:rFonts w:ascii="宋体" w:hAnsi="宋体" w:cs="宋体"/>
          <w:bCs/>
          <w:color w:val="auto"/>
          <w:kern w:val="0"/>
          <w:sz w:val="24"/>
          <w:highlight w:val="none"/>
        </w:rPr>
        <w:t>为单位负责人授权的委托代理人，应提供本授权书；若</w:t>
      </w:r>
      <w:r>
        <w:rPr>
          <w:rFonts w:hint="eastAsia" w:ascii="宋体" w:hAnsi="宋体" w:cs="宋体"/>
          <w:bCs/>
          <w:color w:val="auto"/>
          <w:kern w:val="0"/>
          <w:sz w:val="24"/>
          <w:highlight w:val="none"/>
        </w:rPr>
        <w:t>供应商代表</w:t>
      </w:r>
      <w:r>
        <w:rPr>
          <w:rFonts w:ascii="宋体" w:hAnsi="宋体" w:cs="宋体"/>
          <w:bCs/>
          <w:color w:val="auto"/>
          <w:kern w:val="0"/>
          <w:sz w:val="24"/>
          <w:highlight w:val="none"/>
        </w:rPr>
        <w:t>为单位负责人，应在此项下提交其身份证正反面复印件，可不提供本授权书。</w:t>
      </w:r>
    </w:p>
    <w:p>
      <w:pPr>
        <w:spacing w:line="360" w:lineRule="auto"/>
        <w:jc w:val="center"/>
        <w:outlineLvl w:val="2"/>
        <w:rPr>
          <w:rFonts w:ascii="宋体" w:hAnsi="宋体"/>
          <w:b/>
          <w:color w:val="auto"/>
          <w:sz w:val="32"/>
          <w:szCs w:val="22"/>
          <w:highlight w:val="none"/>
        </w:rPr>
      </w:pPr>
      <w:r>
        <w:rPr>
          <w:rFonts w:hint="eastAsia" w:ascii="宋体" w:hAnsi="宋体"/>
          <w:b/>
          <w:color w:val="auto"/>
          <w:sz w:val="32"/>
          <w:szCs w:val="22"/>
          <w:highlight w:val="none"/>
        </w:rPr>
        <w:t>4.特定资格要求（若有）</w:t>
      </w: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r>
        <w:rPr>
          <w:rFonts w:hint="eastAsia" w:ascii="宋体" w:hAnsi="宋体"/>
          <w:b/>
          <w:color w:val="auto"/>
          <w:sz w:val="32"/>
          <w:szCs w:val="22"/>
          <w:highlight w:val="none"/>
        </w:rPr>
        <w:t>按网上竞价文件第一章要求提供</w:t>
      </w: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outlineLvl w:val="2"/>
        <w:rPr>
          <w:rFonts w:ascii="宋体" w:hAnsi="宋体"/>
          <w:b/>
          <w:color w:val="auto"/>
          <w:sz w:val="32"/>
          <w:szCs w:val="22"/>
          <w:highlight w:val="none"/>
        </w:rPr>
      </w:pPr>
    </w:p>
    <w:p>
      <w:pPr>
        <w:pStyle w:val="4"/>
        <w:spacing w:line="360" w:lineRule="auto"/>
        <w:rPr>
          <w:rFonts w:hint="default" w:ascii="Times New Roman" w:hAnsi="Times New Roman"/>
          <w:color w:val="auto"/>
          <w:highlight w:val="none"/>
        </w:rPr>
      </w:pPr>
    </w:p>
    <w:p>
      <w:pPr>
        <w:spacing w:line="360" w:lineRule="auto"/>
        <w:rPr>
          <w:rFonts w:ascii="Times New Roman" w:hAnsi="Times New Roman"/>
          <w:b/>
          <w:color w:val="auto"/>
          <w:sz w:val="32"/>
          <w:highlight w:val="none"/>
        </w:rPr>
      </w:pPr>
    </w:p>
    <w:p>
      <w:pPr>
        <w:pStyle w:val="4"/>
        <w:spacing w:line="360" w:lineRule="auto"/>
        <w:rPr>
          <w:rFonts w:hint="default" w:ascii="Times New Roman" w:hAnsi="Times New Roman"/>
          <w:color w:val="auto"/>
          <w:highlight w:val="none"/>
        </w:rPr>
      </w:pPr>
    </w:p>
    <w:p>
      <w:pPr>
        <w:spacing w:line="360" w:lineRule="auto"/>
        <w:rPr>
          <w:rFonts w:ascii="Times New Roman" w:hAnsi="Times New Roman"/>
          <w:b/>
          <w:color w:val="auto"/>
          <w:sz w:val="32"/>
          <w:highlight w:val="none"/>
        </w:rPr>
      </w:pPr>
    </w:p>
    <w:p>
      <w:pPr>
        <w:spacing w:line="360" w:lineRule="auto"/>
        <w:jc w:val="center"/>
        <w:outlineLvl w:val="2"/>
        <w:rPr>
          <w:rFonts w:ascii="楷体_GB2312" w:eastAsia="楷体_GB2312"/>
          <w:b/>
          <w:color w:val="auto"/>
          <w:sz w:val="40"/>
          <w:szCs w:val="40"/>
          <w:highlight w:val="none"/>
        </w:rPr>
      </w:pPr>
      <w:r>
        <w:rPr>
          <w:rFonts w:hint="eastAsia" w:ascii="宋体" w:hAnsi="宋体"/>
          <w:b/>
          <w:color w:val="auto"/>
          <w:sz w:val="28"/>
          <w:szCs w:val="28"/>
          <w:highlight w:val="none"/>
        </w:rPr>
        <w:t>5.供应商需提供的其他材料</w:t>
      </w:r>
    </w:p>
    <w:p>
      <w:pPr>
        <w:pStyle w:val="31"/>
        <w:spacing w:line="360" w:lineRule="auto"/>
        <w:jc w:val="center"/>
        <w:outlineLvl w:val="2"/>
        <w:rPr>
          <w:rFonts w:hint="default" w:ascii="宋体" w:hAnsi="宋体" w:cs="宋体"/>
          <w:color w:val="auto"/>
          <w:sz w:val="24"/>
          <w:szCs w:val="24"/>
          <w:highlight w:val="none"/>
        </w:rPr>
      </w:pPr>
      <w:r>
        <w:rPr>
          <w:rFonts w:ascii="宋体" w:hAnsi="宋体" w:cs="宋体"/>
          <w:bCs/>
          <w:color w:val="auto"/>
          <w:sz w:val="24"/>
          <w:szCs w:val="24"/>
          <w:highlight w:val="none"/>
          <w:lang w:eastAsia="zh-CN"/>
        </w:rPr>
        <w:t>（1）</w:t>
      </w:r>
      <w:r>
        <w:rPr>
          <w:rFonts w:ascii="宋体" w:hAnsi="宋体" w:cs="宋体"/>
          <w:color w:val="auto"/>
          <w:sz w:val="24"/>
          <w:szCs w:val="24"/>
          <w:highlight w:val="none"/>
        </w:rPr>
        <w:t>标的说明一览表</w:t>
      </w:r>
    </w:p>
    <w:p>
      <w:pPr>
        <w:pStyle w:val="31"/>
        <w:spacing w:line="360" w:lineRule="auto"/>
        <w:ind w:firstLine="480"/>
        <w:jc w:val="both"/>
        <w:rPr>
          <w:rFonts w:hint="default" w:ascii="宋体" w:hAnsi="宋体" w:cs="宋体"/>
          <w:color w:val="auto"/>
          <w:sz w:val="24"/>
          <w:szCs w:val="24"/>
          <w:highlight w:val="none"/>
        </w:rPr>
      </w:pPr>
      <w:r>
        <w:rPr>
          <w:rFonts w:ascii="宋体" w:hAnsi="宋体" w:cs="宋体"/>
          <w:color w:val="auto"/>
          <w:sz w:val="24"/>
          <w:szCs w:val="24"/>
          <w:highlight w:val="none"/>
        </w:rPr>
        <w:t>项目编号：</w:t>
      </w:r>
      <w:r>
        <w:rPr>
          <w:rFonts w:ascii="宋体" w:hAnsi="宋体" w:cs="宋体"/>
          <w:color w:val="auto"/>
          <w:sz w:val="24"/>
          <w:szCs w:val="24"/>
          <w:highlight w:val="none"/>
          <w:u w:val="single"/>
        </w:rPr>
        <w:t>　　　　　　　　</w:t>
      </w:r>
    </w:p>
    <w:tbl>
      <w:tblPr>
        <w:tblStyle w:val="20"/>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9"/>
        <w:gridCol w:w="1155"/>
        <w:gridCol w:w="3345"/>
        <w:gridCol w:w="1885"/>
        <w:gridCol w:w="946"/>
        <w:gridCol w:w="1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lang w:eastAsia="zh-CN"/>
              </w:rPr>
              <w:t>合同</w:t>
            </w:r>
            <w:r>
              <w:rPr>
                <w:rFonts w:ascii="宋体" w:hAnsi="宋体" w:cs="宋体"/>
                <w:color w:val="auto"/>
                <w:sz w:val="24"/>
                <w:szCs w:val="24"/>
                <w:highlight w:val="none"/>
              </w:rPr>
              <w:t>包</w:t>
            </w:r>
          </w:p>
        </w:tc>
        <w:tc>
          <w:tcPr>
            <w:tcW w:w="1155"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品目号</w:t>
            </w:r>
          </w:p>
        </w:tc>
        <w:tc>
          <w:tcPr>
            <w:tcW w:w="3345" w:type="dxa"/>
            <w:vAlign w:val="center"/>
          </w:tcPr>
          <w:p>
            <w:pPr>
              <w:pStyle w:val="31"/>
              <w:spacing w:line="360" w:lineRule="auto"/>
              <w:jc w:val="center"/>
              <w:rPr>
                <w:rFonts w:hint="default" w:ascii="宋体" w:hAnsi="宋体" w:cs="宋体"/>
                <w:color w:val="auto"/>
                <w:sz w:val="24"/>
                <w:szCs w:val="24"/>
                <w:highlight w:val="none"/>
                <w:lang w:eastAsia="zh-CN"/>
              </w:rPr>
            </w:pPr>
            <w:r>
              <w:rPr>
                <w:rFonts w:ascii="宋体" w:hAnsi="宋体" w:eastAsia="宋体" w:cs="宋体"/>
                <w:color w:val="auto"/>
                <w:sz w:val="24"/>
                <w:szCs w:val="24"/>
                <w:lang w:eastAsia="zh-CN"/>
              </w:rPr>
              <w:t>货物名称/服务名称/工程名称</w:t>
            </w:r>
          </w:p>
        </w:tc>
        <w:tc>
          <w:tcPr>
            <w:tcW w:w="1885" w:type="dxa"/>
            <w:vAlign w:val="center"/>
          </w:tcPr>
          <w:p>
            <w:pPr>
              <w:pStyle w:val="31"/>
              <w:spacing w:line="360" w:lineRule="auto"/>
              <w:jc w:val="center"/>
              <w:rPr>
                <w:rFonts w:hint="eastAsia" w:ascii="宋体" w:hAnsi="宋体" w:eastAsia="宋体" w:cs="宋体"/>
                <w:color w:val="auto"/>
                <w:sz w:val="24"/>
                <w:szCs w:val="24"/>
                <w:highlight w:val="none"/>
                <w:lang w:eastAsia="zh-CN"/>
              </w:rPr>
            </w:pP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p>
        </w:tc>
        <w:tc>
          <w:tcPr>
            <w:tcW w:w="946"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eastAsia="宋体" w:cs="宋体"/>
                <w:color w:val="auto"/>
                <w:sz w:val="24"/>
                <w:szCs w:val="24"/>
              </w:rPr>
              <w:t>规格</w:t>
            </w:r>
          </w:p>
        </w:tc>
        <w:tc>
          <w:tcPr>
            <w:tcW w:w="1662"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restart"/>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w:t>
            </w:r>
          </w:p>
        </w:tc>
        <w:tc>
          <w:tcPr>
            <w:tcW w:w="1155"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*-1</w:t>
            </w:r>
          </w:p>
        </w:tc>
        <w:tc>
          <w:tcPr>
            <w:tcW w:w="3345" w:type="dxa"/>
            <w:vAlign w:val="center"/>
          </w:tcPr>
          <w:p>
            <w:pPr>
              <w:spacing w:line="360" w:lineRule="auto"/>
              <w:jc w:val="center"/>
              <w:rPr>
                <w:rFonts w:ascii="宋体" w:hAnsi="宋体" w:cs="宋体"/>
                <w:color w:val="auto"/>
                <w:sz w:val="24"/>
                <w:highlight w:val="none"/>
              </w:rPr>
            </w:pPr>
          </w:p>
        </w:tc>
        <w:tc>
          <w:tcPr>
            <w:tcW w:w="1885" w:type="dxa"/>
            <w:vAlign w:val="center"/>
          </w:tcPr>
          <w:p>
            <w:pPr>
              <w:spacing w:line="360" w:lineRule="auto"/>
              <w:jc w:val="center"/>
              <w:rPr>
                <w:rFonts w:ascii="宋体" w:hAnsi="宋体" w:cs="宋体"/>
                <w:color w:val="auto"/>
                <w:sz w:val="24"/>
                <w:highlight w:val="none"/>
              </w:rPr>
            </w:pPr>
          </w:p>
        </w:tc>
        <w:tc>
          <w:tcPr>
            <w:tcW w:w="946" w:type="dxa"/>
            <w:vAlign w:val="center"/>
          </w:tcPr>
          <w:p>
            <w:pPr>
              <w:spacing w:line="360" w:lineRule="auto"/>
              <w:jc w:val="center"/>
              <w:rPr>
                <w:rFonts w:ascii="宋体" w:hAnsi="宋体" w:cs="宋体"/>
                <w:color w:val="auto"/>
                <w:sz w:val="24"/>
                <w:highlight w:val="none"/>
              </w:rPr>
            </w:pPr>
          </w:p>
        </w:tc>
        <w:tc>
          <w:tcPr>
            <w:tcW w:w="1662" w:type="dxa"/>
            <w:vAlign w:val="center"/>
          </w:tcPr>
          <w:p>
            <w:pPr>
              <w:spacing w:line="360" w:lineRule="auto"/>
              <w:jc w:val="center"/>
              <w:rPr>
                <w:rFonts w:ascii="宋体" w:hAnsi="宋体" w:cs="宋体"/>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continue"/>
            <w:vAlign w:val="center"/>
          </w:tcPr>
          <w:p>
            <w:pPr>
              <w:spacing w:line="360" w:lineRule="auto"/>
              <w:jc w:val="center"/>
              <w:rPr>
                <w:rFonts w:ascii="宋体" w:hAnsi="宋体" w:cs="宋体"/>
                <w:color w:val="auto"/>
                <w:sz w:val="24"/>
                <w:highlight w:val="none"/>
              </w:rPr>
            </w:pPr>
          </w:p>
        </w:tc>
        <w:tc>
          <w:tcPr>
            <w:tcW w:w="1155"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w:t>
            </w:r>
          </w:p>
        </w:tc>
        <w:tc>
          <w:tcPr>
            <w:tcW w:w="3345" w:type="dxa"/>
            <w:vAlign w:val="center"/>
          </w:tcPr>
          <w:p>
            <w:pPr>
              <w:spacing w:line="360" w:lineRule="auto"/>
              <w:jc w:val="center"/>
              <w:rPr>
                <w:rFonts w:ascii="宋体" w:hAnsi="宋体" w:cs="宋体"/>
                <w:color w:val="auto"/>
                <w:sz w:val="24"/>
                <w:highlight w:val="none"/>
              </w:rPr>
            </w:pPr>
          </w:p>
        </w:tc>
        <w:tc>
          <w:tcPr>
            <w:tcW w:w="1885" w:type="dxa"/>
            <w:vAlign w:val="center"/>
          </w:tcPr>
          <w:p>
            <w:pPr>
              <w:spacing w:line="360" w:lineRule="auto"/>
              <w:jc w:val="center"/>
              <w:rPr>
                <w:rFonts w:ascii="宋体" w:hAnsi="宋体" w:cs="宋体"/>
                <w:color w:val="auto"/>
                <w:sz w:val="24"/>
                <w:highlight w:val="none"/>
              </w:rPr>
            </w:pPr>
          </w:p>
        </w:tc>
        <w:tc>
          <w:tcPr>
            <w:tcW w:w="946" w:type="dxa"/>
            <w:vAlign w:val="center"/>
          </w:tcPr>
          <w:p>
            <w:pPr>
              <w:spacing w:line="360" w:lineRule="auto"/>
              <w:jc w:val="center"/>
              <w:rPr>
                <w:rFonts w:ascii="宋体" w:hAnsi="宋体" w:cs="宋体"/>
                <w:color w:val="auto"/>
                <w:sz w:val="24"/>
                <w:highlight w:val="none"/>
              </w:rPr>
            </w:pPr>
          </w:p>
        </w:tc>
        <w:tc>
          <w:tcPr>
            <w:tcW w:w="1662" w:type="dxa"/>
            <w:vAlign w:val="center"/>
          </w:tcPr>
          <w:p>
            <w:pPr>
              <w:spacing w:line="360" w:lineRule="auto"/>
              <w:jc w:val="center"/>
              <w:rPr>
                <w:rFonts w:ascii="宋体" w:hAnsi="宋体" w:cs="宋体"/>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w:t>
            </w:r>
          </w:p>
        </w:tc>
        <w:tc>
          <w:tcPr>
            <w:tcW w:w="1155" w:type="dxa"/>
            <w:vAlign w:val="center"/>
          </w:tcPr>
          <w:p>
            <w:pPr>
              <w:spacing w:line="360" w:lineRule="auto"/>
              <w:jc w:val="center"/>
              <w:rPr>
                <w:rFonts w:ascii="宋体" w:hAnsi="宋体" w:cs="宋体"/>
                <w:color w:val="auto"/>
                <w:sz w:val="24"/>
                <w:highlight w:val="none"/>
              </w:rPr>
            </w:pPr>
          </w:p>
        </w:tc>
        <w:tc>
          <w:tcPr>
            <w:tcW w:w="3345" w:type="dxa"/>
            <w:vAlign w:val="center"/>
          </w:tcPr>
          <w:p>
            <w:pPr>
              <w:spacing w:line="360" w:lineRule="auto"/>
              <w:jc w:val="center"/>
              <w:rPr>
                <w:rFonts w:ascii="宋体" w:hAnsi="宋体" w:cs="宋体"/>
                <w:color w:val="auto"/>
                <w:sz w:val="24"/>
                <w:highlight w:val="none"/>
              </w:rPr>
            </w:pPr>
          </w:p>
        </w:tc>
        <w:tc>
          <w:tcPr>
            <w:tcW w:w="1885" w:type="dxa"/>
            <w:vAlign w:val="center"/>
          </w:tcPr>
          <w:p>
            <w:pPr>
              <w:spacing w:line="360" w:lineRule="auto"/>
              <w:jc w:val="center"/>
              <w:rPr>
                <w:rFonts w:ascii="宋体" w:hAnsi="宋体" w:cs="宋体"/>
                <w:color w:val="auto"/>
                <w:sz w:val="24"/>
                <w:highlight w:val="none"/>
              </w:rPr>
            </w:pPr>
          </w:p>
        </w:tc>
        <w:tc>
          <w:tcPr>
            <w:tcW w:w="946" w:type="dxa"/>
            <w:vAlign w:val="center"/>
          </w:tcPr>
          <w:p>
            <w:pPr>
              <w:spacing w:line="360" w:lineRule="auto"/>
              <w:jc w:val="center"/>
              <w:rPr>
                <w:rFonts w:ascii="宋体" w:hAnsi="宋体" w:cs="宋体"/>
                <w:color w:val="auto"/>
                <w:sz w:val="24"/>
                <w:highlight w:val="none"/>
              </w:rPr>
            </w:pPr>
          </w:p>
        </w:tc>
        <w:tc>
          <w:tcPr>
            <w:tcW w:w="1662" w:type="dxa"/>
            <w:vAlign w:val="center"/>
          </w:tcPr>
          <w:p>
            <w:pPr>
              <w:spacing w:line="360" w:lineRule="auto"/>
              <w:jc w:val="center"/>
              <w:rPr>
                <w:rFonts w:ascii="宋体" w:hAnsi="宋体" w:cs="宋体"/>
                <w:color w:val="auto"/>
                <w:sz w:val="24"/>
                <w:highlight w:val="none"/>
              </w:rPr>
            </w:pPr>
          </w:p>
        </w:tc>
      </w:tr>
    </w:tbl>
    <w:p>
      <w:pPr>
        <w:pStyle w:val="31"/>
        <w:spacing w:line="360" w:lineRule="auto"/>
        <w:jc w:val="both"/>
        <w:rPr>
          <w:rFonts w:hint="default" w:ascii="宋体" w:hAnsi="宋体" w:cs="宋体"/>
          <w:color w:val="auto"/>
          <w:sz w:val="24"/>
          <w:szCs w:val="24"/>
          <w:highlight w:val="none"/>
        </w:rPr>
      </w:pPr>
      <w:r>
        <w:rPr>
          <w:rFonts w:ascii="宋体" w:hAnsi="宋体" w:cs="宋体"/>
          <w:color w:val="auto"/>
          <w:sz w:val="24"/>
          <w:szCs w:val="24"/>
          <w:highlight w:val="none"/>
        </w:rPr>
        <w:t>※注意：</w:t>
      </w:r>
    </w:p>
    <w:p>
      <w:pPr>
        <w:pStyle w:val="31"/>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1、本表应按照下列规定填写：</w:t>
      </w:r>
    </w:p>
    <w:p>
      <w:pPr>
        <w:pStyle w:val="31"/>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1.1“采购包”、“品目号”、“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”应与</w:t>
      </w:r>
      <w:r>
        <w:rPr>
          <w:rFonts w:ascii="宋体" w:hAnsi="宋体" w:eastAsia="宋体" w:cs="宋体"/>
          <w:color w:val="auto"/>
          <w:sz w:val="24"/>
          <w:szCs w:val="24"/>
          <w:lang w:eastAsia="zh-CN"/>
        </w:rPr>
        <w:t>第三章</w:t>
      </w:r>
      <w:r>
        <w:rPr>
          <w:rFonts w:ascii="宋体" w:hAnsi="宋体" w:eastAsia="宋体" w:cs="宋体"/>
          <w:color w:val="auto"/>
          <w:sz w:val="24"/>
          <w:szCs w:val="24"/>
        </w:rPr>
        <w:t>《采购标的一览表》中的有关内容（“采购包”、“品目号”、“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”）保持一致。</w:t>
      </w:r>
    </w:p>
    <w:p>
      <w:pPr>
        <w:pStyle w:val="31"/>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1.2货物</w:t>
      </w:r>
      <w:r>
        <w:rPr>
          <w:rFonts w:ascii="宋体" w:hAnsi="宋体" w:eastAsia="宋体" w:cs="宋体"/>
          <w:color w:val="auto"/>
          <w:sz w:val="24"/>
          <w:szCs w:val="24"/>
          <w:lang w:eastAsia="zh-CN"/>
        </w:rPr>
        <w:t>类项目</w:t>
      </w:r>
      <w:r>
        <w:rPr>
          <w:rFonts w:ascii="宋体" w:hAnsi="宋体" w:eastAsia="宋体" w:cs="宋体"/>
          <w:color w:val="auto"/>
          <w:sz w:val="24"/>
          <w:szCs w:val="24"/>
        </w:rPr>
        <w:t>：“规格”项下应填写货物制造厂商赋予的品牌（属于节能、环保清单产品的货物，填写的品牌名称应与清单载明的品牌名称保持一致）及具体型号。“来源地”应填写货物的原产地。</w:t>
      </w:r>
    </w:p>
    <w:p>
      <w:pPr>
        <w:pStyle w:val="31"/>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1.3服务</w:t>
      </w:r>
      <w:r>
        <w:rPr>
          <w:rFonts w:ascii="宋体" w:hAnsi="宋体" w:eastAsia="宋体" w:cs="宋体"/>
          <w:color w:val="auto"/>
          <w:sz w:val="24"/>
          <w:szCs w:val="24"/>
          <w:lang w:eastAsia="zh-CN"/>
        </w:rPr>
        <w:t>类项目</w:t>
      </w:r>
      <w:r>
        <w:rPr>
          <w:rFonts w:ascii="宋体" w:hAnsi="宋体" w:eastAsia="宋体" w:cs="宋体"/>
          <w:color w:val="auto"/>
          <w:sz w:val="24"/>
          <w:szCs w:val="24"/>
        </w:rPr>
        <w:t>：“规格”项下应填写服务提供者提供的服务标准及品牌（若有）。“来源地”应填写服务提供者的所在地。</w:t>
      </w:r>
    </w:p>
    <w:p>
      <w:pPr>
        <w:pStyle w:val="31"/>
        <w:spacing w:line="360" w:lineRule="auto"/>
        <w:ind w:firstLine="480"/>
        <w:jc w:val="both"/>
        <w:rPr>
          <w:rFonts w:ascii="宋体" w:hAnsi="宋体" w:eastAsia="宋体" w:cs="宋体"/>
          <w:color w:val="auto"/>
          <w:sz w:val="24"/>
          <w:szCs w:val="24"/>
        </w:rPr>
      </w:pPr>
      <w:r>
        <w:rPr>
          <w:rFonts w:ascii="宋体" w:hAnsi="宋体" w:eastAsia="宋体" w:cs="宋体"/>
          <w:color w:val="auto"/>
          <w:sz w:val="24"/>
          <w:szCs w:val="24"/>
          <w:lang w:eastAsia="zh-CN"/>
        </w:rPr>
        <w:t>1</w:t>
      </w:r>
      <w:r>
        <w:rPr>
          <w:rFonts w:hint="default" w:ascii="宋体" w:hAnsi="宋体" w:eastAsia="宋体" w:cs="宋体"/>
          <w:color w:val="auto"/>
          <w:sz w:val="24"/>
          <w:szCs w:val="24"/>
          <w:lang w:eastAsia="zh-CN"/>
        </w:rPr>
        <w:t>.4</w:t>
      </w:r>
      <w:r>
        <w:rPr>
          <w:rFonts w:ascii="宋体" w:hAnsi="宋体" w:eastAsia="宋体" w:cs="宋体"/>
          <w:color w:val="auto"/>
          <w:sz w:val="24"/>
          <w:szCs w:val="24"/>
          <w:lang w:eastAsia="zh-CN"/>
        </w:rPr>
        <w:t>工程类项目</w:t>
      </w:r>
      <w:r>
        <w:rPr>
          <w:rFonts w:ascii="宋体" w:hAnsi="宋体" w:eastAsia="宋体" w:cs="宋体"/>
          <w:color w:val="auto"/>
          <w:sz w:val="24"/>
          <w:szCs w:val="24"/>
        </w:rPr>
        <w:t>：</w:t>
      </w:r>
      <w:r>
        <w:rPr>
          <w:rFonts w:hint="eastAsia" w:ascii="宋体" w:hAnsi="宋体" w:eastAsia="宋体" w:cs="宋体"/>
          <w:color w:val="auto"/>
          <w:sz w:val="24"/>
          <w:szCs w:val="24"/>
          <w:lang w:eastAsia="zh-CN"/>
        </w:rPr>
        <w:t>若网上竞价文件有要求供应商填写工程主材品牌（型号）的，可在</w:t>
      </w:r>
      <w:r>
        <w:rPr>
          <w:rFonts w:ascii="宋体" w:hAnsi="宋体" w:eastAsia="宋体" w:cs="宋体"/>
          <w:color w:val="auto"/>
          <w:sz w:val="24"/>
          <w:szCs w:val="24"/>
        </w:rPr>
        <w:t>“规格”项下</w:t>
      </w:r>
      <w:r>
        <w:rPr>
          <w:rFonts w:hint="eastAsia" w:ascii="宋体" w:hAnsi="宋体" w:eastAsia="宋体" w:cs="宋体"/>
          <w:color w:val="auto"/>
          <w:sz w:val="24"/>
          <w:szCs w:val="24"/>
          <w:lang w:eastAsia="zh-CN"/>
        </w:rPr>
        <w:t>填写，否则工程类项目“规格”项下无需填写内容，</w:t>
      </w:r>
      <w:r>
        <w:rPr>
          <w:rFonts w:ascii="宋体" w:hAnsi="宋体" w:eastAsia="宋体" w:cs="宋体"/>
          <w:color w:val="auto"/>
          <w:sz w:val="24"/>
          <w:szCs w:val="24"/>
        </w:rPr>
        <w:t>“来源地”应填写</w:t>
      </w:r>
      <w:r>
        <w:rPr>
          <w:rFonts w:hint="eastAsia" w:ascii="宋体" w:hAnsi="宋体" w:eastAsia="宋体" w:cs="宋体"/>
          <w:color w:val="auto"/>
          <w:sz w:val="24"/>
          <w:szCs w:val="24"/>
          <w:lang w:eastAsia="zh-CN"/>
        </w:rPr>
        <w:t>工程承接者的所在地</w:t>
      </w:r>
      <w:r>
        <w:rPr>
          <w:rFonts w:ascii="宋体" w:hAnsi="宋体" w:eastAsia="宋体" w:cs="宋体"/>
          <w:color w:val="auto"/>
          <w:sz w:val="24"/>
          <w:szCs w:val="24"/>
        </w:rPr>
        <w:t>。</w:t>
      </w:r>
    </w:p>
    <w:p>
      <w:pPr>
        <w:pStyle w:val="31"/>
        <w:spacing w:line="360" w:lineRule="auto"/>
        <w:ind w:firstLine="480"/>
        <w:jc w:val="right"/>
        <w:rPr>
          <w:rFonts w:hint="default" w:ascii="宋体" w:hAnsi="宋体" w:cs="宋体"/>
          <w:color w:val="auto"/>
          <w:sz w:val="24"/>
          <w:szCs w:val="24"/>
          <w:highlight w:val="none"/>
        </w:rPr>
      </w:pP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31"/>
        <w:spacing w:line="360" w:lineRule="auto"/>
        <w:jc w:val="both"/>
        <w:rPr>
          <w:rFonts w:hint="default" w:ascii="宋体" w:hAnsi="宋体" w:cs="宋体"/>
          <w:color w:val="auto"/>
          <w:sz w:val="24"/>
          <w:szCs w:val="24"/>
          <w:highlight w:val="none"/>
        </w:rPr>
      </w:pPr>
    </w:p>
    <w:p>
      <w:pPr>
        <w:pStyle w:val="31"/>
        <w:spacing w:line="360" w:lineRule="auto"/>
        <w:jc w:val="both"/>
        <w:rPr>
          <w:rFonts w:hint="default" w:ascii="宋体" w:hAnsi="宋体" w:cs="宋体"/>
          <w:color w:val="auto"/>
          <w:sz w:val="24"/>
          <w:szCs w:val="24"/>
          <w:highlight w:val="none"/>
        </w:rPr>
      </w:pPr>
    </w:p>
    <w:p>
      <w:pPr>
        <w:pStyle w:val="31"/>
        <w:spacing w:line="360" w:lineRule="auto"/>
        <w:jc w:val="both"/>
        <w:rPr>
          <w:rFonts w:hint="default" w:ascii="宋体" w:hAnsi="宋体" w:cs="宋体"/>
          <w:color w:val="auto"/>
          <w:sz w:val="24"/>
          <w:szCs w:val="24"/>
          <w:highlight w:val="none"/>
        </w:rPr>
      </w:pPr>
    </w:p>
    <w:p>
      <w:pPr>
        <w:pStyle w:val="31"/>
        <w:spacing w:line="360" w:lineRule="auto"/>
        <w:jc w:val="both"/>
        <w:rPr>
          <w:rFonts w:hint="default" w:ascii="宋体" w:hAnsi="宋体" w:cs="宋体"/>
          <w:color w:val="auto"/>
          <w:sz w:val="24"/>
          <w:szCs w:val="24"/>
          <w:highlight w:val="none"/>
        </w:rPr>
      </w:pPr>
    </w:p>
    <w:p>
      <w:pPr>
        <w:pStyle w:val="8"/>
        <w:spacing w:line="360" w:lineRule="auto"/>
        <w:ind w:left="0" w:leftChars="0"/>
        <w:rPr>
          <w:rFonts w:ascii="宋体" w:hAnsi="宋体" w:cs="宋体"/>
          <w:color w:val="auto"/>
          <w:sz w:val="24"/>
          <w:highlight w:val="none"/>
        </w:rPr>
      </w:pPr>
    </w:p>
    <w:p>
      <w:pPr>
        <w:pStyle w:val="9"/>
        <w:numPr>
          <w:ilvl w:val="0"/>
          <w:numId w:val="0"/>
        </w:numPr>
        <w:spacing w:line="360" w:lineRule="auto"/>
        <w:jc w:val="center"/>
        <w:rPr>
          <w:rFonts w:ascii="宋体" w:hAnsi="宋体" w:cs="宋体"/>
          <w:color w:val="auto"/>
          <w:sz w:val="24"/>
          <w:highlight w:val="none"/>
        </w:rPr>
      </w:pPr>
      <w:r>
        <w:rPr>
          <w:rFonts w:ascii="宋体" w:hAnsi="宋体" w:eastAsia="宋体" w:cs="宋体"/>
          <w:color w:val="auto"/>
          <w:kern w:val="2"/>
          <w:sz w:val="24"/>
          <w:szCs w:val="24"/>
          <w:lang w:val="en-US" w:eastAsia="zh-CN" w:bidi="ar-SA"/>
        </w:rPr>
        <w:t>（2）</w:t>
      </w:r>
      <w:r>
        <w:rPr>
          <w:rFonts w:hint="eastAsia" w:ascii="宋体" w:hAnsi="宋体" w:cs="宋体"/>
          <w:color w:val="auto"/>
          <w:sz w:val="24"/>
          <w:highlight w:val="none"/>
        </w:rPr>
        <w:t>网上竞价内容及要求偏离表</w:t>
      </w:r>
    </w:p>
    <w:p>
      <w:pPr>
        <w:pStyle w:val="15"/>
        <w:spacing w:before="0" w:beforeAutospacing="0" w:after="0" w:afterAutospacing="0" w:line="360" w:lineRule="auto"/>
        <w:ind w:right="376"/>
        <w:rPr>
          <w:color w:val="auto"/>
          <w:highlight w:val="none"/>
        </w:rPr>
      </w:pPr>
      <w:r>
        <w:rPr>
          <w:rFonts w:hint="eastAsia"/>
          <w:color w:val="auto"/>
          <w:highlight w:val="none"/>
        </w:rPr>
        <w:t>供应商名称：</w:t>
      </w:r>
      <w:r>
        <w:rPr>
          <w:rFonts w:hint="eastAsia"/>
          <w:color w:val="auto"/>
          <w:highlight w:val="none"/>
          <w:u w:val="single"/>
        </w:rPr>
        <w:t>（全称加盖单位公章）</w:t>
      </w:r>
      <w:r>
        <w:rPr>
          <w:rFonts w:hint="eastAsia"/>
          <w:color w:val="auto"/>
          <w:highlight w:val="none"/>
        </w:rPr>
        <w:t xml:space="preserve">         项目编号：</w:t>
      </w:r>
      <w:r>
        <w:rPr>
          <w:rFonts w:hint="eastAsia"/>
          <w:color w:val="auto"/>
          <w:highlight w:val="none"/>
          <w:u w:val="single"/>
        </w:rPr>
        <w:t>　　　　　　　　　　</w:t>
      </w:r>
    </w:p>
    <w:tbl>
      <w:tblPr>
        <w:tblStyle w:val="20"/>
        <w:tblW w:w="4996" w:type="pct"/>
        <w:tblInd w:w="0" w:type="dxa"/>
        <w:tblLayout w:type="fixed"/>
        <w:tblCellMar>
          <w:top w:w="0" w:type="dxa"/>
          <w:left w:w="0" w:type="dxa"/>
          <w:bottom w:w="0" w:type="dxa"/>
          <w:right w:w="0" w:type="dxa"/>
        </w:tblCellMar>
      </w:tblPr>
      <w:tblGrid>
        <w:gridCol w:w="960"/>
        <w:gridCol w:w="3642"/>
        <w:gridCol w:w="3334"/>
        <w:gridCol w:w="2042"/>
      </w:tblGrid>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r>
              <w:rPr>
                <w:rFonts w:hint="eastAsia"/>
                <w:color w:val="auto"/>
                <w:highlight w:val="none"/>
              </w:rPr>
              <w:t>合同包</w:t>
            </w: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r>
              <w:rPr>
                <w:rFonts w:hint="eastAsia"/>
                <w:color w:val="auto"/>
                <w:highlight w:val="none"/>
              </w:rPr>
              <w:t>网上竞价内容及要求</w:t>
            </w: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r>
              <w:rPr>
                <w:rFonts w:hint="eastAsia"/>
                <w:color w:val="auto"/>
                <w:highlight w:val="none"/>
              </w:rPr>
              <w:t>响应文件响应承诺</w:t>
            </w: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r>
              <w:rPr>
                <w:rFonts w:hint="eastAsia"/>
                <w:color w:val="auto"/>
                <w:highlight w:val="none"/>
              </w:rPr>
              <w:t>是否偏离及说明</w:t>
            </w: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color w:val="auto"/>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color w:val="auto"/>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color w:val="auto"/>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r>
    </w:tbl>
    <w:p>
      <w:pPr>
        <w:pStyle w:val="15"/>
        <w:spacing w:before="0" w:beforeAutospacing="0" w:after="0" w:afterAutospacing="0" w:line="360" w:lineRule="auto"/>
        <w:rPr>
          <w:b/>
          <w:bCs/>
          <w:color w:val="auto"/>
          <w:highlight w:val="none"/>
        </w:rPr>
      </w:pPr>
      <w:r>
        <w:rPr>
          <w:rFonts w:hint="eastAsia"/>
          <w:b/>
          <w:bCs/>
          <w:color w:val="auto"/>
          <w:highlight w:val="none"/>
        </w:rPr>
        <w:t>注：</w:t>
      </w:r>
    </w:p>
    <w:p>
      <w:pPr>
        <w:pStyle w:val="15"/>
        <w:numPr>
          <w:ilvl w:val="0"/>
          <w:numId w:val="1"/>
        </w:numPr>
        <w:spacing w:before="0" w:beforeAutospacing="0" w:after="0" w:afterAutospacing="0" w:line="360" w:lineRule="auto"/>
        <w:rPr>
          <w:b/>
          <w:bCs/>
          <w:color w:val="auto"/>
          <w:highlight w:val="none"/>
        </w:rPr>
      </w:pPr>
      <w:r>
        <w:rPr>
          <w:rFonts w:hint="eastAsia"/>
          <w:b/>
          <w:bCs/>
          <w:color w:val="auto"/>
          <w:highlight w:val="none"/>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和采购代理机构造成损失的，还必须进行赔偿并负相关责任。</w:t>
      </w: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8"/>
        <w:spacing w:line="360" w:lineRule="auto"/>
        <w:ind w:left="0" w:leftChars="0"/>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（3）网上竞价保证金凭证复印件</w:t>
      </w:r>
    </w:p>
    <w:p>
      <w:pPr>
        <w:pStyle w:val="8"/>
        <w:spacing w:line="360" w:lineRule="auto"/>
        <w:ind w:left="0" w:leftChars="0"/>
        <w:rPr>
          <w:rFonts w:ascii="宋体" w:hAnsi="宋体" w:cs="宋体"/>
          <w:b/>
          <w:bCs/>
          <w:color w:val="auto"/>
          <w:sz w:val="28"/>
          <w:szCs w:val="28"/>
          <w:highlight w:val="none"/>
        </w:rPr>
      </w:pPr>
    </w:p>
    <w:p>
      <w:pPr>
        <w:pStyle w:val="9"/>
        <w:spacing w:line="360" w:lineRule="auto"/>
        <w:rPr>
          <w:rFonts w:ascii="宋体" w:hAnsi="宋体" w:cs="宋体"/>
          <w:b/>
          <w:bCs/>
          <w:color w:val="auto"/>
          <w:sz w:val="28"/>
          <w:szCs w:val="28"/>
          <w:highlight w:val="none"/>
        </w:rPr>
      </w:pPr>
    </w:p>
    <w:p>
      <w:pPr>
        <w:pStyle w:val="9"/>
        <w:spacing w:line="360" w:lineRule="auto"/>
        <w:rPr>
          <w:rFonts w:ascii="宋体" w:hAnsi="宋体" w:cs="宋体"/>
          <w:b/>
          <w:bCs/>
          <w:color w:val="auto"/>
          <w:sz w:val="28"/>
          <w:szCs w:val="28"/>
          <w:highlight w:val="none"/>
        </w:rPr>
      </w:pPr>
    </w:p>
    <w:p>
      <w:pPr>
        <w:pStyle w:val="8"/>
        <w:spacing w:line="360" w:lineRule="auto"/>
        <w:ind w:left="0" w:leftChars="0"/>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凭证复印件在此项下提交</w:t>
      </w:r>
    </w:p>
    <w:p>
      <w:pPr>
        <w:pStyle w:val="9"/>
        <w:spacing w:line="360" w:lineRule="auto"/>
        <w:rPr>
          <w:rFonts w:ascii="宋体" w:hAnsi="宋体" w:cs="宋体"/>
          <w:b/>
          <w:bCs/>
          <w:color w:val="auto"/>
          <w:sz w:val="28"/>
          <w:szCs w:val="28"/>
          <w:highlight w:val="none"/>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9"/>
        <w:spacing w:line="360" w:lineRule="auto"/>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（4）网上竞价文件第三章要求的其他证明材料（若有）</w:t>
      </w: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在此项下提交</w:t>
      </w:r>
    </w:p>
    <w:p>
      <w:pPr>
        <w:pStyle w:val="9"/>
        <w:spacing w:line="360" w:lineRule="auto"/>
        <w:rPr>
          <w:rFonts w:ascii="宋体" w:hAnsi="宋体" w:cs="宋体"/>
          <w:b/>
          <w:bCs/>
          <w:color w:val="auto"/>
          <w:sz w:val="28"/>
          <w:szCs w:val="28"/>
          <w:highlight w:val="none"/>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9"/>
        <w:spacing w:line="360" w:lineRule="auto"/>
        <w:rPr>
          <w:rFonts w:ascii="宋体" w:hAnsi="宋体" w:cs="宋体"/>
          <w:b/>
          <w:bCs/>
          <w:color w:val="auto"/>
          <w:sz w:val="28"/>
          <w:szCs w:val="28"/>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（5）供应商认为应提交的其他材料（若有）</w:t>
      </w:r>
    </w:p>
    <w:p>
      <w:pPr>
        <w:pStyle w:val="5"/>
        <w:spacing w:line="360" w:lineRule="auto"/>
        <w:rPr>
          <w:rFonts w:ascii="楷体_GB2312" w:eastAsia="楷体_GB2312"/>
          <w:b/>
          <w:color w:val="auto"/>
          <w:sz w:val="40"/>
          <w:szCs w:val="40"/>
          <w:highlight w:val="none"/>
        </w:rPr>
      </w:pPr>
    </w:p>
    <w:p>
      <w:pPr>
        <w:pStyle w:val="8"/>
        <w:spacing w:line="360" w:lineRule="auto"/>
        <w:rPr>
          <w:rFonts w:ascii="楷体_GB2312" w:eastAsia="楷体_GB2312"/>
          <w:b/>
          <w:color w:val="auto"/>
          <w:sz w:val="40"/>
          <w:szCs w:val="40"/>
          <w:highlight w:val="none"/>
        </w:rPr>
      </w:pPr>
    </w:p>
    <w:p>
      <w:pPr>
        <w:pStyle w:val="5"/>
        <w:spacing w:line="360" w:lineRule="auto"/>
        <w:rPr>
          <w:rFonts w:ascii="楷体_GB2312" w:eastAsia="楷体_GB2312"/>
          <w:b/>
          <w:color w:val="auto"/>
          <w:sz w:val="40"/>
          <w:szCs w:val="40"/>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在此项下提交</w:t>
      </w:r>
    </w:p>
    <w:p>
      <w:pPr>
        <w:pStyle w:val="9"/>
        <w:spacing w:line="360" w:lineRule="auto"/>
        <w:rPr>
          <w:rFonts w:ascii="宋体" w:hAnsi="宋体" w:cs="宋体"/>
          <w:b/>
          <w:bCs/>
          <w:color w:val="auto"/>
          <w:sz w:val="28"/>
          <w:szCs w:val="28"/>
          <w:highlight w:val="none"/>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color w:val="auto"/>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9"/>
        <w:spacing w:line="360" w:lineRule="auto"/>
        <w:rPr>
          <w:rFonts w:ascii="楷体_GB2312" w:eastAsia="楷体_GB2312"/>
          <w:b/>
          <w:color w:val="auto"/>
          <w:sz w:val="44"/>
          <w:szCs w:val="44"/>
          <w:highlight w:val="none"/>
        </w:rPr>
      </w:pPr>
    </w:p>
    <w:p>
      <w:pPr>
        <w:pStyle w:val="9"/>
        <w:spacing w:line="360" w:lineRule="auto"/>
        <w:rPr>
          <w:rFonts w:ascii="楷体_GB2312" w:eastAsia="楷体_GB2312"/>
          <w:b/>
          <w:color w:val="auto"/>
          <w:sz w:val="44"/>
          <w:szCs w:val="44"/>
          <w:highlight w:val="none"/>
        </w:rPr>
      </w:pPr>
    </w:p>
    <w:p>
      <w:pPr>
        <w:spacing w:line="360" w:lineRule="auto"/>
        <w:jc w:val="center"/>
        <w:rPr>
          <w:rFonts w:ascii="黑体" w:hAnsi="黑体" w:eastAsia="黑体"/>
          <w:color w:val="auto"/>
          <w:sz w:val="96"/>
          <w:szCs w:val="96"/>
          <w:highlight w:val="none"/>
        </w:rPr>
      </w:pPr>
      <w:r>
        <w:rPr>
          <w:rFonts w:hint="eastAsia" w:ascii="黑体" w:hAnsi="黑体" w:eastAsia="黑体"/>
          <w:color w:val="auto"/>
          <w:sz w:val="96"/>
          <w:szCs w:val="96"/>
          <w:highlight w:val="none"/>
        </w:rPr>
        <w:t>响应文件</w:t>
      </w:r>
    </w:p>
    <w:p>
      <w:pPr>
        <w:pStyle w:val="26"/>
        <w:spacing w:after="120" w:line="360" w:lineRule="auto"/>
        <w:outlineLvl w:val="9"/>
        <w:rPr>
          <w:rStyle w:val="27"/>
          <w:rFonts w:hAnsi="宋体" w:cs="宋体"/>
          <w:b/>
          <w:bCs/>
          <w:color w:val="auto"/>
          <w:sz w:val="44"/>
          <w:szCs w:val="44"/>
          <w:highlight w:val="none"/>
        </w:rPr>
      </w:pPr>
    </w:p>
    <w:p>
      <w:pPr>
        <w:pStyle w:val="26"/>
        <w:spacing w:after="120" w:line="360" w:lineRule="auto"/>
        <w:jc w:val="center"/>
        <w:outlineLvl w:val="9"/>
        <w:rPr>
          <w:rStyle w:val="27"/>
          <w:rFonts w:hAnsi="宋体" w:cs="宋体"/>
          <w:b/>
          <w:bCs/>
          <w:color w:val="auto"/>
          <w:sz w:val="44"/>
          <w:szCs w:val="44"/>
          <w:highlight w:val="none"/>
        </w:rPr>
      </w:pPr>
      <w:r>
        <w:rPr>
          <w:rStyle w:val="27"/>
          <w:rFonts w:hint="eastAsia" w:hAnsi="宋体" w:cs="宋体"/>
          <w:b/>
          <w:bCs/>
          <w:color w:val="auto"/>
          <w:sz w:val="44"/>
          <w:szCs w:val="44"/>
          <w:highlight w:val="none"/>
        </w:rPr>
        <w:t>（第二部分  报价部分）</w:t>
      </w:r>
    </w:p>
    <w:p>
      <w:pPr>
        <w:spacing w:line="360" w:lineRule="auto"/>
        <w:ind w:firstLine="1920" w:firstLineChars="200"/>
        <w:jc w:val="left"/>
        <w:rPr>
          <w:color w:val="auto"/>
          <w:sz w:val="96"/>
          <w:szCs w:val="96"/>
          <w:highlight w:val="none"/>
        </w:rPr>
      </w:pPr>
    </w:p>
    <w:p>
      <w:pPr>
        <w:spacing w:line="360" w:lineRule="auto"/>
        <w:ind w:firstLine="1920" w:firstLineChars="200"/>
        <w:jc w:val="left"/>
        <w:rPr>
          <w:color w:val="auto"/>
          <w:sz w:val="96"/>
          <w:szCs w:val="96"/>
          <w:highlight w:val="none"/>
        </w:rPr>
      </w:pPr>
    </w:p>
    <w:p>
      <w:pPr>
        <w:pStyle w:val="3"/>
        <w:spacing w:line="360" w:lineRule="auto"/>
        <w:rPr>
          <w:color w:val="auto"/>
          <w:highlight w:val="none"/>
        </w:rPr>
      </w:pPr>
    </w:p>
    <w:p>
      <w:pPr>
        <w:spacing w:line="360" w:lineRule="auto"/>
        <w:ind w:firstLine="1920" w:firstLineChars="200"/>
        <w:jc w:val="left"/>
        <w:rPr>
          <w:color w:val="auto"/>
          <w:sz w:val="96"/>
          <w:szCs w:val="96"/>
          <w:highlight w:val="none"/>
        </w:rPr>
      </w:pPr>
    </w:p>
    <w:p>
      <w:pPr>
        <w:pStyle w:val="10"/>
        <w:tabs>
          <w:tab w:val="left" w:pos="1560"/>
        </w:tabs>
        <w:spacing w:line="360" w:lineRule="auto"/>
        <w:ind w:firstLine="744" w:firstLineChars="247"/>
        <w:textAlignment w:val="baseline"/>
        <w:rPr>
          <w:rFonts w:hAnsi="宋体" w:cs="宋体"/>
          <w:b/>
          <w:color w:val="auto"/>
          <w:sz w:val="30"/>
          <w:highlight w:val="none"/>
          <w:u w:val="single"/>
        </w:rPr>
      </w:pPr>
      <w:r>
        <w:rPr>
          <w:rFonts w:hint="eastAsia" w:hAnsi="宋体" w:cs="宋体"/>
          <w:b/>
          <w:color w:val="auto"/>
          <w:sz w:val="30"/>
          <w:highlight w:val="none"/>
        </w:rPr>
        <w:t>项目编号：</w:t>
      </w:r>
    </w:p>
    <w:p>
      <w:pPr>
        <w:pStyle w:val="10"/>
        <w:spacing w:line="360" w:lineRule="auto"/>
        <w:ind w:firstLine="738" w:firstLineChars="245"/>
        <w:textAlignment w:val="baseline"/>
        <w:rPr>
          <w:rFonts w:hAnsi="宋体" w:cs="宋体"/>
          <w:b/>
          <w:color w:val="auto"/>
          <w:sz w:val="30"/>
          <w:highlight w:val="none"/>
          <w:u w:val="single"/>
        </w:rPr>
      </w:pPr>
      <w:r>
        <w:rPr>
          <w:rFonts w:hint="eastAsia" w:hAnsi="宋体" w:cs="宋体"/>
          <w:b/>
          <w:color w:val="auto"/>
          <w:sz w:val="30"/>
          <w:highlight w:val="none"/>
        </w:rPr>
        <w:t>所投合同包号：</w:t>
      </w:r>
    </w:p>
    <w:p>
      <w:pPr>
        <w:pStyle w:val="10"/>
        <w:tabs>
          <w:tab w:val="left" w:pos="1560"/>
        </w:tabs>
        <w:spacing w:line="360" w:lineRule="auto"/>
        <w:textAlignment w:val="baseline"/>
        <w:rPr>
          <w:rFonts w:hAnsi="宋体" w:cs="宋体"/>
          <w:b/>
          <w:color w:val="auto"/>
          <w:sz w:val="30"/>
          <w:highlight w:val="none"/>
        </w:rPr>
      </w:pPr>
      <w:r>
        <w:rPr>
          <w:rFonts w:hint="eastAsia" w:hAnsi="宋体" w:cs="宋体"/>
          <w:b/>
          <w:color w:val="auto"/>
          <w:sz w:val="30"/>
          <w:highlight w:val="none"/>
        </w:rPr>
        <w:t xml:space="preserve">     项目名称：</w:t>
      </w:r>
    </w:p>
    <w:p>
      <w:pPr>
        <w:spacing w:line="360" w:lineRule="auto"/>
        <w:ind w:firstLine="738" w:firstLineChars="245"/>
        <w:rPr>
          <w:rFonts w:ascii="宋体" w:hAnsi="宋体" w:cs="宋体"/>
          <w:b/>
          <w:color w:val="auto"/>
          <w:sz w:val="30"/>
          <w:highlight w:val="none"/>
          <w:u w:val="single"/>
        </w:rPr>
      </w:pPr>
      <w:r>
        <w:rPr>
          <w:rFonts w:hint="eastAsia" w:ascii="宋体" w:hAnsi="宋体" w:cs="宋体"/>
          <w:b/>
          <w:color w:val="auto"/>
          <w:sz w:val="30"/>
          <w:highlight w:val="none"/>
        </w:rPr>
        <w:t>供应商名称 ：</w:t>
      </w:r>
    </w:p>
    <w:p>
      <w:pPr>
        <w:spacing w:line="360" w:lineRule="auto"/>
        <w:ind w:firstLine="148" w:firstLineChars="49"/>
        <w:rPr>
          <w:color w:val="auto"/>
          <w:highlight w:val="none"/>
        </w:rPr>
      </w:pPr>
      <w:r>
        <w:rPr>
          <w:rFonts w:hint="eastAsia" w:ascii="宋体" w:hAnsi="宋体" w:cs="宋体"/>
          <w:b/>
          <w:color w:val="auto"/>
          <w:sz w:val="30"/>
          <w:highlight w:val="none"/>
        </w:rPr>
        <w:t xml:space="preserve">    地址：</w:t>
      </w:r>
    </w:p>
    <w:p>
      <w:pPr>
        <w:spacing w:line="360" w:lineRule="auto"/>
        <w:rPr>
          <w:color w:val="auto"/>
          <w:highlight w:val="none"/>
        </w:rPr>
      </w:pPr>
    </w:p>
    <w:p>
      <w:pPr>
        <w:pStyle w:val="9"/>
        <w:spacing w:line="360" w:lineRule="auto"/>
        <w:rPr>
          <w:color w:val="auto"/>
          <w:highlight w:val="none"/>
        </w:rPr>
      </w:pPr>
    </w:p>
    <w:p>
      <w:pPr>
        <w:pStyle w:val="4"/>
        <w:keepNext w:val="0"/>
        <w:keepLines w:val="0"/>
        <w:spacing w:line="360" w:lineRule="auto"/>
        <w:rPr>
          <w:rFonts w:hint="default"/>
          <w:color w:val="auto"/>
          <w:highlight w:val="none"/>
        </w:rPr>
      </w:pPr>
      <w:r>
        <w:rPr>
          <w:color w:val="auto"/>
          <w:highlight w:val="none"/>
        </w:rPr>
        <w:t>1、报价一览表</w:t>
      </w:r>
    </w:p>
    <w:p>
      <w:pPr>
        <w:pStyle w:val="3"/>
        <w:spacing w:line="360" w:lineRule="auto"/>
        <w:rPr>
          <w:color w:val="auto"/>
          <w:sz w:val="24"/>
          <w:szCs w:val="24"/>
          <w:highlight w:val="none"/>
        </w:rPr>
      </w:pPr>
      <w:r>
        <w:rPr>
          <w:rFonts w:hint="eastAsia"/>
          <w:color w:val="auto"/>
          <w:sz w:val="24"/>
          <w:szCs w:val="24"/>
          <w:highlight w:val="none"/>
        </w:rPr>
        <w:t xml:space="preserve">项目编号：    </w:t>
      </w:r>
    </w:p>
    <w:p>
      <w:pPr>
        <w:pStyle w:val="3"/>
        <w:spacing w:line="360" w:lineRule="auto"/>
        <w:jc w:val="both"/>
        <w:rPr>
          <w:rFonts w:cs="宋体"/>
          <w:color w:val="auto"/>
          <w:sz w:val="24"/>
          <w:highlight w:val="none"/>
        </w:rPr>
      </w:pPr>
      <w:r>
        <w:rPr>
          <w:rFonts w:hint="eastAsia"/>
          <w:color w:val="auto"/>
          <w:sz w:val="24"/>
          <w:szCs w:val="24"/>
          <w:highlight w:val="none"/>
        </w:rPr>
        <w:t xml:space="preserve">项目名称: </w:t>
      </w:r>
    </w:p>
    <w:p>
      <w:pPr>
        <w:pStyle w:val="29"/>
        <w:spacing w:line="360" w:lineRule="auto"/>
        <w:ind w:firstLine="6240" w:firstLineChars="2600"/>
        <w:rPr>
          <w:rFonts w:ascii="宋体" w:hAnsi="宋体"/>
          <w:color w:val="auto"/>
          <w:sz w:val="24"/>
          <w:highlight w:val="none"/>
        </w:rPr>
      </w:pPr>
      <w:r>
        <w:rPr>
          <w:rFonts w:hint="eastAsia" w:ascii="宋体" w:hAnsi="宋体"/>
          <w:color w:val="auto"/>
          <w:sz w:val="24"/>
          <w:highlight w:val="none"/>
        </w:rPr>
        <w:t>金额单位：人民币元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合同包</w:t>
            </w:r>
          </w:p>
        </w:tc>
        <w:tc>
          <w:tcPr>
            <w:tcW w:w="797"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品目号</w:t>
            </w:r>
          </w:p>
        </w:tc>
        <w:tc>
          <w:tcPr>
            <w:tcW w:w="1967"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采购标的</w:t>
            </w:r>
          </w:p>
        </w:tc>
        <w:tc>
          <w:tcPr>
            <w:tcW w:w="1289"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数量</w:t>
            </w:r>
          </w:p>
        </w:tc>
        <w:tc>
          <w:tcPr>
            <w:tcW w:w="1613"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单价</w:t>
            </w:r>
          </w:p>
        </w:tc>
        <w:tc>
          <w:tcPr>
            <w:tcW w:w="2746"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color w:val="auto"/>
                <w:sz w:val="24"/>
                <w:highlight w:val="none"/>
              </w:rPr>
            </w:pPr>
          </w:p>
        </w:tc>
        <w:tc>
          <w:tcPr>
            <w:tcW w:w="797" w:type="dxa"/>
            <w:vAlign w:val="center"/>
          </w:tcPr>
          <w:p>
            <w:pPr>
              <w:snapToGrid w:val="0"/>
              <w:spacing w:line="360" w:lineRule="auto"/>
              <w:jc w:val="center"/>
              <w:rPr>
                <w:rFonts w:ascii="宋体" w:hAnsi="宋体"/>
                <w:color w:val="auto"/>
                <w:sz w:val="24"/>
                <w:highlight w:val="none"/>
              </w:rPr>
            </w:pPr>
          </w:p>
        </w:tc>
        <w:tc>
          <w:tcPr>
            <w:tcW w:w="1967" w:type="dxa"/>
            <w:vAlign w:val="center"/>
          </w:tcPr>
          <w:p>
            <w:pPr>
              <w:snapToGrid w:val="0"/>
              <w:spacing w:line="360" w:lineRule="auto"/>
              <w:jc w:val="center"/>
              <w:rPr>
                <w:rFonts w:ascii="宋体" w:hAnsi="宋体"/>
                <w:color w:val="auto"/>
                <w:sz w:val="24"/>
                <w:highlight w:val="none"/>
              </w:rPr>
            </w:pPr>
          </w:p>
        </w:tc>
        <w:tc>
          <w:tcPr>
            <w:tcW w:w="1289" w:type="dxa"/>
            <w:vAlign w:val="center"/>
          </w:tcPr>
          <w:p>
            <w:pPr>
              <w:snapToGrid w:val="0"/>
              <w:spacing w:line="360" w:lineRule="auto"/>
              <w:jc w:val="center"/>
              <w:rPr>
                <w:rFonts w:ascii="宋体" w:hAnsi="宋体"/>
                <w:color w:val="auto"/>
                <w:sz w:val="24"/>
                <w:highlight w:val="none"/>
              </w:rPr>
            </w:pPr>
          </w:p>
        </w:tc>
        <w:tc>
          <w:tcPr>
            <w:tcW w:w="1613" w:type="dxa"/>
            <w:vAlign w:val="center"/>
          </w:tcPr>
          <w:p>
            <w:pPr>
              <w:snapToGrid w:val="0"/>
              <w:spacing w:line="360" w:lineRule="auto"/>
              <w:jc w:val="center"/>
              <w:rPr>
                <w:rFonts w:ascii="宋体" w:hAnsi="宋体" w:cs="宋体"/>
                <w:color w:val="auto"/>
                <w:kern w:val="0"/>
                <w:sz w:val="24"/>
                <w:highlight w:val="none"/>
              </w:rPr>
            </w:pPr>
          </w:p>
        </w:tc>
        <w:tc>
          <w:tcPr>
            <w:tcW w:w="2746" w:type="dxa"/>
            <w:vAlign w:val="center"/>
          </w:tcPr>
          <w:p>
            <w:pPr>
              <w:widowControl/>
              <w:spacing w:line="360" w:lineRule="auto"/>
              <w:jc w:val="left"/>
              <w:rPr>
                <w:rFonts w:ascii="宋体" w:hAnsi="宋体"/>
                <w:color w:val="auto"/>
                <w:sz w:val="24"/>
                <w:highlight w:val="none"/>
              </w:rPr>
            </w:pPr>
          </w:p>
        </w:tc>
      </w:tr>
    </w:tbl>
    <w:p>
      <w:pPr>
        <w:pStyle w:val="29"/>
        <w:spacing w:line="360" w:lineRule="auto"/>
        <w:ind w:firstLine="6240" w:firstLineChars="2600"/>
        <w:rPr>
          <w:rFonts w:ascii="宋体" w:hAnsi="宋体"/>
          <w:color w:val="auto"/>
          <w:sz w:val="24"/>
          <w:highlight w:val="none"/>
        </w:rPr>
      </w:pPr>
    </w:p>
    <w:p>
      <w:pPr>
        <w:pStyle w:val="29"/>
        <w:spacing w:line="360" w:lineRule="auto"/>
        <w:ind w:firstLine="6240" w:firstLineChars="2600"/>
        <w:rPr>
          <w:rFonts w:ascii="宋体" w:hAnsi="宋体"/>
          <w:color w:val="auto"/>
          <w:sz w:val="24"/>
          <w:highlight w:val="none"/>
        </w:rPr>
      </w:pPr>
    </w:p>
    <w:p>
      <w:pPr>
        <w:pStyle w:val="29"/>
        <w:spacing w:line="360" w:lineRule="auto"/>
        <w:ind w:firstLine="6240" w:firstLineChars="2600"/>
        <w:rPr>
          <w:rFonts w:ascii="宋体" w:hAnsi="宋体"/>
          <w:color w:val="auto"/>
          <w:sz w:val="24"/>
          <w:highlight w:val="none"/>
        </w:rPr>
      </w:pPr>
    </w:p>
    <w:p>
      <w:pPr>
        <w:pStyle w:val="15"/>
        <w:spacing w:before="75" w:beforeAutospacing="0" w:after="75" w:afterAutospacing="0" w:line="360" w:lineRule="auto"/>
        <w:rPr>
          <w:color w:val="auto"/>
          <w:sz w:val="28"/>
          <w:szCs w:val="28"/>
          <w:highlight w:val="none"/>
        </w:rPr>
      </w:pPr>
    </w:p>
    <w:p>
      <w:pPr>
        <w:spacing w:line="360" w:lineRule="auto"/>
        <w:ind w:firstLine="3240" w:firstLineChars="1350"/>
        <w:rPr>
          <w:rFonts w:ascii="宋体" w:hAnsi="宋体"/>
          <w:color w:val="auto"/>
          <w:sz w:val="24"/>
          <w:highlight w:val="none"/>
        </w:rPr>
      </w:pPr>
      <w:r>
        <w:rPr>
          <w:rFonts w:hint="eastAsia" w:ascii="宋体" w:hAnsi="宋体"/>
          <w:color w:val="auto"/>
          <w:sz w:val="24"/>
          <w:highlight w:val="none"/>
        </w:rPr>
        <w:t>供应商（全称并加盖公章）：</w:t>
      </w:r>
    </w:p>
    <w:p>
      <w:pPr>
        <w:spacing w:line="360" w:lineRule="auto"/>
        <w:ind w:firstLine="3240" w:firstLineChars="1350"/>
        <w:rPr>
          <w:rFonts w:ascii="宋体" w:hAnsi="宋体"/>
          <w:color w:val="auto"/>
          <w:sz w:val="24"/>
          <w:highlight w:val="none"/>
        </w:rPr>
      </w:pPr>
      <w:r>
        <w:rPr>
          <w:rFonts w:hint="eastAsia" w:ascii="宋体" w:hAnsi="宋体"/>
          <w:color w:val="auto"/>
          <w:sz w:val="24"/>
          <w:highlight w:val="none"/>
        </w:rPr>
        <w:t>供应商代表签字：</w:t>
      </w:r>
    </w:p>
    <w:p>
      <w:pPr>
        <w:spacing w:line="360" w:lineRule="auto"/>
        <w:ind w:firstLine="3240" w:firstLineChars="1350"/>
        <w:rPr>
          <w:color w:val="auto"/>
          <w:highlight w:val="none"/>
        </w:rPr>
      </w:pPr>
      <w:r>
        <w:rPr>
          <w:rFonts w:hint="eastAsia" w:ascii="宋体" w:hAnsi="宋体"/>
          <w:color w:val="auto"/>
          <w:sz w:val="24"/>
          <w:highlight w:val="none"/>
        </w:rPr>
        <w:t>日期：</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numPr>
          <w:ilvl w:val="0"/>
          <w:numId w:val="2"/>
        </w:numPr>
        <w:spacing w:line="360" w:lineRule="auto"/>
        <w:jc w:val="center"/>
        <w:rPr>
          <w:color w:val="auto"/>
          <w:highlight w:val="none"/>
        </w:rPr>
      </w:pPr>
      <w:r>
        <w:rPr>
          <w:color w:val="auto"/>
          <w:highlight w:val="none"/>
        </w:rPr>
        <w:br w:type="page"/>
      </w:r>
    </w:p>
    <w:p>
      <w:pPr>
        <w:pStyle w:val="4"/>
        <w:spacing w:line="360" w:lineRule="auto"/>
        <w:rPr>
          <w:rFonts w:hint="default"/>
          <w:color w:val="auto"/>
          <w:highlight w:val="none"/>
        </w:rPr>
      </w:pPr>
      <w:r>
        <w:rPr>
          <w:color w:val="auto"/>
          <w:highlight w:val="none"/>
        </w:rPr>
        <w:t>2、</w:t>
      </w:r>
      <w:r>
        <w:rPr>
          <w:rFonts w:hint="eastAsia"/>
          <w:color w:val="auto"/>
          <w:highlight w:val="none"/>
          <w:lang w:eastAsia="zh-CN"/>
        </w:rPr>
        <w:t>货物（服务）</w:t>
      </w:r>
      <w:r>
        <w:rPr>
          <w:color w:val="auto"/>
          <w:highlight w:val="none"/>
        </w:rPr>
        <w:t>分项报价表（若有）</w:t>
      </w:r>
    </w:p>
    <w:p>
      <w:pPr>
        <w:pStyle w:val="3"/>
        <w:spacing w:line="360" w:lineRule="auto"/>
        <w:rPr>
          <w:color w:val="auto"/>
          <w:sz w:val="24"/>
          <w:szCs w:val="24"/>
          <w:highlight w:val="none"/>
        </w:rPr>
      </w:pPr>
      <w:r>
        <w:rPr>
          <w:rFonts w:hint="eastAsia"/>
          <w:color w:val="auto"/>
          <w:sz w:val="24"/>
          <w:szCs w:val="24"/>
          <w:highlight w:val="none"/>
        </w:rPr>
        <w:t xml:space="preserve">项目编号：    </w:t>
      </w:r>
    </w:p>
    <w:p>
      <w:pPr>
        <w:pStyle w:val="3"/>
        <w:spacing w:line="360" w:lineRule="auto"/>
        <w:jc w:val="both"/>
        <w:rPr>
          <w:rFonts w:cs="宋体"/>
          <w:color w:val="auto"/>
          <w:sz w:val="24"/>
          <w:highlight w:val="none"/>
        </w:rPr>
      </w:pPr>
      <w:r>
        <w:rPr>
          <w:rFonts w:hint="eastAsia"/>
          <w:color w:val="auto"/>
          <w:sz w:val="24"/>
          <w:szCs w:val="24"/>
          <w:highlight w:val="none"/>
        </w:rPr>
        <w:t xml:space="preserve">项目名称: </w:t>
      </w:r>
    </w:p>
    <w:p>
      <w:pPr>
        <w:pStyle w:val="29"/>
        <w:spacing w:line="360" w:lineRule="auto"/>
        <w:ind w:firstLine="6240" w:firstLineChars="2600"/>
        <w:rPr>
          <w:rFonts w:ascii="宋体" w:hAnsi="宋体"/>
          <w:color w:val="auto"/>
          <w:sz w:val="24"/>
          <w:highlight w:val="none"/>
        </w:rPr>
      </w:pPr>
      <w:r>
        <w:rPr>
          <w:rFonts w:hint="eastAsia" w:ascii="宋体" w:hAnsi="宋体"/>
          <w:color w:val="auto"/>
          <w:sz w:val="24"/>
          <w:highlight w:val="none"/>
        </w:rPr>
        <w:t>金额单位：人民币元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合同包</w:t>
            </w:r>
          </w:p>
        </w:tc>
        <w:tc>
          <w:tcPr>
            <w:tcW w:w="797"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品目号</w:t>
            </w:r>
          </w:p>
        </w:tc>
        <w:tc>
          <w:tcPr>
            <w:tcW w:w="1967"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lang w:eastAsia="zh-CN"/>
              </w:rPr>
              <w:t>货物</w:t>
            </w:r>
            <w:r>
              <w:rPr>
                <w:rFonts w:hint="eastAsia" w:hAnsi="宋体"/>
                <w:color w:val="auto"/>
                <w:kern w:val="2"/>
                <w:sz w:val="24"/>
                <w:highlight w:val="none"/>
                <w:lang w:val="en-US" w:eastAsia="zh-CN"/>
              </w:rPr>
              <w:t>/服务</w:t>
            </w:r>
            <w:r>
              <w:rPr>
                <w:rFonts w:hint="eastAsia" w:hAnsi="宋体"/>
                <w:color w:val="auto"/>
                <w:kern w:val="2"/>
                <w:sz w:val="24"/>
                <w:highlight w:val="none"/>
              </w:rPr>
              <w:t>名称</w:t>
            </w:r>
          </w:p>
        </w:tc>
        <w:tc>
          <w:tcPr>
            <w:tcW w:w="1289"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数量</w:t>
            </w:r>
          </w:p>
        </w:tc>
        <w:tc>
          <w:tcPr>
            <w:tcW w:w="1613"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单价</w:t>
            </w:r>
          </w:p>
        </w:tc>
        <w:tc>
          <w:tcPr>
            <w:tcW w:w="2746"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color w:val="auto"/>
                <w:sz w:val="24"/>
                <w:highlight w:val="none"/>
              </w:rPr>
            </w:pPr>
          </w:p>
        </w:tc>
        <w:tc>
          <w:tcPr>
            <w:tcW w:w="797" w:type="dxa"/>
            <w:vAlign w:val="center"/>
          </w:tcPr>
          <w:p>
            <w:pPr>
              <w:snapToGrid w:val="0"/>
              <w:spacing w:line="360" w:lineRule="auto"/>
              <w:jc w:val="center"/>
              <w:rPr>
                <w:rFonts w:ascii="宋体" w:hAnsi="宋体"/>
                <w:color w:val="auto"/>
                <w:sz w:val="24"/>
                <w:highlight w:val="none"/>
              </w:rPr>
            </w:pPr>
          </w:p>
        </w:tc>
        <w:tc>
          <w:tcPr>
            <w:tcW w:w="1967" w:type="dxa"/>
            <w:vAlign w:val="center"/>
          </w:tcPr>
          <w:p>
            <w:pPr>
              <w:snapToGrid w:val="0"/>
              <w:spacing w:line="360" w:lineRule="auto"/>
              <w:jc w:val="center"/>
              <w:rPr>
                <w:rFonts w:ascii="宋体" w:hAnsi="宋体"/>
                <w:color w:val="auto"/>
                <w:sz w:val="24"/>
                <w:highlight w:val="none"/>
              </w:rPr>
            </w:pPr>
          </w:p>
        </w:tc>
        <w:tc>
          <w:tcPr>
            <w:tcW w:w="1289" w:type="dxa"/>
            <w:vAlign w:val="center"/>
          </w:tcPr>
          <w:p>
            <w:pPr>
              <w:snapToGrid w:val="0"/>
              <w:spacing w:line="360" w:lineRule="auto"/>
              <w:jc w:val="center"/>
              <w:rPr>
                <w:rFonts w:ascii="宋体" w:hAnsi="宋体"/>
                <w:color w:val="auto"/>
                <w:sz w:val="24"/>
                <w:highlight w:val="none"/>
              </w:rPr>
            </w:pPr>
          </w:p>
        </w:tc>
        <w:tc>
          <w:tcPr>
            <w:tcW w:w="1613" w:type="dxa"/>
            <w:vAlign w:val="center"/>
          </w:tcPr>
          <w:p>
            <w:pPr>
              <w:snapToGrid w:val="0"/>
              <w:spacing w:line="360" w:lineRule="auto"/>
              <w:jc w:val="center"/>
              <w:rPr>
                <w:rFonts w:ascii="宋体" w:hAnsi="宋体" w:cs="宋体"/>
                <w:color w:val="auto"/>
                <w:kern w:val="0"/>
                <w:sz w:val="24"/>
                <w:highlight w:val="none"/>
              </w:rPr>
            </w:pPr>
          </w:p>
        </w:tc>
        <w:tc>
          <w:tcPr>
            <w:tcW w:w="2746" w:type="dxa"/>
            <w:vAlign w:val="center"/>
          </w:tcPr>
          <w:p>
            <w:pPr>
              <w:widowControl/>
              <w:spacing w:line="36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color w:val="auto"/>
                <w:sz w:val="24"/>
                <w:highlight w:val="none"/>
              </w:rPr>
            </w:pPr>
          </w:p>
        </w:tc>
        <w:tc>
          <w:tcPr>
            <w:tcW w:w="797" w:type="dxa"/>
            <w:vAlign w:val="center"/>
          </w:tcPr>
          <w:p>
            <w:pPr>
              <w:snapToGrid w:val="0"/>
              <w:spacing w:line="360" w:lineRule="auto"/>
              <w:jc w:val="center"/>
              <w:rPr>
                <w:rFonts w:ascii="宋体" w:hAnsi="宋体"/>
                <w:color w:val="auto"/>
                <w:sz w:val="24"/>
                <w:highlight w:val="none"/>
              </w:rPr>
            </w:pPr>
          </w:p>
        </w:tc>
        <w:tc>
          <w:tcPr>
            <w:tcW w:w="1967" w:type="dxa"/>
            <w:vAlign w:val="center"/>
          </w:tcPr>
          <w:p>
            <w:pPr>
              <w:snapToGrid w:val="0"/>
              <w:spacing w:line="360" w:lineRule="auto"/>
              <w:jc w:val="center"/>
              <w:rPr>
                <w:rFonts w:ascii="宋体" w:hAnsi="宋体"/>
                <w:color w:val="auto"/>
                <w:sz w:val="24"/>
                <w:highlight w:val="none"/>
              </w:rPr>
            </w:pPr>
          </w:p>
        </w:tc>
        <w:tc>
          <w:tcPr>
            <w:tcW w:w="1289" w:type="dxa"/>
            <w:vAlign w:val="center"/>
          </w:tcPr>
          <w:p>
            <w:pPr>
              <w:snapToGrid w:val="0"/>
              <w:spacing w:line="360" w:lineRule="auto"/>
              <w:jc w:val="center"/>
              <w:rPr>
                <w:rFonts w:ascii="宋体" w:hAnsi="宋体"/>
                <w:color w:val="auto"/>
                <w:sz w:val="24"/>
                <w:highlight w:val="none"/>
              </w:rPr>
            </w:pPr>
          </w:p>
        </w:tc>
        <w:tc>
          <w:tcPr>
            <w:tcW w:w="1613" w:type="dxa"/>
            <w:vAlign w:val="center"/>
          </w:tcPr>
          <w:p>
            <w:pPr>
              <w:snapToGrid w:val="0"/>
              <w:spacing w:line="360" w:lineRule="auto"/>
              <w:jc w:val="center"/>
              <w:rPr>
                <w:rFonts w:ascii="宋体" w:hAnsi="宋体" w:cs="宋体"/>
                <w:color w:val="auto"/>
                <w:kern w:val="0"/>
                <w:sz w:val="24"/>
                <w:highlight w:val="none"/>
              </w:rPr>
            </w:pPr>
          </w:p>
        </w:tc>
        <w:tc>
          <w:tcPr>
            <w:tcW w:w="2746" w:type="dxa"/>
            <w:vAlign w:val="center"/>
          </w:tcPr>
          <w:p>
            <w:pPr>
              <w:widowControl/>
              <w:spacing w:line="36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color w:val="auto"/>
                <w:sz w:val="24"/>
                <w:highlight w:val="none"/>
              </w:rPr>
            </w:pPr>
          </w:p>
        </w:tc>
        <w:tc>
          <w:tcPr>
            <w:tcW w:w="797" w:type="dxa"/>
            <w:vAlign w:val="center"/>
          </w:tcPr>
          <w:p>
            <w:pPr>
              <w:snapToGrid w:val="0"/>
              <w:spacing w:line="360" w:lineRule="auto"/>
              <w:jc w:val="center"/>
              <w:rPr>
                <w:rFonts w:ascii="宋体" w:hAnsi="宋体"/>
                <w:color w:val="auto"/>
                <w:sz w:val="24"/>
                <w:highlight w:val="none"/>
              </w:rPr>
            </w:pPr>
          </w:p>
        </w:tc>
        <w:tc>
          <w:tcPr>
            <w:tcW w:w="1967" w:type="dxa"/>
            <w:vAlign w:val="center"/>
          </w:tcPr>
          <w:p>
            <w:pPr>
              <w:snapToGrid w:val="0"/>
              <w:spacing w:line="360" w:lineRule="auto"/>
              <w:jc w:val="center"/>
              <w:rPr>
                <w:rFonts w:ascii="宋体" w:hAnsi="宋体"/>
                <w:color w:val="auto"/>
                <w:sz w:val="24"/>
                <w:highlight w:val="none"/>
              </w:rPr>
            </w:pPr>
          </w:p>
        </w:tc>
        <w:tc>
          <w:tcPr>
            <w:tcW w:w="1289" w:type="dxa"/>
            <w:vAlign w:val="center"/>
          </w:tcPr>
          <w:p>
            <w:pPr>
              <w:snapToGrid w:val="0"/>
              <w:spacing w:line="360" w:lineRule="auto"/>
              <w:jc w:val="center"/>
              <w:rPr>
                <w:rFonts w:ascii="宋体" w:hAnsi="宋体"/>
                <w:color w:val="auto"/>
                <w:sz w:val="24"/>
                <w:highlight w:val="none"/>
              </w:rPr>
            </w:pPr>
          </w:p>
        </w:tc>
        <w:tc>
          <w:tcPr>
            <w:tcW w:w="1613" w:type="dxa"/>
            <w:vAlign w:val="center"/>
          </w:tcPr>
          <w:p>
            <w:pPr>
              <w:snapToGrid w:val="0"/>
              <w:spacing w:line="360" w:lineRule="auto"/>
              <w:jc w:val="center"/>
              <w:rPr>
                <w:rFonts w:ascii="宋体" w:hAnsi="宋体" w:cs="宋体"/>
                <w:color w:val="auto"/>
                <w:kern w:val="0"/>
                <w:sz w:val="24"/>
                <w:highlight w:val="none"/>
              </w:rPr>
            </w:pPr>
          </w:p>
        </w:tc>
        <w:tc>
          <w:tcPr>
            <w:tcW w:w="2746" w:type="dxa"/>
            <w:vAlign w:val="center"/>
          </w:tcPr>
          <w:p>
            <w:pPr>
              <w:widowControl/>
              <w:spacing w:line="36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6"/>
            <w:vAlign w:val="center"/>
          </w:tcPr>
          <w:p>
            <w:pPr>
              <w:widowControl/>
              <w:spacing w:line="360" w:lineRule="auto"/>
              <w:jc w:val="left"/>
              <w:rPr>
                <w:rFonts w:ascii="宋体" w:hAnsi="宋体"/>
                <w:color w:val="auto"/>
                <w:sz w:val="24"/>
                <w:highlight w:val="none"/>
              </w:rPr>
            </w:pPr>
            <w:r>
              <w:rPr>
                <w:rFonts w:hint="eastAsia" w:ascii="宋体" w:hAnsi="宋体"/>
                <w:color w:val="auto"/>
                <w:sz w:val="24"/>
                <w:highlight w:val="none"/>
              </w:rPr>
              <w:t>合同包总价：</w:t>
            </w:r>
          </w:p>
        </w:tc>
      </w:tr>
    </w:tbl>
    <w:p>
      <w:pPr>
        <w:pStyle w:val="29"/>
        <w:spacing w:line="360" w:lineRule="auto"/>
        <w:ind w:firstLine="6240" w:firstLineChars="2600"/>
        <w:rPr>
          <w:rFonts w:ascii="宋体" w:hAnsi="宋体"/>
          <w:color w:val="auto"/>
          <w:sz w:val="24"/>
          <w:highlight w:val="none"/>
        </w:rPr>
      </w:pPr>
    </w:p>
    <w:p>
      <w:pPr>
        <w:pStyle w:val="29"/>
        <w:spacing w:line="360" w:lineRule="auto"/>
        <w:ind w:firstLine="6240" w:firstLineChars="2600"/>
        <w:rPr>
          <w:rFonts w:ascii="宋体" w:hAnsi="宋体"/>
          <w:color w:val="auto"/>
          <w:sz w:val="24"/>
          <w:highlight w:val="none"/>
        </w:rPr>
      </w:pPr>
    </w:p>
    <w:p>
      <w:pPr>
        <w:pStyle w:val="15"/>
        <w:spacing w:before="75" w:beforeAutospacing="0" w:after="75" w:afterAutospacing="0" w:line="360" w:lineRule="auto"/>
        <w:rPr>
          <w:color w:val="auto"/>
          <w:sz w:val="28"/>
          <w:szCs w:val="28"/>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供应商（全称并加盖公章）：</w:t>
      </w:r>
    </w:p>
    <w:p>
      <w:pPr>
        <w:spacing w:line="360" w:lineRule="auto"/>
        <w:rPr>
          <w:rFonts w:ascii="宋体" w:hAnsi="宋体"/>
          <w:color w:val="auto"/>
          <w:sz w:val="24"/>
          <w:highlight w:val="none"/>
        </w:rPr>
      </w:pPr>
      <w:r>
        <w:rPr>
          <w:rFonts w:hint="eastAsia" w:ascii="宋体" w:hAnsi="宋体"/>
          <w:color w:val="auto"/>
          <w:sz w:val="24"/>
          <w:highlight w:val="none"/>
        </w:rPr>
        <w:t>供应商代表签字：</w:t>
      </w:r>
    </w:p>
    <w:p>
      <w:pPr>
        <w:spacing w:line="360" w:lineRule="auto"/>
        <w:rPr>
          <w:color w:val="auto"/>
          <w:highlight w:val="none"/>
        </w:rPr>
      </w:pPr>
      <w:r>
        <w:rPr>
          <w:rFonts w:hint="eastAsia" w:ascii="宋体" w:hAnsi="宋体"/>
          <w:color w:val="auto"/>
          <w:sz w:val="24"/>
          <w:highlight w:val="none"/>
        </w:rPr>
        <w:t>日期：</w:t>
      </w:r>
    </w:p>
    <w:p>
      <w:pPr>
        <w:spacing w:line="360" w:lineRule="auto"/>
        <w:rPr>
          <w:color w:val="auto"/>
          <w:highlight w:val="none"/>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3B44D3C6"/>
    <w:multiLevelType w:val="singleLevel"/>
    <w:tmpl w:val="3B44D3C6"/>
    <w:lvl w:ilvl="0" w:tentative="0">
      <w:start w:val="2"/>
      <w:numFmt w:val="decimal"/>
      <w:suff w:val="nothing"/>
      <w:lvlText w:val="%1、"/>
      <w:lvlJc w:val="left"/>
      <w:pPr>
        <w:ind w:left="315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OTcyMjYwMGQ0NDhlYjE0NWU3OTZmMTE1ZDIyZjEifQ=="/>
  </w:docVars>
  <w:rsids>
    <w:rsidRoot w:val="00000000"/>
    <w:rsid w:val="04C91366"/>
    <w:rsid w:val="06154876"/>
    <w:rsid w:val="07BD1481"/>
    <w:rsid w:val="09A06EBC"/>
    <w:rsid w:val="0B043CFB"/>
    <w:rsid w:val="11734F8A"/>
    <w:rsid w:val="11AD4ADB"/>
    <w:rsid w:val="193F19F8"/>
    <w:rsid w:val="1ADE3486"/>
    <w:rsid w:val="1E2C09AB"/>
    <w:rsid w:val="1E897F61"/>
    <w:rsid w:val="25776FB2"/>
    <w:rsid w:val="27003255"/>
    <w:rsid w:val="27C42B43"/>
    <w:rsid w:val="2A607742"/>
    <w:rsid w:val="2DE91F5F"/>
    <w:rsid w:val="32F774DE"/>
    <w:rsid w:val="35E30AE8"/>
    <w:rsid w:val="36221138"/>
    <w:rsid w:val="3C5F37F8"/>
    <w:rsid w:val="3D6C7658"/>
    <w:rsid w:val="3DC2628F"/>
    <w:rsid w:val="417E75E8"/>
    <w:rsid w:val="464C04BE"/>
    <w:rsid w:val="46E75079"/>
    <w:rsid w:val="489259CA"/>
    <w:rsid w:val="4C15710C"/>
    <w:rsid w:val="4CE2174D"/>
    <w:rsid w:val="4D0C6761"/>
    <w:rsid w:val="51497716"/>
    <w:rsid w:val="522C2C59"/>
    <w:rsid w:val="55357439"/>
    <w:rsid w:val="5B761B8D"/>
    <w:rsid w:val="5E33550D"/>
    <w:rsid w:val="65EA4BF3"/>
    <w:rsid w:val="6656570C"/>
    <w:rsid w:val="670C6B88"/>
    <w:rsid w:val="68AC5DD9"/>
    <w:rsid w:val="69E70454"/>
    <w:rsid w:val="70EF59EE"/>
    <w:rsid w:val="7255713C"/>
    <w:rsid w:val="74B308B5"/>
    <w:rsid w:val="75247769"/>
    <w:rsid w:val="755F1275"/>
    <w:rsid w:val="758D2516"/>
    <w:rsid w:val="78D50787"/>
    <w:rsid w:val="7D3F0A9F"/>
    <w:rsid w:val="7FA11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line="360" w:lineRule="auto"/>
      <w:jc w:val="center"/>
      <w:outlineLvl w:val="0"/>
    </w:pPr>
    <w:rPr>
      <w:rFonts w:hint="eastAsia" w:ascii="宋体" w:hAnsi="宋体"/>
      <w:b/>
      <w:bCs/>
      <w:kern w:val="44"/>
      <w:sz w:val="32"/>
      <w:szCs w:val="48"/>
    </w:rPr>
  </w:style>
  <w:style w:type="paragraph" w:styleId="3">
    <w:name w:val="heading 2"/>
    <w:basedOn w:val="1"/>
    <w:next w:val="1"/>
    <w:qFormat/>
    <w:uiPriority w:val="0"/>
    <w:pPr>
      <w:spacing w:beforeAutospacing="1" w:afterAutospacing="1"/>
      <w:jc w:val="left"/>
      <w:outlineLvl w:val="1"/>
    </w:pPr>
    <w:rPr>
      <w:rFonts w:ascii="宋体" w:hAnsi="宋体"/>
      <w:b/>
      <w:kern w:val="0"/>
      <w:sz w:val="36"/>
      <w:szCs w:val="36"/>
    </w:rPr>
  </w:style>
  <w:style w:type="paragraph" w:styleId="4">
    <w:name w:val="heading 3"/>
    <w:basedOn w:val="2"/>
    <w:next w:val="1"/>
    <w:unhideWhenUsed/>
    <w:qFormat/>
    <w:uiPriority w:val="9"/>
    <w:pPr>
      <w:keepNext/>
      <w:keepLines/>
      <w:spacing w:before="260" w:after="260" w:line="416" w:lineRule="auto"/>
      <w:outlineLvl w:val="2"/>
    </w:pPr>
    <w:rPr>
      <w:szCs w:val="32"/>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0"/>
    <w:pPr>
      <w:spacing w:after="120"/>
    </w:pPr>
  </w:style>
  <w:style w:type="paragraph" w:styleId="8">
    <w:name w:val="Body Text Indent"/>
    <w:basedOn w:val="1"/>
    <w:next w:val="9"/>
    <w:qFormat/>
    <w:uiPriority w:val="0"/>
    <w:pPr>
      <w:spacing w:after="120"/>
      <w:ind w:left="420" w:leftChars="200"/>
    </w:pPr>
  </w:style>
  <w:style w:type="paragraph" w:styleId="9">
    <w:name w:val="envelope return"/>
    <w:basedOn w:val="1"/>
    <w:qFormat/>
    <w:uiPriority w:val="0"/>
    <w:pPr>
      <w:snapToGrid w:val="0"/>
    </w:pPr>
    <w:rPr>
      <w:rFonts w:ascii="Arial" w:hAnsi="Arial"/>
    </w:rPr>
  </w:style>
  <w:style w:type="paragraph" w:styleId="10">
    <w:name w:val="Plain Text"/>
    <w:basedOn w:val="1"/>
    <w:qFormat/>
    <w:uiPriority w:val="0"/>
    <w:rPr>
      <w:rFonts w:ascii="宋体" w:hAnsi="Courier New"/>
      <w:kern w:val="0"/>
      <w:sz w:val="20"/>
    </w:rPr>
  </w:style>
  <w:style w:type="paragraph" w:styleId="11">
    <w:name w:val="Body Text Indent 2"/>
    <w:basedOn w:val="1"/>
    <w:qFormat/>
    <w:uiPriority w:val="0"/>
    <w:pPr>
      <w:spacing w:line="480" w:lineRule="auto"/>
      <w:ind w:left="420" w:leftChars="200"/>
    </w:pPr>
  </w:style>
  <w:style w:type="paragraph" w:styleId="12">
    <w:name w:val="Balloon Text"/>
    <w:basedOn w:val="1"/>
    <w:link w:val="33"/>
    <w:qFormat/>
    <w:uiPriority w:val="0"/>
    <w:rPr>
      <w:sz w:val="18"/>
      <w:szCs w:val="18"/>
    </w:rPr>
  </w:style>
  <w:style w:type="paragraph" w:styleId="13">
    <w:name w:val="footer"/>
    <w:basedOn w:val="1"/>
    <w:next w:val="1"/>
    <w:qFormat/>
    <w:uiPriority w:val="99"/>
    <w:pPr>
      <w:tabs>
        <w:tab w:val="center" w:pos="4153"/>
        <w:tab w:val="right" w:pos="8306"/>
      </w:tabs>
      <w:snapToGrid w:val="0"/>
      <w:jc w:val="left"/>
    </w:pPr>
    <w:rPr>
      <w:sz w:val="18"/>
      <w:szCs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next w:val="16"/>
    <w:qFormat/>
    <w:uiPriority w:val="0"/>
    <w:pPr>
      <w:widowControl/>
      <w:spacing w:before="100" w:beforeAutospacing="1" w:after="100" w:afterAutospacing="1"/>
      <w:jc w:val="left"/>
    </w:pPr>
    <w:rPr>
      <w:rFonts w:ascii="宋体" w:hAnsi="宋体" w:cs="宋体"/>
      <w:kern w:val="0"/>
      <w:sz w:val="24"/>
    </w:rPr>
  </w:style>
  <w:style w:type="paragraph" w:customStyle="1" w:styleId="16">
    <w:name w:val="样式 标题 3 + (中文) 黑体 小四 非加粗 段前: 7.8 磅 段后: 0 磅 行距: 固定值 20 磅"/>
    <w:basedOn w:val="4"/>
    <w:qFormat/>
    <w:uiPriority w:val="0"/>
    <w:pPr>
      <w:tabs>
        <w:tab w:val="left" w:pos="425"/>
      </w:tabs>
      <w:spacing w:before="0" w:after="0" w:line="400" w:lineRule="exact"/>
    </w:pPr>
    <w:rPr>
      <w:rFonts w:ascii="Times New Roman" w:hAnsi="Times New Roman" w:eastAsia="黑体" w:cs="宋体"/>
      <w:b w:val="0"/>
      <w:kern w:val="2"/>
      <w:sz w:val="24"/>
      <w:szCs w:val="20"/>
    </w:rPr>
  </w:style>
  <w:style w:type="paragraph" w:styleId="17">
    <w:name w:val="Title"/>
    <w:basedOn w:val="1"/>
    <w:next w:val="1"/>
    <w:qFormat/>
    <w:uiPriority w:val="0"/>
    <w:pPr>
      <w:jc w:val="center"/>
      <w:outlineLvl w:val="0"/>
    </w:pPr>
    <w:rPr>
      <w:rFonts w:ascii="Cambria" w:hAnsi="Cambria"/>
      <w:b/>
      <w:bCs/>
      <w:kern w:val="0"/>
      <w:sz w:val="32"/>
      <w:szCs w:val="32"/>
    </w:rPr>
  </w:style>
  <w:style w:type="paragraph" w:styleId="18">
    <w:name w:val="Body Text First Indent"/>
    <w:basedOn w:val="7"/>
    <w:next w:val="19"/>
    <w:qFormat/>
    <w:uiPriority w:val="0"/>
    <w:pPr>
      <w:ind w:firstLine="420" w:firstLineChars="100"/>
    </w:pPr>
    <w:rPr>
      <w:rFonts w:ascii="Times New Roman" w:hAnsi="Times New Roman"/>
      <w:szCs w:val="20"/>
    </w:rPr>
  </w:style>
  <w:style w:type="paragraph" w:styleId="19">
    <w:name w:val="Body Text First Indent 2"/>
    <w:basedOn w:val="8"/>
    <w:next w:val="1"/>
    <w:qFormat/>
    <w:uiPriority w:val="99"/>
    <w:pPr>
      <w:tabs>
        <w:tab w:val="left" w:pos="4606"/>
      </w:tabs>
      <w:ind w:firstLine="420"/>
    </w:pPr>
  </w:style>
  <w:style w:type="table" w:styleId="21">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Hyperlink"/>
    <w:basedOn w:val="22"/>
    <w:qFormat/>
    <w:uiPriority w:val="0"/>
    <w:rPr>
      <w:color w:val="0000FF"/>
      <w:u w:val="single"/>
    </w:rPr>
  </w:style>
  <w:style w:type="character" w:styleId="25">
    <w:name w:val="annotation reference"/>
    <w:basedOn w:val="22"/>
    <w:qFormat/>
    <w:uiPriority w:val="0"/>
    <w:rPr>
      <w:sz w:val="21"/>
      <w:szCs w:val="21"/>
    </w:rPr>
  </w:style>
  <w:style w:type="paragraph" w:customStyle="1" w:styleId="26">
    <w:name w:val="样式3"/>
    <w:basedOn w:val="10"/>
    <w:qFormat/>
    <w:uiPriority w:val="0"/>
    <w:pPr>
      <w:spacing w:line="0" w:lineRule="atLeast"/>
      <w:outlineLvl w:val="0"/>
    </w:pPr>
    <w:rPr>
      <w:sz w:val="28"/>
    </w:rPr>
  </w:style>
  <w:style w:type="character" w:customStyle="1" w:styleId="27">
    <w:name w:val="NormalCharacter"/>
    <w:semiHidden/>
    <w:qFormat/>
    <w:uiPriority w:val="0"/>
    <w:rPr>
      <w:kern w:val="2"/>
      <w:sz w:val="21"/>
      <w:szCs w:val="24"/>
      <w:lang w:val="en-US" w:eastAsia="zh-CN" w:bidi="ar-SA"/>
    </w:rPr>
  </w:style>
  <w:style w:type="paragraph" w:customStyle="1" w:styleId="28">
    <w:name w:val="Fließtext"/>
    <w:basedOn w:val="1"/>
    <w:qFormat/>
    <w:uiPriority w:val="0"/>
    <w:pPr>
      <w:overflowPunct w:val="0"/>
      <w:autoSpaceDE w:val="0"/>
      <w:autoSpaceDN w:val="0"/>
      <w:adjustRightInd w:val="0"/>
      <w:textAlignment w:val="baseline"/>
    </w:pPr>
    <w:rPr>
      <w:kern w:val="28"/>
      <w:szCs w:val="20"/>
    </w:rPr>
  </w:style>
  <w:style w:type="paragraph" w:customStyle="1" w:styleId="29">
    <w:name w:val="正文_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apple-converted-space"/>
    <w:qFormat/>
    <w:uiPriority w:val="0"/>
    <w:rPr>
      <w:rFonts w:ascii="Times New Roman" w:hAnsi="Times New Roman" w:eastAsia="宋体" w:cs="Times New Roman"/>
    </w:rPr>
  </w:style>
  <w:style w:type="paragraph" w:customStyle="1" w:styleId="31">
    <w:name w:val="null3"/>
    <w:qFormat/>
    <w:uiPriority w:val="0"/>
    <w:rPr>
      <w:rFonts w:hint="eastAsia" w:ascii="Calibri" w:hAnsi="Calibri" w:eastAsia="宋体" w:cs="Times New Roman"/>
      <w:lang w:val="en-US" w:eastAsia="zh-CN" w:bidi="ar-SA"/>
    </w:rPr>
  </w:style>
  <w:style w:type="character" w:customStyle="1" w:styleId="32">
    <w:name w:val="页眉 Char"/>
    <w:basedOn w:val="22"/>
    <w:link w:val="14"/>
    <w:qFormat/>
    <w:uiPriority w:val="0"/>
    <w:rPr>
      <w:rFonts w:ascii="Calibri" w:hAnsi="Calibri"/>
      <w:kern w:val="2"/>
      <w:sz w:val="18"/>
      <w:szCs w:val="18"/>
    </w:rPr>
  </w:style>
  <w:style w:type="character" w:customStyle="1" w:styleId="33">
    <w:name w:val="批注框文本 Char"/>
    <w:basedOn w:val="22"/>
    <w:link w:val="1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23595</Words>
  <Characters>24609</Characters>
  <Lines>186</Lines>
  <Paragraphs>52</Paragraphs>
  <TotalTime>42</TotalTime>
  <ScaleCrop>false</ScaleCrop>
  <LinksUpToDate>false</LinksUpToDate>
  <CharactersWithSpaces>25333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2023-09-13T16:48:00Z</dcterms:created>
  <dc:creator>Administrator</dc:creator>
  <cp:lastModifiedBy>w</cp:lastModifiedBy>
  <dcterms:modified xsi:type="dcterms:W3CDTF">2023-12-07T03:13:37Z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CC5857EE5BA84A1F9E7FF5E52888C8ED</vt:lpwstr>
  </property>
</Properties>
</file>