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3B911">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val="en-US"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72"/>
          <w:szCs w:val="72"/>
          <w:highlight w:val="none"/>
          <w:lang w:val="en-US" w:eastAsia="zh-CN"/>
        </w:rPr>
        <w:t>福州职业技术学院</w:t>
      </w:r>
      <w:r>
        <w:rPr>
          <w:rFonts w:hint="eastAsia" w:ascii="宋体" w:hAnsi="宋体" w:cs="宋体"/>
          <w:b/>
          <w:color w:val="auto"/>
          <w:sz w:val="84"/>
          <w:szCs w:val="84"/>
          <w:highlight w:val="none"/>
          <w:lang w:eastAsia="zh-CN"/>
        </w:rPr>
        <w:t xml:space="preserve">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eastAsia="zh-CN"/>
        </w:rPr>
      </w:pPr>
      <w:r>
        <w:rPr>
          <w:rFonts w:hint="eastAsia" w:ascii="宋体" w:hAnsi="宋体" w:cs="宋体"/>
          <w:b/>
          <w:color w:val="auto"/>
          <w:sz w:val="60"/>
          <w:szCs w:val="60"/>
          <w:highlight w:val="none"/>
          <w:lang w:eastAsia="zh-CN"/>
        </w:rPr>
        <w:t>网上竞价文件</w:t>
      </w:r>
    </w:p>
    <w:p w14:paraId="787704FE">
      <w:pPr>
        <w:pStyle w:val="11"/>
        <w:spacing w:line="0" w:lineRule="atLeast"/>
        <w:rPr>
          <w:rFonts w:hAnsi="宋体"/>
          <w:b/>
          <w:color w:val="auto"/>
          <w:sz w:val="32"/>
          <w:highlight w:val="none"/>
        </w:rPr>
      </w:pPr>
    </w:p>
    <w:p w14:paraId="6CBF94AB">
      <w:pPr>
        <w:pStyle w:val="11"/>
        <w:spacing w:line="0" w:lineRule="atLeast"/>
        <w:jc w:val="center"/>
        <w:rPr>
          <w:rFonts w:hAnsi="宋体"/>
          <w:b/>
          <w:color w:val="auto"/>
          <w:sz w:val="36"/>
          <w:highlight w:val="none"/>
        </w:rPr>
      </w:pPr>
    </w:p>
    <w:p w14:paraId="0DC222AE">
      <w:pPr>
        <w:pStyle w:val="11"/>
        <w:spacing w:line="0" w:lineRule="atLeast"/>
        <w:jc w:val="both"/>
        <w:rPr>
          <w:rFonts w:hAnsi="宋体"/>
          <w:b/>
          <w:color w:val="auto"/>
          <w:sz w:val="36"/>
          <w:highlight w:val="none"/>
        </w:rPr>
      </w:pPr>
    </w:p>
    <w:p w14:paraId="0DD67B47">
      <w:pPr>
        <w:pStyle w:val="11"/>
        <w:spacing w:line="0" w:lineRule="atLeast"/>
        <w:jc w:val="both"/>
        <w:rPr>
          <w:rFonts w:hAnsi="宋体"/>
          <w:b/>
          <w:color w:val="auto"/>
          <w:sz w:val="36"/>
          <w:highlight w:val="none"/>
        </w:rPr>
      </w:pPr>
    </w:p>
    <w:p w14:paraId="7F3ECCF0">
      <w:pPr>
        <w:pStyle w:val="11"/>
        <w:spacing w:line="0" w:lineRule="atLeast"/>
        <w:jc w:val="both"/>
        <w:rPr>
          <w:rFonts w:hAnsi="宋体"/>
          <w:b/>
          <w:color w:val="auto"/>
          <w:sz w:val="36"/>
          <w:highlight w:val="none"/>
        </w:rPr>
      </w:pPr>
    </w:p>
    <w:p w14:paraId="65572771">
      <w:pPr>
        <w:pStyle w:val="11"/>
        <w:spacing w:line="400" w:lineRule="exact"/>
        <w:rPr>
          <w:rFonts w:hAnsi="宋体"/>
          <w:b/>
          <w:color w:val="auto"/>
          <w:sz w:val="36"/>
          <w:highlight w:val="none"/>
        </w:rPr>
      </w:pPr>
    </w:p>
    <w:p w14:paraId="31591C01">
      <w:pPr>
        <w:pStyle w:val="11"/>
        <w:spacing w:line="640" w:lineRule="exact"/>
        <w:jc w:val="center"/>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项目编号：JJZB-WJ-2025007</w:t>
      </w:r>
    </w:p>
    <w:p w14:paraId="6385ECEA">
      <w:pPr>
        <w:pStyle w:val="11"/>
        <w:spacing w:line="640" w:lineRule="exact"/>
        <w:ind w:left="0" w:leftChars="0" w:firstLine="0" w:firstLineChars="0"/>
        <w:jc w:val="center"/>
        <w:rPr>
          <w:rFonts w:hint="default" w:hAnsi="宋体"/>
          <w:b/>
          <w:color w:val="auto"/>
          <w:sz w:val="32"/>
          <w:szCs w:val="32"/>
          <w:highlight w:val="none"/>
          <w:lang w:val="en-US" w:eastAsia="zh-CN"/>
        </w:rPr>
      </w:pPr>
      <w:r>
        <w:rPr>
          <w:rFonts w:hint="eastAsia" w:hAnsi="宋体"/>
          <w:b/>
          <w:color w:val="auto"/>
          <w:sz w:val="32"/>
          <w:szCs w:val="32"/>
          <w:highlight w:val="none"/>
        </w:rPr>
        <w:t>项目名称：福州职业技术学院2025年世界职业院校技能大赛人工智能赛道人工智能金融应用创新平台租赁培训服务项目</w:t>
      </w:r>
    </w:p>
    <w:p w14:paraId="4D39A686">
      <w:pPr>
        <w:pStyle w:val="11"/>
        <w:spacing w:line="640" w:lineRule="exact"/>
        <w:jc w:val="center"/>
        <w:rPr>
          <w:rFonts w:hAnsi="宋体"/>
          <w:b/>
          <w:color w:val="auto"/>
          <w:sz w:val="32"/>
          <w:szCs w:val="32"/>
          <w:highlight w:val="none"/>
        </w:rPr>
      </w:pPr>
      <w:r>
        <w:rPr>
          <w:rFonts w:hint="eastAsia" w:hAnsi="宋体"/>
          <w:b/>
          <w:color w:val="auto"/>
          <w:sz w:val="32"/>
          <w:szCs w:val="32"/>
          <w:highlight w:val="none"/>
        </w:rPr>
        <w:t>采购人：福州职业技术学院</w:t>
      </w:r>
    </w:p>
    <w:p w14:paraId="139BD949">
      <w:pPr>
        <w:pStyle w:val="4"/>
        <w:jc w:val="both"/>
        <w:rPr>
          <w:rFonts w:hint="default"/>
          <w:color w:val="auto"/>
          <w:sz w:val="48"/>
          <w:highlight w:val="none"/>
        </w:rPr>
      </w:pPr>
    </w:p>
    <w:p w14:paraId="1B8719EF">
      <w:pPr>
        <w:rPr>
          <w:rFonts w:hint="default"/>
          <w:color w:val="auto"/>
          <w:sz w:val="48"/>
          <w:highlight w:val="none"/>
        </w:rPr>
      </w:pPr>
    </w:p>
    <w:p w14:paraId="02773D9C">
      <w:pPr>
        <w:rPr>
          <w:rFonts w:hint="default"/>
          <w:color w:val="auto"/>
          <w:sz w:val="48"/>
          <w:highlight w:val="none"/>
        </w:rPr>
      </w:pPr>
    </w:p>
    <w:p w14:paraId="6280ACD9">
      <w:pPr>
        <w:rPr>
          <w:rFonts w:hint="default"/>
        </w:rPr>
      </w:pPr>
    </w:p>
    <w:p w14:paraId="0D6CB01F">
      <w:pPr>
        <w:rPr>
          <w:rFonts w:hint="default"/>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144BE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八</w:t>
      </w:r>
      <w:r>
        <w:rPr>
          <w:rFonts w:hint="eastAsia" w:ascii="宋体" w:hAnsi="宋体"/>
          <w:b/>
          <w:color w:val="auto"/>
          <w:sz w:val="32"/>
          <w:szCs w:val="32"/>
          <w:highlight w:val="none"/>
        </w:rPr>
        <w:t>月</w:t>
      </w:r>
    </w:p>
    <w:p w14:paraId="4E4F368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56702EE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3F8EC9C4">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福州职业技术学院</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福州职业技术学院2025年世界职业院校技能大赛人工智能赛道人工智能金融应用创新平台租赁培训服务项目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JJZB-WJ-202500</w:t>
      </w:r>
      <w:r>
        <w:rPr>
          <w:rFonts w:hint="eastAsia" w:ascii="宋体" w:hAnsi="宋体" w:cs="宋体"/>
          <w:b/>
          <w:bCs/>
          <w:color w:val="auto"/>
          <w:kern w:val="0"/>
          <w:sz w:val="24"/>
          <w:highlight w:val="none"/>
          <w:u w:val="single"/>
          <w:lang w:val="en-US" w:eastAsia="zh-CN"/>
        </w:rPr>
        <w:t>7</w:t>
      </w:r>
    </w:p>
    <w:p w14:paraId="436DF575">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default" w:ascii="宋体" w:hAnsi="宋体" w:cs="宋体"/>
          <w:b/>
          <w:bCs/>
          <w:color w:val="auto"/>
          <w:kern w:val="0"/>
          <w:sz w:val="24"/>
          <w:highlight w:val="none"/>
          <w:u w:val="single"/>
          <w:lang w:val="en-US"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福州职业技术学院2025年世界职业院校技能大赛人工智能赛道人工智能金融应用创新平台租赁培训服务项目</w:t>
      </w:r>
    </w:p>
    <w:p w14:paraId="494DC9FF">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名称、数量及主要技术规格售后服务要求等详见“第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714D4C68">
      <w:pPr>
        <w:pStyle w:val="17"/>
        <w:keepNext w:val="0"/>
        <w:keepLines w:val="0"/>
        <w:pageBreakBefore w:val="0"/>
        <w:kinsoku/>
        <w:overflowPunct/>
        <w:topLinePunct w:val="0"/>
        <w:autoSpaceDE/>
        <w:autoSpaceDN/>
        <w:bidi w:val="0"/>
        <w:adjustRightInd/>
        <w:snapToGrid/>
        <w:spacing w:before="0" w:beforeAutospacing="0" w:after="0" w:afterAutospacing="0" w:line="49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6670A29E">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5BA384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13</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4DB099A2">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14</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5D62258C">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14</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706DFD3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p>
    <w:p w14:paraId="080F61E8">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243721FA">
      <w:pPr>
        <w:pStyle w:val="30"/>
        <w:keepNext w:val="0"/>
        <w:keepLines w:val="0"/>
        <w:pageBreakBefore w:val="0"/>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EB2A5F6">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58076705">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无</w:t>
      </w:r>
      <w:r>
        <w:rPr>
          <w:rFonts w:hint="eastAsia" w:ascii="宋体" w:hAnsi="宋体" w:eastAsia="宋体" w:cs="宋体"/>
          <w:b w:val="0"/>
          <w:bCs w:val="0"/>
          <w:sz w:val="24"/>
          <w:highlight w:val="none"/>
          <w:lang w:val="en-US" w:eastAsia="zh-CN"/>
        </w:rPr>
        <w:t>。</w:t>
      </w:r>
    </w:p>
    <w:p w14:paraId="0F2CF48F">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90" w:lineRule="exact"/>
        <w:ind w:left="0" w:firstLine="480" w:firstLineChars="200"/>
        <w:jc w:val="left"/>
        <w:textAlignment w:val="auto"/>
        <w:rPr>
          <w:rStyle w:val="31"/>
          <w:rFonts w:hint="eastAsia" w:ascii="宋体" w:hAnsi="宋体" w:eastAsia="宋体" w:cs="宋体"/>
          <w:color w:val="auto"/>
          <w:highlight w:val="none"/>
        </w:rPr>
      </w:pPr>
      <w:r>
        <w:rPr>
          <w:rStyle w:val="31"/>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197BD86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eastAsia="宋体" w:cs="宋体"/>
          <w:color w:val="auto"/>
          <w:sz w:val="24"/>
          <w:highlight w:val="none"/>
        </w:rPr>
        <w:t>附件中获取网上竞价文件。</w:t>
      </w:r>
    </w:p>
    <w:p w14:paraId="1A8BA73F">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1DBF958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cs="宋体"/>
          <w:color w:val="auto"/>
          <w:sz w:val="24"/>
          <w:highlight w:val="none"/>
          <w:lang w:val="en-US" w:eastAsia="zh-CN"/>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50F88260">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福州职业技术学院</w:t>
      </w:r>
    </w:p>
    <w:p w14:paraId="3FD48DE2">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址：福州市闽侯上街联榕路8号</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60C9C1E1">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周晓燕</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18605918700</w:t>
      </w:r>
      <w:bookmarkStart w:id="8" w:name="_GoBack"/>
      <w:bookmarkEnd w:id="8"/>
    </w:p>
    <w:p w14:paraId="06556C55">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赖天凤、吴碧金</w:t>
      </w:r>
    </w:p>
    <w:p w14:paraId="68620EF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5FC4FF98">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工采通电子招投标交易平台，网址：https://easy-prt.com/home；</w:t>
      </w:r>
    </w:p>
    <w:p w14:paraId="0FF0F81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福建省国资</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lang w:eastAsia="zh-CN"/>
        </w:rPr>
        <w:t>平台，网址：https://ygcg.fjcqjy.com；</w:t>
      </w:r>
    </w:p>
    <w:p w14:paraId="27255A3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1"/>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5FDCBB0">
      <w:pPr>
        <w:pStyle w:val="20"/>
        <w:keepNext w:val="0"/>
        <w:keepLines w:val="0"/>
        <w:pageBreakBefore w:val="0"/>
        <w:kinsoku/>
        <w:topLinePunct w:val="0"/>
        <w:bidi w:val="0"/>
        <w:spacing w:after="0" w:line="4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20"/>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31"/>
          <w:rFonts w:ascii="宋体" w:hAnsi="宋体"/>
          <w:b/>
          <w:bCs/>
          <w:color w:val="auto"/>
          <w:kern w:val="0"/>
          <w:sz w:val="24"/>
          <w:highlight w:val="none"/>
        </w:rPr>
      </w:pPr>
      <w:r>
        <w:rPr>
          <w:rStyle w:val="31"/>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31"/>
          <w:rFonts w:ascii="宋体" w:hAnsi="宋体" w:cs="宋体"/>
          <w:color w:val="auto"/>
          <w:kern w:val="0"/>
          <w:sz w:val="24"/>
          <w:highlight w:val="none"/>
        </w:rPr>
      </w:pPr>
      <w:r>
        <w:rPr>
          <w:rStyle w:val="31"/>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1"/>
          <w:rFonts w:hint="eastAsia" w:ascii="宋体" w:hAnsi="宋体" w:cs="宋体"/>
          <w:color w:val="auto"/>
          <w:sz w:val="24"/>
          <w:highlight w:val="none"/>
        </w:rPr>
        <w:t>按本文件第五章“第一部分 资格及技术商务部分”格式制作报名审核文件，并在规定的</w:t>
      </w:r>
      <w:r>
        <w:rPr>
          <w:rStyle w:val="31"/>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1"/>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7"/>
        <w:keepNext w:val="0"/>
        <w:keepLines w:val="0"/>
        <w:pageBreakBefore w:val="0"/>
        <w:shd w:val="clear"/>
        <w:kinsoku/>
        <w:topLinePunct w:val="0"/>
        <w:bidi w:val="0"/>
        <w:spacing w:before="0" w:beforeAutospacing="0" w:after="0" w:afterAutospacing="0" w:line="400" w:lineRule="exact"/>
        <w:ind w:firstLine="480"/>
        <w:rPr>
          <w:rStyle w:val="31"/>
          <w:rFonts w:ascii="Times New Roman" w:hAnsi="Times New Roman" w:cs="Times New Roman"/>
          <w:b/>
          <w:bCs/>
          <w:color w:val="auto"/>
          <w:sz w:val="24"/>
          <w:highlight w:val="none"/>
        </w:rPr>
      </w:pPr>
      <w:r>
        <w:rPr>
          <w:rFonts w:hint="eastAsia"/>
          <w:color w:val="auto"/>
          <w:highlight w:val="none"/>
        </w:rPr>
        <w:t>3.</w:t>
      </w:r>
      <w:r>
        <w:rPr>
          <w:rStyle w:val="31"/>
          <w:rFonts w:hint="eastAsia"/>
          <w:color w:val="auto"/>
          <w:sz w:val="24"/>
          <w:highlight w:val="none"/>
        </w:rPr>
        <w:t>供应商提交的响应文件符合网上竞价文件要求的（即不存在网上竞价文件中规定的无效响应情形的）方可在网上竞价时间内参与竞价</w:t>
      </w:r>
      <w:r>
        <w:rPr>
          <w:rStyle w:val="31"/>
          <w:color w:val="auto"/>
          <w:sz w:val="24"/>
          <w:highlight w:val="none"/>
        </w:rPr>
        <w:t>。</w:t>
      </w:r>
      <w:r>
        <w:rPr>
          <w:rStyle w:val="31"/>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1"/>
          <w:rFonts w:ascii="Times New Roman" w:hAnsi="Times New Roman" w:cs="Times New Roman"/>
          <w:color w:val="auto"/>
          <w:highlight w:val="none"/>
        </w:rPr>
        <w:t>力</w:t>
      </w:r>
      <w:r>
        <w:rPr>
          <w:rStyle w:val="31"/>
          <w:rFonts w:hint="eastAsia" w:ascii="Times New Roman" w:hAnsi="Times New Roman" w:cs="Times New Roman"/>
          <w:color w:val="auto"/>
          <w:sz w:val="24"/>
          <w:highlight w:val="none"/>
        </w:rPr>
        <w:t>。</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63751337">
      <w:pPr>
        <w:pStyle w:val="17"/>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14:paraId="47312A6D">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31"/>
          <w:rFonts w:hint="eastAsia" w:ascii="宋体" w:hAnsi="宋体"/>
          <w:b/>
          <w:bCs/>
          <w:color w:val="auto"/>
          <w:kern w:val="0"/>
          <w:sz w:val="24"/>
          <w:highlight w:val="none"/>
        </w:rPr>
        <w:t>三、网上</w:t>
      </w:r>
      <w:r>
        <w:rPr>
          <w:rStyle w:val="31"/>
          <w:rFonts w:ascii="宋体" w:hAnsi="宋体"/>
          <w:b/>
          <w:bCs/>
          <w:color w:val="auto"/>
          <w:kern w:val="0"/>
          <w:sz w:val="24"/>
          <w:highlight w:val="none"/>
        </w:rPr>
        <w:t>竞价规则</w:t>
      </w:r>
    </w:p>
    <w:p w14:paraId="219E7907">
      <w:pPr>
        <w:pStyle w:val="17"/>
        <w:keepNext w:val="0"/>
        <w:keepLines w:val="0"/>
        <w:pageBreakBefore w:val="0"/>
        <w:kinsoku/>
        <w:topLinePunct w:val="0"/>
        <w:bidi w:val="0"/>
        <w:spacing w:before="0" w:beforeAutospacing="0" w:after="0" w:afterAutospacing="0" w:line="400" w:lineRule="exact"/>
        <w:ind w:firstLine="480"/>
        <w:rPr>
          <w:rStyle w:val="31"/>
          <w:rFonts w:hint="eastAsia" w:ascii="宋体" w:hAnsi="宋体" w:eastAsia="宋体" w:cs="Times New Roman"/>
          <w:b/>
          <w:bCs/>
          <w:color w:val="auto"/>
          <w:kern w:val="0"/>
          <w:sz w:val="24"/>
          <w:highlight w:val="none"/>
        </w:rPr>
      </w:pPr>
      <w:r>
        <w:rPr>
          <w:rFonts w:hint="eastAsia"/>
          <w:color w:val="auto"/>
          <w:highlight w:val="none"/>
        </w:rPr>
        <w:t>1.</w:t>
      </w:r>
      <w:r>
        <w:rPr>
          <w:rStyle w:val="31"/>
          <w:color w:val="auto"/>
          <w:kern w:val="0"/>
          <w:sz w:val="24"/>
          <w:highlight w:val="none"/>
        </w:rPr>
        <w:t>网上竞价的报价时限为</w:t>
      </w:r>
      <w:r>
        <w:rPr>
          <w:rStyle w:val="31"/>
          <w:rFonts w:hint="eastAsia"/>
          <w:color w:val="auto"/>
          <w:kern w:val="0"/>
          <w:sz w:val="24"/>
          <w:highlight w:val="none"/>
        </w:rPr>
        <w:t>网上竞价开始时间起至网上竞价截止时间止，在此期间内</w:t>
      </w:r>
      <w:r>
        <w:rPr>
          <w:rStyle w:val="31"/>
          <w:color w:val="auto"/>
          <w:kern w:val="0"/>
          <w:sz w:val="24"/>
          <w:highlight w:val="none"/>
        </w:rPr>
        <w:t>，报名审核</w:t>
      </w:r>
      <w:r>
        <w:rPr>
          <w:rStyle w:val="31"/>
          <w:rFonts w:hint="eastAsia"/>
          <w:color w:val="auto"/>
          <w:kern w:val="0"/>
          <w:sz w:val="24"/>
          <w:highlight w:val="none"/>
        </w:rPr>
        <w:t>通过</w:t>
      </w:r>
      <w:r>
        <w:rPr>
          <w:rStyle w:val="31"/>
          <w:color w:val="auto"/>
          <w:kern w:val="0"/>
          <w:sz w:val="24"/>
          <w:highlight w:val="none"/>
        </w:rPr>
        <w:t>的</w:t>
      </w:r>
      <w:r>
        <w:rPr>
          <w:rStyle w:val="31"/>
          <w:rFonts w:hint="eastAsia"/>
          <w:color w:val="auto"/>
          <w:kern w:val="0"/>
          <w:sz w:val="24"/>
          <w:highlight w:val="none"/>
        </w:rPr>
        <w:t>供应商</w:t>
      </w:r>
      <w:r>
        <w:rPr>
          <w:rStyle w:val="31"/>
          <w:color w:val="auto"/>
          <w:kern w:val="0"/>
          <w:sz w:val="24"/>
          <w:highlight w:val="none"/>
        </w:rPr>
        <w:t>可通过</w:t>
      </w:r>
      <w:r>
        <w:rPr>
          <w:rStyle w:val="31"/>
          <w:rFonts w:hint="eastAsia"/>
          <w:color w:val="auto"/>
          <w:kern w:val="0"/>
          <w:sz w:val="24"/>
          <w:highlight w:val="none"/>
        </w:rPr>
        <w:t>网上竞价平台</w:t>
      </w:r>
      <w:r>
        <w:rPr>
          <w:rStyle w:val="31"/>
          <w:color w:val="auto"/>
          <w:kern w:val="0"/>
          <w:sz w:val="24"/>
          <w:highlight w:val="none"/>
        </w:rPr>
        <w:t>参与</w:t>
      </w:r>
      <w:r>
        <w:rPr>
          <w:rStyle w:val="31"/>
          <w:rFonts w:hint="eastAsia"/>
          <w:color w:val="auto"/>
          <w:kern w:val="0"/>
          <w:sz w:val="24"/>
          <w:highlight w:val="none"/>
        </w:rPr>
        <w:t>网上</w:t>
      </w:r>
      <w:r>
        <w:rPr>
          <w:rStyle w:val="31"/>
          <w:color w:val="auto"/>
          <w:kern w:val="0"/>
          <w:sz w:val="24"/>
          <w:highlight w:val="none"/>
        </w:rPr>
        <w:t>竞价（不限报价次数，在规定时间内提交报价均可）。</w:t>
      </w:r>
      <w:r>
        <w:rPr>
          <w:rStyle w:val="31"/>
          <w:rFonts w:hint="eastAsia" w:ascii="宋体" w:hAnsi="宋体" w:eastAsia="宋体" w:cs="Times New Roman"/>
          <w:b/>
          <w:bCs/>
          <w:color w:val="auto"/>
          <w:kern w:val="0"/>
          <w:sz w:val="24"/>
          <w:highlight w:val="none"/>
        </w:rPr>
        <w:t>至网上竞价截止时间止，</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宋体" w:hAnsi="宋体" w:eastAsia="宋体" w:cs="Times New Roman"/>
          <w:b/>
          <w:bCs/>
          <w:color w:val="auto"/>
          <w:kern w:val="0"/>
          <w:sz w:val="24"/>
          <w:highlight w:val="none"/>
        </w:rPr>
        <w:t>。</w:t>
      </w:r>
    </w:p>
    <w:p w14:paraId="1C871636">
      <w:pPr>
        <w:keepNext w:val="0"/>
        <w:keepLines w:val="0"/>
        <w:pageBreakBefore w:val="0"/>
        <w:widowControl/>
        <w:kinsoku/>
        <w:topLinePunct w:val="0"/>
        <w:bidi w:val="0"/>
        <w:spacing w:line="400" w:lineRule="exact"/>
        <w:ind w:firstLine="480" w:firstLineChars="200"/>
        <w:jc w:val="left"/>
        <w:textAlignment w:val="baseline"/>
        <w:rPr>
          <w:rStyle w:val="31"/>
          <w:rFonts w:ascii="宋体" w:hAnsi="宋体"/>
          <w:color w:val="auto"/>
          <w:kern w:val="0"/>
          <w:sz w:val="24"/>
          <w:highlight w:val="none"/>
        </w:rPr>
      </w:pPr>
      <w:r>
        <w:rPr>
          <w:rStyle w:val="31"/>
          <w:rFonts w:hint="eastAsia" w:ascii="宋体" w:hAnsi="宋体"/>
          <w:b w:val="0"/>
          <w:bCs w:val="0"/>
          <w:color w:val="auto"/>
          <w:kern w:val="0"/>
          <w:sz w:val="24"/>
          <w:highlight w:val="none"/>
        </w:rPr>
        <w:t>2.</w:t>
      </w:r>
      <w:r>
        <w:rPr>
          <w:rStyle w:val="31"/>
          <w:rFonts w:hint="eastAsia" w:ascii="宋体" w:hAnsi="宋体"/>
          <w:b/>
          <w:bCs/>
          <w:color w:val="auto"/>
          <w:kern w:val="0"/>
          <w:sz w:val="24"/>
          <w:highlight w:val="none"/>
        </w:rPr>
        <w:t>供应商</w:t>
      </w:r>
      <w:r>
        <w:rPr>
          <w:rStyle w:val="31"/>
          <w:rFonts w:ascii="宋体" w:hAnsi="宋体"/>
          <w:b/>
          <w:bCs/>
          <w:color w:val="auto"/>
          <w:kern w:val="0"/>
          <w:sz w:val="24"/>
          <w:highlight w:val="none"/>
        </w:rPr>
        <w:t>首次提交的报价</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须</w:t>
      </w:r>
      <w:r>
        <w:rPr>
          <w:rStyle w:val="31"/>
          <w:rFonts w:hint="eastAsia" w:ascii="宋体" w:hAnsi="宋体"/>
          <w:b/>
          <w:bCs/>
          <w:color w:val="auto"/>
          <w:kern w:val="0"/>
          <w:sz w:val="24"/>
          <w:highlight w:val="none"/>
        </w:rPr>
        <w:t>低于</w:t>
      </w:r>
      <w:r>
        <w:rPr>
          <w:rStyle w:val="31"/>
          <w:rFonts w:ascii="宋体" w:hAnsi="宋体"/>
          <w:b/>
          <w:bCs/>
          <w:color w:val="auto"/>
          <w:kern w:val="0"/>
          <w:sz w:val="24"/>
          <w:highlight w:val="none"/>
        </w:rPr>
        <w:t>本项目</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最高限价</w:t>
      </w:r>
      <w:r>
        <w:rPr>
          <w:rStyle w:val="31"/>
          <w:rFonts w:hint="eastAsia" w:ascii="宋体" w:hAnsi="宋体"/>
          <w:b/>
          <w:bCs/>
          <w:color w:val="auto"/>
          <w:kern w:val="0"/>
          <w:sz w:val="24"/>
          <w:highlight w:val="none"/>
        </w:rPr>
        <w:t>的</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以上（不含</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w:t>
      </w:r>
      <w:r>
        <w:rPr>
          <w:rStyle w:val="31"/>
          <w:rFonts w:ascii="宋体" w:hAnsi="宋体"/>
          <w:b/>
          <w:bCs/>
          <w:color w:val="auto"/>
          <w:kern w:val="0"/>
          <w:sz w:val="24"/>
          <w:highlight w:val="none"/>
        </w:rPr>
        <w:t>，否则</w:t>
      </w:r>
      <w:r>
        <w:rPr>
          <w:rStyle w:val="31"/>
          <w:rFonts w:ascii="宋体" w:hAnsi="宋体" w:cs="宋体"/>
          <w:b/>
          <w:bCs/>
          <w:color w:val="auto"/>
          <w:kern w:val="0"/>
          <w:sz w:val="24"/>
          <w:highlight w:val="none"/>
        </w:rPr>
        <w:t>视为无效报价</w:t>
      </w:r>
      <w:r>
        <w:rPr>
          <w:rStyle w:val="31"/>
          <w:rFonts w:ascii="宋体" w:hAnsi="宋体"/>
          <w:b/>
          <w:bCs/>
          <w:color w:val="auto"/>
          <w:kern w:val="0"/>
          <w:sz w:val="24"/>
          <w:highlight w:val="none"/>
        </w:rPr>
        <w:t>。</w:t>
      </w:r>
      <w:r>
        <w:rPr>
          <w:rStyle w:val="31"/>
          <w:rFonts w:ascii="宋体" w:hAnsi="宋体"/>
          <w:color w:val="auto"/>
          <w:kern w:val="0"/>
          <w:sz w:val="24"/>
          <w:highlight w:val="none"/>
        </w:rPr>
        <w:t>在</w:t>
      </w:r>
      <w:r>
        <w:rPr>
          <w:rStyle w:val="31"/>
          <w:rFonts w:hint="eastAsia" w:ascii="宋体" w:hAnsi="宋体"/>
          <w:color w:val="auto"/>
          <w:kern w:val="0"/>
          <w:sz w:val="24"/>
          <w:highlight w:val="none"/>
        </w:rPr>
        <w:t>网上竞价时间</w:t>
      </w:r>
      <w:r>
        <w:rPr>
          <w:rStyle w:val="31"/>
          <w:rFonts w:ascii="宋体" w:hAnsi="宋体"/>
          <w:color w:val="auto"/>
          <w:kern w:val="0"/>
          <w:sz w:val="24"/>
          <w:highlight w:val="none"/>
        </w:rPr>
        <w:t>内</w:t>
      </w:r>
      <w:r>
        <w:rPr>
          <w:rStyle w:val="31"/>
          <w:rFonts w:hint="eastAsia" w:ascii="宋体" w:hAnsi="宋体"/>
          <w:color w:val="auto"/>
          <w:kern w:val="0"/>
          <w:sz w:val="24"/>
          <w:highlight w:val="none"/>
        </w:rPr>
        <w:t>、同一供应商有</w:t>
      </w:r>
      <w:r>
        <w:rPr>
          <w:rStyle w:val="31"/>
          <w:rFonts w:ascii="宋体" w:hAnsi="宋体"/>
          <w:color w:val="auto"/>
          <w:kern w:val="0"/>
          <w:sz w:val="24"/>
          <w:highlight w:val="none"/>
        </w:rPr>
        <w:t>多次报价的</w:t>
      </w:r>
      <w:r>
        <w:rPr>
          <w:rStyle w:val="31"/>
          <w:rFonts w:hint="eastAsia" w:ascii="宋体" w:hAnsi="宋体"/>
          <w:color w:val="auto"/>
          <w:kern w:val="0"/>
          <w:sz w:val="24"/>
          <w:highlight w:val="none"/>
        </w:rPr>
        <w:t>情况下</w:t>
      </w:r>
      <w:r>
        <w:rPr>
          <w:rStyle w:val="31"/>
          <w:rFonts w:ascii="宋体" w:hAnsi="宋体"/>
          <w:color w:val="auto"/>
          <w:kern w:val="0"/>
          <w:sz w:val="24"/>
          <w:highlight w:val="none"/>
        </w:rPr>
        <w:t>，</w:t>
      </w:r>
      <w:r>
        <w:rPr>
          <w:rStyle w:val="31"/>
          <w:rFonts w:hint="eastAsia" w:ascii="宋体" w:hAnsi="宋体"/>
          <w:color w:val="auto"/>
          <w:kern w:val="0"/>
          <w:sz w:val="24"/>
          <w:highlight w:val="none"/>
        </w:rPr>
        <w:t>则该供应商的每一次</w:t>
      </w:r>
      <w:r>
        <w:rPr>
          <w:rStyle w:val="31"/>
          <w:rFonts w:ascii="宋体" w:hAnsi="宋体"/>
          <w:color w:val="auto"/>
          <w:kern w:val="0"/>
          <w:sz w:val="24"/>
          <w:highlight w:val="none"/>
        </w:rPr>
        <w:t>报价金额必须小于自己上一次的报价金额，</w:t>
      </w:r>
      <w:r>
        <w:rPr>
          <w:rStyle w:val="31"/>
          <w:rFonts w:hint="eastAsia" w:ascii="宋体" w:hAnsi="宋体"/>
          <w:color w:val="auto"/>
          <w:kern w:val="0"/>
          <w:sz w:val="24"/>
          <w:highlight w:val="none"/>
        </w:rPr>
        <w:t>同时以该供应商</w:t>
      </w:r>
      <w:r>
        <w:rPr>
          <w:rStyle w:val="31"/>
          <w:rFonts w:ascii="宋体" w:hAnsi="宋体"/>
          <w:color w:val="auto"/>
          <w:kern w:val="0"/>
          <w:sz w:val="24"/>
          <w:highlight w:val="none"/>
        </w:rPr>
        <w:t>提交的最后一次报价作为</w:t>
      </w:r>
      <w:r>
        <w:rPr>
          <w:rStyle w:val="31"/>
          <w:rFonts w:hint="eastAsia" w:ascii="宋体" w:hAnsi="宋体"/>
          <w:color w:val="auto"/>
          <w:kern w:val="0"/>
          <w:sz w:val="24"/>
          <w:highlight w:val="none"/>
        </w:rPr>
        <w:t>其最终有效报价</w:t>
      </w:r>
      <w:r>
        <w:rPr>
          <w:rStyle w:val="31"/>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31"/>
          <w:rFonts w:hint="eastAsia" w:ascii="宋体" w:hAnsi="宋体"/>
          <w:color w:val="auto"/>
          <w:kern w:val="0"/>
          <w:sz w:val="24"/>
          <w:highlight w:val="none"/>
        </w:rPr>
      </w:pPr>
      <w:r>
        <w:rPr>
          <w:rFonts w:hint="eastAsia" w:ascii="宋体" w:hAnsi="宋体" w:cs="宋体"/>
          <w:color w:val="auto"/>
          <w:sz w:val="24"/>
          <w:highlight w:val="none"/>
        </w:rPr>
        <w:t>1.</w:t>
      </w:r>
      <w:r>
        <w:rPr>
          <w:rStyle w:val="31"/>
          <w:rFonts w:hint="eastAsia" w:ascii="宋体" w:hAnsi="宋体"/>
          <w:color w:val="auto"/>
          <w:kern w:val="0"/>
          <w:sz w:val="24"/>
          <w:highlight w:val="none"/>
        </w:rPr>
        <w:t>供应商</w:t>
      </w:r>
      <w:r>
        <w:rPr>
          <w:rStyle w:val="31"/>
          <w:rFonts w:ascii="宋体" w:hAnsi="宋体"/>
          <w:color w:val="auto"/>
          <w:kern w:val="0"/>
          <w:sz w:val="24"/>
          <w:highlight w:val="none"/>
        </w:rPr>
        <w:t>在</w:t>
      </w:r>
      <w:r>
        <w:rPr>
          <w:rStyle w:val="31"/>
          <w:rFonts w:hint="eastAsia" w:ascii="宋体" w:hAnsi="宋体"/>
          <w:color w:val="auto"/>
          <w:kern w:val="0"/>
          <w:sz w:val="24"/>
          <w:highlight w:val="none"/>
        </w:rPr>
        <w:t>完全满足网上竞价文件要求</w:t>
      </w:r>
      <w:r>
        <w:rPr>
          <w:rStyle w:val="31"/>
          <w:rFonts w:ascii="宋体" w:hAnsi="宋体"/>
          <w:color w:val="auto"/>
          <w:kern w:val="0"/>
          <w:sz w:val="24"/>
          <w:highlight w:val="none"/>
        </w:rPr>
        <w:t>且报价有效的前提下，</w:t>
      </w:r>
      <w:r>
        <w:rPr>
          <w:rStyle w:val="31"/>
          <w:rFonts w:hint="eastAsia" w:ascii="宋体" w:hAnsi="宋体"/>
          <w:color w:val="auto"/>
          <w:kern w:val="0"/>
          <w:sz w:val="24"/>
          <w:highlight w:val="none"/>
        </w:rPr>
        <w:t>最终有效报价</w:t>
      </w:r>
      <w:r>
        <w:rPr>
          <w:rStyle w:val="31"/>
          <w:rFonts w:ascii="宋体" w:hAnsi="宋体"/>
          <w:color w:val="auto"/>
          <w:kern w:val="0"/>
          <w:sz w:val="24"/>
          <w:highlight w:val="none"/>
        </w:rPr>
        <w:t>最低者</w:t>
      </w:r>
      <w:r>
        <w:rPr>
          <w:rStyle w:val="31"/>
          <w:rFonts w:hint="eastAsia" w:ascii="宋体" w:hAnsi="宋体"/>
          <w:color w:val="auto"/>
          <w:kern w:val="0"/>
          <w:sz w:val="24"/>
          <w:highlight w:val="none"/>
        </w:rPr>
        <w:t>为</w:t>
      </w:r>
      <w:r>
        <w:rPr>
          <w:rStyle w:val="31"/>
          <w:rFonts w:ascii="宋体" w:hAnsi="宋体"/>
          <w:color w:val="auto"/>
          <w:kern w:val="0"/>
          <w:sz w:val="24"/>
          <w:highlight w:val="none"/>
        </w:rPr>
        <w:t>成交</w:t>
      </w:r>
      <w:r>
        <w:rPr>
          <w:rStyle w:val="31"/>
          <w:rFonts w:hint="eastAsia" w:ascii="宋体" w:hAnsi="宋体"/>
          <w:color w:val="auto"/>
          <w:kern w:val="0"/>
          <w:sz w:val="24"/>
          <w:highlight w:val="none"/>
        </w:rPr>
        <w:t>候选人</w:t>
      </w:r>
      <w:r>
        <w:rPr>
          <w:rStyle w:val="31"/>
          <w:rFonts w:ascii="宋体" w:hAnsi="宋体"/>
          <w:color w:val="auto"/>
          <w:kern w:val="0"/>
          <w:sz w:val="24"/>
          <w:highlight w:val="none"/>
        </w:rPr>
        <w:t>，若</w:t>
      </w:r>
      <w:r>
        <w:rPr>
          <w:rStyle w:val="31"/>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A7CBAD5">
      <w:pPr>
        <w:pStyle w:val="11"/>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31"/>
          <w:rFonts w:hint="eastAsia" w:ascii="宋体" w:hAnsi="宋体" w:eastAsia="宋体" w:cs="Times New Roman"/>
          <w:b/>
          <w:bCs/>
          <w:color w:val="auto"/>
          <w:kern w:val="0"/>
          <w:sz w:val="24"/>
          <w:highlight w:val="none"/>
        </w:rPr>
      </w:pPr>
      <w:r>
        <w:rPr>
          <w:rStyle w:val="31"/>
          <w:rFonts w:hint="eastAsia" w:ascii="宋体" w:hAnsi="宋体" w:eastAsia="宋体" w:cs="Times New Roman"/>
          <w:b/>
          <w:bCs/>
          <w:color w:val="auto"/>
          <w:kern w:val="0"/>
          <w:sz w:val="24"/>
          <w:highlight w:val="none"/>
          <w:lang w:val="en-US" w:eastAsia="zh-CN"/>
        </w:rPr>
        <w:t>注：</w:t>
      </w:r>
      <w:r>
        <w:rPr>
          <w:rStyle w:val="31"/>
          <w:rFonts w:hint="eastAsia" w:ascii="宋体" w:hAnsi="宋体" w:cs="Times New Roman"/>
          <w:b/>
          <w:bCs/>
          <w:color w:val="auto"/>
          <w:kern w:val="0"/>
          <w:sz w:val="24"/>
          <w:highlight w:val="none"/>
          <w:lang w:val="en-US" w:eastAsia="zh-CN"/>
        </w:rPr>
        <w:t>供应商在竞价系统中每次提交报价时均须上传《报价一览表》</w:t>
      </w:r>
      <w:r>
        <w:rPr>
          <w:rStyle w:val="31"/>
          <w:rFonts w:hint="eastAsia" w:hAnsi="宋体" w:cs="Times New Roman"/>
          <w:b/>
          <w:bCs/>
          <w:color w:val="auto"/>
          <w:kern w:val="0"/>
          <w:sz w:val="24"/>
          <w:highlight w:val="none"/>
          <w:lang w:val="en-US" w:eastAsia="zh-CN"/>
        </w:rPr>
        <w:t>，</w:t>
      </w:r>
      <w:r>
        <w:rPr>
          <w:rStyle w:val="31"/>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42C2187">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val="en-US" w:eastAsia="zh-CN"/>
        </w:rPr>
        <w:t>符合网上竞价文件要求的供应商</w:t>
      </w:r>
      <w:r>
        <w:rPr>
          <w:rFonts w:hint="eastAsia" w:ascii="宋体" w:hAnsi="宋体" w:eastAsia="宋体" w:cs="宋体"/>
          <w:color w:val="auto"/>
          <w:sz w:val="24"/>
          <w:szCs w:val="24"/>
        </w:rPr>
        <w:t>的报价，有可能影响产品质量或不能诚信履约的，</w:t>
      </w:r>
      <w:r>
        <w:rPr>
          <w:rFonts w:hint="eastAsia" w:ascii="宋体" w:hAnsi="宋体" w:eastAsia="宋体" w:cs="宋体"/>
          <w:color w:val="auto"/>
          <w:sz w:val="24"/>
          <w:szCs w:val="24"/>
          <w:lang w:val="en-US" w:eastAsia="zh-CN"/>
        </w:rPr>
        <w:t>将</w:t>
      </w:r>
      <w:r>
        <w:rPr>
          <w:rFonts w:hint="eastAsia" w:ascii="宋体" w:hAnsi="宋体" w:eastAsia="宋体" w:cs="宋体"/>
          <w:color w:val="auto"/>
          <w:sz w:val="24"/>
          <w:szCs w:val="24"/>
        </w:rPr>
        <w:t>要求其在合理的时间内提供书面说明，必要时还要求其一并提交有关证明材料；</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不能证明其报价合理性的，将其作为报价无效处理</w:t>
      </w:r>
      <w:r>
        <w:rPr>
          <w:rFonts w:hint="eastAsia" w:ascii="宋体" w:hAnsi="宋体" w:eastAsia="宋体" w:cs="宋体"/>
          <w:color w:val="auto"/>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val="0"/>
        <w:kinsoku w:val="0"/>
        <w:wordWrap/>
        <w:overflowPunct w:val="0"/>
        <w:topLinePunct w:val="0"/>
        <w:autoSpaceDE/>
        <w:autoSpaceDN/>
        <w:bidi w:val="0"/>
        <w:adjustRightInd/>
        <w:snapToGrid/>
        <w:spacing w:line="400" w:lineRule="exact"/>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832CA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1"/>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31"/>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1.除因不可抗力或网上竞价文件认可的情形以外，成交供应商不与采购人签订合同或不能履约的；</w:t>
      </w:r>
    </w:p>
    <w:p w14:paraId="201A7E4F">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2.成交供应商自动放弃成交资格的；</w:t>
      </w:r>
    </w:p>
    <w:p w14:paraId="39FAF5FC">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3.供应商假借以他人名义参加竞价或者弄虚作假，骗取成交；</w:t>
      </w:r>
    </w:p>
    <w:p w14:paraId="5D3973BB">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4.国家法律法规以及网上竞价文件中规定的其他竞价保证金不予退还的情形。</w:t>
      </w:r>
    </w:p>
    <w:p w14:paraId="5A9018D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八、有下列情形之一的，视为竞价人相互串通竞价:</w:t>
      </w:r>
    </w:p>
    <w:p w14:paraId="659DCE9C">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1.不同竞价人的证明材料由同一单位或者个人编制；</w:t>
      </w:r>
    </w:p>
    <w:p w14:paraId="5902D587">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2.不同竞价人委托同一单位或者个人办理竞价事宜；</w:t>
      </w:r>
    </w:p>
    <w:p w14:paraId="3866396B">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3.不同竞价人的证明材料载明的项目管理成员为同一人。</w:t>
      </w:r>
    </w:p>
    <w:p w14:paraId="731BBEB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九、参与本项投标的竞价人若属于以下规定的关联企业情形的，不得同时参与本项目投标，否则互为关联企业的竞价人投标均无效。情形如下：</w:t>
      </w:r>
    </w:p>
    <w:p w14:paraId="5B4FB6B5">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1.一方直接或者间接持有另一方的股份总和达到25%以上；双方直接或者间接同为第三方所持有的股份达到25%以上。</w:t>
      </w:r>
    </w:p>
    <w:p w14:paraId="137AE189">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2.一方董事、监事或者高级管理人员(包括上市公司董事会秘书、经理、副经理、财务负责人和公司章程规定的其他人员)同时担任另一方的董事、监事或者高级管理人员。</w:t>
      </w:r>
    </w:p>
    <w:p w14:paraId="0F0F8052">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480" w:lineRule="exact"/>
        <w:outlineLvl w:val="1"/>
        <w:rPr>
          <w:rFonts w:ascii="宋体" w:hAnsi="宋体" w:cs="宋体"/>
          <w:b/>
          <w:color w:val="auto"/>
          <w:sz w:val="24"/>
          <w:szCs w:val="24"/>
          <w:highlight w:val="none"/>
        </w:rPr>
      </w:pPr>
      <w:bookmarkStart w:id="1" w:name="_Toc358016816"/>
      <w:bookmarkStart w:id="2" w:name="_Toc359317661"/>
      <w:bookmarkStart w:id="3" w:name="_Toc330567034"/>
      <w:bookmarkStart w:id="4" w:name="_Toc327948617"/>
      <w:bookmarkStart w:id="5" w:name="_Toc346300367"/>
      <w:bookmarkStart w:id="6" w:name="_Toc347060296"/>
      <w:r>
        <w:rPr>
          <w:rFonts w:hint="eastAsia" w:ascii="宋体" w:hAnsi="宋体" w:cs="宋体"/>
          <w:b/>
          <w:color w:val="auto"/>
          <w:sz w:val="24"/>
          <w:szCs w:val="24"/>
          <w:highlight w:val="none"/>
        </w:rPr>
        <w:t>一、项目概述</w:t>
      </w:r>
      <w:bookmarkEnd w:id="1"/>
      <w:bookmarkEnd w:id="2"/>
    </w:p>
    <w:p w14:paraId="401C1468">
      <w:pPr>
        <w:pStyle w:val="33"/>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keepNext w:val="0"/>
        <w:keepLines w:val="0"/>
        <w:pageBreakBefore w:val="0"/>
        <w:kinsoku/>
        <w:wordWrap/>
        <w:overflowPunct/>
        <w:topLinePunct w:val="0"/>
        <w:autoSpaceDE/>
        <w:autoSpaceDN/>
        <w:bidi w:val="0"/>
        <w:adjustRightInd/>
        <w:snapToGrid/>
        <w:spacing w:line="48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1"/>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67"/>
        <w:gridCol w:w="1695"/>
        <w:gridCol w:w="705"/>
        <w:gridCol w:w="2550"/>
        <w:gridCol w:w="1790"/>
        <w:gridCol w:w="1293"/>
      </w:tblGrid>
      <w:tr w14:paraId="2365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lang w:val="en-US" w:eastAsia="zh-CN"/>
              </w:rPr>
              <w:t>品目名称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3C86F9B">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服务期限</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服务要求</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DAA141B">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最高限价</w:t>
            </w:r>
          </w:p>
        </w:tc>
      </w:tr>
      <w:tr w14:paraId="4F7D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52E444C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宋体"/>
                <w:color w:val="000000"/>
                <w:kern w:val="0"/>
                <w:sz w:val="24"/>
              </w:rPr>
              <w:t>人工智能金融竞赛软件租赁培训服务</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F39143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1套</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bCs w:val="0"/>
                <w:color w:val="0000FF"/>
                <w:kern w:val="0"/>
                <w:sz w:val="24"/>
                <w:szCs w:val="24"/>
                <w:highlight w:val="none"/>
                <w:lang w:val="en-US" w:eastAsia="zh-CN"/>
              </w:rPr>
            </w:pPr>
            <w:r>
              <w:rPr>
                <w:rFonts w:hint="eastAsia" w:ascii="宋体" w:hAnsi="宋体" w:cs="宋体"/>
                <w:bCs/>
                <w:color w:val="000000"/>
                <w:sz w:val="24"/>
                <w:lang w:val="en-US" w:eastAsia="zh-CN"/>
              </w:rPr>
              <w:t>自</w:t>
            </w:r>
            <w:r>
              <w:rPr>
                <w:rFonts w:hint="eastAsia" w:ascii="宋体" w:hAnsi="宋体" w:cs="宋体"/>
                <w:bCs/>
                <w:color w:val="000000"/>
                <w:sz w:val="24"/>
                <w:lang w:eastAsia="zh-CN"/>
              </w:rPr>
              <w:t>合同签订之日</w:t>
            </w:r>
            <w:r>
              <w:rPr>
                <w:rFonts w:hint="eastAsia" w:ascii="宋体" w:hAnsi="宋体" w:cs="宋体"/>
                <w:bCs/>
                <w:color w:val="000000"/>
                <w:sz w:val="24"/>
                <w:lang w:val="en-US" w:eastAsia="zh-CN"/>
              </w:rPr>
              <w:t>起</w:t>
            </w:r>
            <w:r>
              <w:rPr>
                <w:rFonts w:hint="eastAsia" w:ascii="宋体" w:hAnsi="宋体" w:cs="宋体"/>
                <w:bCs/>
                <w:color w:val="000000"/>
                <w:sz w:val="24"/>
                <w:lang w:eastAsia="zh-CN"/>
              </w:rPr>
              <w:t>至</w:t>
            </w:r>
            <w:r>
              <w:rPr>
                <w:rFonts w:hint="eastAsia" w:ascii="宋体" w:hAnsi="宋体" w:cs="宋体"/>
                <w:bCs/>
                <w:color w:val="000000"/>
                <w:sz w:val="24"/>
                <w:lang w:val="en-US" w:eastAsia="zh-CN"/>
              </w:rPr>
              <w:t>2025年</w:t>
            </w:r>
            <w:r>
              <w:rPr>
                <w:rFonts w:hint="eastAsia" w:ascii="宋体" w:hAnsi="宋体" w:cs="宋体"/>
                <w:bCs/>
                <w:color w:val="000000"/>
                <w:sz w:val="24"/>
                <w:lang w:eastAsia="zh-CN"/>
              </w:rPr>
              <w:t>12月1日</w:t>
            </w:r>
            <w:r>
              <w:rPr>
                <w:rFonts w:hint="eastAsia" w:ascii="宋体" w:hAnsi="宋体" w:cs="宋体"/>
                <w:bCs/>
                <w:color w:val="000000"/>
                <w:sz w:val="24"/>
                <w:lang w:val="en-US" w:eastAsia="zh-CN"/>
              </w:rPr>
              <w:t>止</w:t>
            </w:r>
            <w:r>
              <w:rPr>
                <w:rFonts w:hint="eastAsia" w:ascii="宋体" w:hAnsi="宋体" w:cs="宋体"/>
                <w:bCs/>
                <w:color w:val="000000"/>
                <w:sz w:val="24"/>
                <w:lang w:eastAsia="zh-CN"/>
              </w:rPr>
              <w:t>（</w:t>
            </w:r>
            <w:r>
              <w:rPr>
                <w:rFonts w:hint="eastAsia" w:ascii="宋体" w:hAnsi="宋体" w:cs="宋体"/>
                <w:bCs/>
                <w:color w:val="000000"/>
                <w:sz w:val="24"/>
                <w:lang w:val="en-US" w:eastAsia="zh-CN"/>
              </w:rPr>
              <w:t>交付时间</w:t>
            </w:r>
            <w:r>
              <w:rPr>
                <w:rFonts w:hint="eastAsia" w:ascii="宋体" w:hAnsi="宋体" w:cs="宋体"/>
                <w:bCs/>
                <w:color w:val="000000"/>
                <w:sz w:val="24"/>
                <w:highlight w:val="none"/>
                <w:lang w:val="en-US" w:eastAsia="zh-CN"/>
              </w:rPr>
              <w:t>：</w:t>
            </w:r>
            <w:r>
              <w:rPr>
                <w:rFonts w:hint="eastAsia" w:ascii="宋体" w:hAnsi="宋体"/>
                <w:b w:val="0"/>
                <w:bCs w:val="0"/>
                <w:color w:val="auto"/>
                <w:kern w:val="0"/>
                <w:sz w:val="24"/>
                <w:szCs w:val="24"/>
                <w:highlight w:val="none"/>
                <w:lang w:val="en-US" w:eastAsia="zh-CN"/>
              </w:rPr>
              <w:t>自签订合同之日起3日内完成</w:t>
            </w:r>
            <w:r>
              <w:rPr>
                <w:rFonts w:hint="eastAsia" w:ascii="宋体" w:hAnsi="宋体" w:cs="宋体"/>
                <w:bCs/>
                <w:color w:val="000000"/>
                <w:sz w:val="24"/>
                <w:highlight w:val="none"/>
                <w:lang w:eastAsia="zh-CN"/>
              </w:rPr>
              <w:t>）</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详见“第三章 网上竞价内容及要求二、技术和服务要求”</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2EA07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20000.00</w:t>
            </w:r>
          </w:p>
        </w:tc>
      </w:tr>
    </w:tbl>
    <w:p w14:paraId="494F6A1F">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包成交候选人数量：1名。</w:t>
      </w:r>
    </w:p>
    <w:p w14:paraId="3E4145C7">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供应商报价应包含本次项目所涉及到的所有费用，包括</w:t>
      </w:r>
      <w:r>
        <w:rPr>
          <w:rFonts w:hint="eastAsia" w:ascii="宋体" w:hAnsi="宋体" w:cs="宋体"/>
          <w:color w:val="auto"/>
          <w:kern w:val="0"/>
          <w:sz w:val="24"/>
          <w:szCs w:val="24"/>
          <w:highlight w:val="none"/>
          <w:lang w:val="en-US" w:eastAsia="zh-CN" w:bidi="ar-SA"/>
        </w:rPr>
        <w:t>但不限于</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软件租赁</w:t>
      </w:r>
      <w:r>
        <w:rPr>
          <w:rFonts w:hint="eastAsia" w:ascii="宋体" w:hAnsi="宋体" w:eastAsia="宋体" w:cs="宋体"/>
          <w:color w:val="auto"/>
          <w:kern w:val="0"/>
          <w:sz w:val="24"/>
          <w:szCs w:val="24"/>
          <w:highlight w:val="none"/>
          <w:lang w:val="en-US" w:eastAsia="zh-CN" w:bidi="ar-SA"/>
        </w:rPr>
        <w:t>费、</w:t>
      </w:r>
      <w:r>
        <w:rPr>
          <w:rFonts w:hint="eastAsia" w:ascii="宋体" w:hAnsi="宋体" w:cs="宋体"/>
          <w:color w:val="auto"/>
          <w:kern w:val="0"/>
          <w:sz w:val="24"/>
          <w:szCs w:val="24"/>
          <w:highlight w:val="none"/>
          <w:lang w:val="en-US" w:eastAsia="zh-CN" w:bidi="ar-SA"/>
        </w:rPr>
        <w:t>培训</w:t>
      </w:r>
      <w:r>
        <w:rPr>
          <w:rFonts w:hint="eastAsia" w:ascii="宋体" w:hAnsi="宋体" w:eastAsia="宋体" w:cs="宋体"/>
          <w:color w:val="auto"/>
          <w:kern w:val="0"/>
          <w:sz w:val="24"/>
          <w:szCs w:val="24"/>
          <w:highlight w:val="none"/>
          <w:lang w:val="en-US" w:eastAsia="zh-CN" w:bidi="ar-SA"/>
        </w:rPr>
        <w:t>费、系统维护费、税费</w:t>
      </w:r>
      <w:r>
        <w:rPr>
          <w:rFonts w:hint="eastAsia" w:ascii="宋体" w:hAnsi="宋体" w:cs="宋体"/>
          <w:color w:val="auto"/>
          <w:kern w:val="0"/>
          <w:sz w:val="24"/>
          <w:szCs w:val="24"/>
          <w:highlight w:val="none"/>
          <w:lang w:val="en-US" w:eastAsia="zh-CN" w:bidi="ar-SA"/>
        </w:rPr>
        <w:t>等</w:t>
      </w:r>
      <w:r>
        <w:rPr>
          <w:rFonts w:hint="eastAsia" w:ascii="宋体" w:hAnsi="宋体" w:eastAsia="宋体" w:cs="宋体"/>
          <w:color w:val="auto"/>
          <w:kern w:val="0"/>
          <w:sz w:val="24"/>
          <w:szCs w:val="24"/>
          <w:highlight w:val="none"/>
          <w:lang w:val="en-US" w:eastAsia="zh-CN" w:bidi="ar-SA"/>
        </w:rPr>
        <w:t>。</w:t>
      </w:r>
    </w:p>
    <w:p w14:paraId="442EA31C">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tbl>
      <w:tblPr>
        <w:tblStyle w:val="22"/>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330"/>
        <w:gridCol w:w="7560"/>
      </w:tblGrid>
      <w:tr w14:paraId="6DED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46DEFF87">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序号</w:t>
            </w:r>
          </w:p>
        </w:tc>
        <w:tc>
          <w:tcPr>
            <w:tcW w:w="1330" w:type="dxa"/>
            <w:vAlign w:val="center"/>
          </w:tcPr>
          <w:p w14:paraId="669B553F">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名称</w:t>
            </w:r>
          </w:p>
        </w:tc>
        <w:tc>
          <w:tcPr>
            <w:tcW w:w="7560" w:type="dxa"/>
            <w:vAlign w:val="center"/>
          </w:tcPr>
          <w:p w14:paraId="7022463F">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center"/>
              <w:textAlignment w:val="baseline"/>
              <w:rPr>
                <w:rFonts w:hint="default"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技术要求</w:t>
            </w:r>
          </w:p>
        </w:tc>
      </w:tr>
      <w:tr w14:paraId="7EDD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14:paraId="5A15A135">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w:t>
            </w:r>
          </w:p>
        </w:tc>
        <w:tc>
          <w:tcPr>
            <w:tcW w:w="1330" w:type="dxa"/>
            <w:vAlign w:val="center"/>
          </w:tcPr>
          <w:p w14:paraId="0AD64E17">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人工智能金融竞赛软件租赁培训服务</w:t>
            </w:r>
          </w:p>
        </w:tc>
        <w:tc>
          <w:tcPr>
            <w:tcW w:w="7560" w:type="dxa"/>
            <w:vAlign w:val="center"/>
          </w:tcPr>
          <w:p w14:paraId="5A7E880B">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提供人工智能金融应用创新平台培训及期限使用授权。</w:t>
            </w:r>
          </w:p>
          <w:p w14:paraId="4335F6F9">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一、节点要求</w:t>
            </w:r>
            <w:r>
              <w:rPr>
                <w:rFonts w:hint="eastAsia" w:ascii="宋体" w:hAnsi="宋体" w:cs="宋体"/>
                <w:b w:val="0"/>
                <w:bCs w:val="0"/>
                <w:color w:val="auto"/>
                <w:kern w:val="0"/>
                <w:sz w:val="24"/>
                <w:szCs w:val="24"/>
                <w:highlight w:val="none"/>
                <w:lang w:val="en-US" w:eastAsia="zh-CN" w:bidi="ar-SA"/>
              </w:rPr>
              <w:t>：</w:t>
            </w:r>
          </w:p>
          <w:p w14:paraId="0850744B">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可满足150台电脑同时使用该软件。</w:t>
            </w:r>
          </w:p>
          <w:p w14:paraId="118A1FD0">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二、培训要求</w:t>
            </w:r>
            <w:r>
              <w:rPr>
                <w:rFonts w:hint="eastAsia" w:ascii="宋体" w:hAnsi="宋体" w:cs="宋体"/>
                <w:b w:val="0"/>
                <w:bCs w:val="0"/>
                <w:color w:val="auto"/>
                <w:kern w:val="0"/>
                <w:sz w:val="24"/>
                <w:szCs w:val="24"/>
                <w:highlight w:val="none"/>
                <w:lang w:val="en-US" w:eastAsia="zh-CN" w:bidi="ar-SA"/>
              </w:rPr>
              <w:t>：</w:t>
            </w:r>
          </w:p>
          <w:p w14:paraId="7AF33BBC">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1、在软件安装交付时，为金融服务与管理专业师生提供系统介绍、各模块功能使用等相关内容培训服务。</w:t>
            </w:r>
          </w:p>
          <w:p w14:paraId="60479EF2">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2、在合同履约期间，通过远程线上等方式为师生解答系统操作、功能使用等技术问题。</w:t>
            </w:r>
          </w:p>
          <w:p w14:paraId="36A9894C">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3、培训方式采用线上与线下培训结合等方式，培训次数不定，以培训师生完全掌握软件的使用为止，若服务期间师生有任何不懂的知识问题，技术方需及时提供专业讲解。</w:t>
            </w:r>
          </w:p>
          <w:p w14:paraId="29516F74">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三、系统功能</w:t>
            </w:r>
            <w:r>
              <w:rPr>
                <w:rFonts w:hint="eastAsia" w:ascii="宋体" w:hAnsi="宋体" w:cs="宋体"/>
                <w:b w:val="0"/>
                <w:bCs w:val="0"/>
                <w:color w:val="auto"/>
                <w:kern w:val="0"/>
                <w:sz w:val="24"/>
                <w:szCs w:val="24"/>
                <w:highlight w:val="none"/>
                <w:lang w:val="en-US" w:eastAsia="zh-CN" w:bidi="ar-SA"/>
              </w:rPr>
              <w:t>：</w:t>
            </w:r>
          </w:p>
          <w:p w14:paraId="598C1851">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平台应定位为高校金融和人工智能专业的人工智能金融应用和Python编程的基础教学和训练，平台应包括人工智能金融应用创新实训平台和人工智能金融应用竞赛综合平台，平台应能满足相关专业教师教学、学生训练、竞赛等。</w:t>
            </w:r>
          </w:p>
          <w:p w14:paraId="6E8DC55F">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2、平台应是通过数据处理、大数据分析、特征筛选、机器学习建模等方式来实现人工智能在金融领域的价值，通过人工智能技术虚拟仿真功能，能让学生更直观易懂的学习人工智能技术实现的过程。</w:t>
            </w:r>
          </w:p>
          <w:p w14:paraId="4FD9C792">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3、平台应主要分为三个操作端，分别是管理端、教师端、学生端，不同的操作端应用不同的登录账号区分。</w:t>
            </w:r>
          </w:p>
          <w:p w14:paraId="70CA01D4">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4、平台管理端应主要用于设置学校机构、配置账号、管理用户信息等功能。</w:t>
            </w:r>
          </w:p>
          <w:p w14:paraId="10B52166">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5、平台学生端应主要包括人工智能技术学习以及实战演练，具体功能模块应包括人工智能技术、智能风控、智能投顾、智能营销、智能客服、智能监管、智能决策、智能量化投资等。</w:t>
            </w:r>
          </w:p>
          <w:p w14:paraId="0FCEF171">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人工智能技术模块应包含显示教学资源、知识测评、虚拟仿真、应用案例、实验实操五个子模块，应提供基础知识、机器学习、自然语言处理、知识图谱、语音识别、文字识别、图像识别、计算机视觉、智能算法九个模块的相关技术的学习资源、客观题练习，平台应提供自主练习和教师考核两种方式进行学习及测评。</w:t>
            </w:r>
          </w:p>
          <w:p w14:paraId="1111360C">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7、人工智能技术模块在学习基础知识之后，学生应可以根据不同场景的任务说明，通过对机器学习、自然语言处理、知识图谱、语音识别、文字识别、图像识别、计算机视觉、智能算法八个方向的虚拟仿真应用、应用案例、实验实操等模块操作，学习各应用方面的业务流程和技术要点。</w:t>
            </w:r>
          </w:p>
          <w:p w14:paraId="5C533476">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（1）虚拟仿真应用模块应是根据具体仿真应用场景流程，应能一步步操作完成具体场景的仿真操作，并学习仿真动作对应的具体代码，熟悉人工智能各个方向的原理，为后面实际应用打下扎实的基础。</w:t>
            </w:r>
          </w:p>
          <w:p w14:paraId="7F10855B">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（2）应用案例模块均应包含案例描述、案例流程、案例测评、案例评价四个操作页面，能通过学习案例描述、案例流程，完成案例测评和案例评价，加强巩固人工智能的工作原理。</w:t>
            </w:r>
          </w:p>
          <w:p w14:paraId="37D8E2E1">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（3）实验实操模块应包含实验说明、实验操作、实验结果三个操作页面，能通过操作具体实验内容与代码，加强学生的实操能力，完成人工智能的全面学习。</w:t>
            </w:r>
          </w:p>
          <w:p w14:paraId="16849E18">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8、智能风控模块应分为银行信贷风控和保险风控业务，在银行信贷风控业务中应能通过客户准入评级模型、信用风险计量模型、贷款逾期催收等模型控制信贷风险；在保险风控业务中应能通过智能保顾模型、智能核保模型、理赔反欺诈模型、智能定损等模型控制风险并智能化的完成业务。</w:t>
            </w:r>
          </w:p>
          <w:p w14:paraId="78B1B5B7">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9、智能风控模块应包括个人用户、商业银行和保险公司三大业务角色，个人用户应可以实操信贷及保险相关业务，如申请贷款、信贷合同签订、到期还款、智能投保、支付保费、申请理赔等功能;商业银行应可实操智能信审、智能风控、智能催收业务;保险公司应可实操产品设计、智能保顾、智能承保、智能理赔等功能。</w:t>
            </w:r>
          </w:p>
          <w:p w14:paraId="549513C2">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10、智能投顾模块应能通过对客户进行精准画像建立智能化的资产配置，并创建对应的基金投资组合，能通过基金投资组合模型优化投资比例以达到预期的收益，控制投资风险。</w:t>
            </w:r>
          </w:p>
          <w:p w14:paraId="7623D111">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11、智能投顾模块应包括客户、技术部门业务角色，应能实现客户画像、投资交易、投资组合再平衡、基金组合策略、基金投资组合优化等功能。</w:t>
            </w:r>
          </w:p>
          <w:p w14:paraId="57185FFA">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12、智能营销模块应主要基于智能营销平台构建智能营销模型、创建用户画像、并针对用户画像开展精准推荐及营销活动，该模块应包含开发部门和业务部门两个操作角色，开发部门应主要包括数据采集、智能营销功能，业务部门应主要包括产品管理、用户画像、智能推荐、活动管理功能。</w:t>
            </w:r>
          </w:p>
          <w:p w14:paraId="5D26DBC0">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13、智能客服模块应主要基于智能客服平台构建问答模型、创建并管理智能客服、使用智能客服等。该模块应包含金融机构和客户两个操作角色，金融机构应包括模型管理、智能客服功能，客户应包括智能客服功能。</w:t>
            </w:r>
          </w:p>
          <w:p w14:paraId="36C93E1A">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14、金融机构的模型管理应可构建问答模型，构建过程应包括数据准备、数据预处理、模型训练、模型预测。</w:t>
            </w:r>
          </w:p>
          <w:p w14:paraId="61602DC1">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15、金融机构的智能客服应能实现新建客服、管理客服、发布客服功能，其中管理客服应能实现问答策略配置及多轮对话配置。客户角色的智能客服应能实现客户可使用智能客服平台进行文字对话。</w:t>
            </w:r>
          </w:p>
          <w:p w14:paraId="41C83BCD">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16、智能监管模块应主要基于智能监管平台开展定期报告、报告管理、投诉管理、数据管理、数据统计、智能风险建模、智能风险预警监测、监管措施及处罚等。该模块应包含中国人民银行、国家金融监督管理局、证券监督管理委员会、商业银行、保险公司、证券公司、金融消费者七个操作角色。</w:t>
            </w:r>
          </w:p>
          <w:p w14:paraId="39AAF686">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（1）中国人民银行应主要包括报告管理、数据管理、数据统计、监管措施及处罚功能，应能实现审查金融机构提交的定期报告、进行数据整合、数据共享操作、数据统计及等功能。</w:t>
            </w:r>
          </w:p>
          <w:p w14:paraId="6EC03E5B">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国家金融监督管理局主要包括报告管理、数据管理、举报与投诉、智能风险建模、智能风险预警监测、监管措施及处罚、通知、监控中心等功能，应能实现审查金融机构提交的定期报告、进行数据整合、数据共享操作、接收和处理金融消费者的投诉、构建监管模型、运用监管模型对金融机构进行风险预警监测、监管决定对指定金融机构采取行政监管措施或行政处罚及接收中国人民银行的通知信息等功能。</w:t>
            </w:r>
          </w:p>
          <w:p w14:paraId="6025146E">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（3）证券监督管理委员会应主要包含报告管理、数据管理、举报与投诉、智能风险建模、智能风险预警监测、监管措施及处罚、监控中心功能。</w:t>
            </w:r>
          </w:p>
          <w:p w14:paraId="098DA50B">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（4）商业银行和保险公司应主要包括定期报告、通知功能，应能实现定期报告和接收监管机构的通知信息。</w:t>
            </w:r>
          </w:p>
          <w:p w14:paraId="1A014BC0">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（5）证券公司应主要包括定期报告、通知功能，金融消费者应主要包括了投诉管理功能。</w:t>
            </w:r>
          </w:p>
          <w:p w14:paraId="3EC3B36E">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17、智能决策模块应主要基于人工智能技术进行智能荐股和利用深度学习中LSTM模型针对有价证券进行智能股价预测，并根据对应预测结果进行智能决策。该模块应包含个人用户、业务部门、技术部门三个角色，个人用户应主要包括用户注册、消息查看、股票交易功能，业务部门应主要包括智能荐股、智能保障功能，技术部门应主要包括查看任务、获取数据、构建模型功能。</w:t>
            </w:r>
          </w:p>
          <w:p w14:paraId="74C76304">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18、智能量化投资模块应主要基于人工智能技术进行智能市场分析、智能量化策略构建和智能量化投资回测。该模块应包含市场部门、技术部门两个角色，市场部门应主要包括智能投研、指数分析业务功能，技术部门应主要包括条件选股、导入策略、自定义策略业务功能。</w:t>
            </w:r>
          </w:p>
          <w:p w14:paraId="202E8B6A">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19、监控中心模块应能展示全班的操作数据，应可通过可视化图表的方式展现各个模块的操作数据，可以查看全班的用户操作情况。</w:t>
            </w:r>
          </w:p>
          <w:p w14:paraId="34A717D5">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20、实训成绩管理模块应可以查看当前学生账号的实训成绩，以及在班级的排名情况、最近登录系统的打卡记录、分模块的排名情况和得分详情，可较全面的分析自己的实训成果。</w:t>
            </w:r>
          </w:p>
          <w:p w14:paraId="7953C0C1">
            <w:pPr>
              <w:keepNext w:val="0"/>
              <w:keepLines w:val="0"/>
              <w:pageBreakBefore w:val="0"/>
              <w:widowControl/>
              <w:tabs>
                <w:tab w:val="left" w:pos="900"/>
                <w:tab w:val="left" w:pos="1100"/>
              </w:tabs>
              <w:kinsoku/>
              <w:wordWrap/>
              <w:overflowPunct/>
              <w:topLinePunct w:val="0"/>
              <w:autoSpaceDE/>
              <w:autoSpaceDN/>
              <w:bidi w:val="0"/>
              <w:adjustRightInd/>
              <w:snapToGrid/>
              <w:spacing w:line="480" w:lineRule="exact"/>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w:t>
            </w:r>
            <w:r>
              <w:rPr>
                <w:rFonts w:hint="eastAsia" w:ascii="宋体" w:hAnsi="宋体" w:cs="宋体"/>
                <w:b w:val="0"/>
                <w:bCs w:val="0"/>
                <w:color w:val="auto"/>
                <w:kern w:val="0"/>
                <w:sz w:val="24"/>
                <w:szCs w:val="24"/>
                <w:highlight w:val="none"/>
                <w:lang w:val="en-US" w:eastAsia="zh-CN" w:bidi="ar-SA"/>
              </w:rPr>
              <w:t>1</w:t>
            </w:r>
            <w:r>
              <w:rPr>
                <w:rFonts w:hint="eastAsia" w:ascii="宋体" w:hAnsi="宋体" w:eastAsia="宋体" w:cs="宋体"/>
                <w:b w:val="0"/>
                <w:bCs w:val="0"/>
                <w:color w:val="auto"/>
                <w:kern w:val="0"/>
                <w:sz w:val="24"/>
                <w:szCs w:val="24"/>
                <w:highlight w:val="none"/>
                <w:lang w:val="en-US" w:eastAsia="zh-CN" w:bidi="ar-SA"/>
              </w:rPr>
              <w:t>、系统应为B/S结构，应可安装学校服务器上，使用浏览器访问软件。2</w:t>
            </w:r>
            <w:r>
              <w:rPr>
                <w:rFonts w:hint="eastAsia" w:ascii="宋体" w:hAnsi="宋体" w:cs="宋体"/>
                <w:b w:val="0"/>
                <w:bCs w:val="0"/>
                <w:color w:val="auto"/>
                <w:kern w:val="0"/>
                <w:sz w:val="24"/>
                <w:szCs w:val="24"/>
                <w:highlight w:val="none"/>
                <w:lang w:val="en-US" w:eastAsia="zh-CN" w:bidi="ar-SA"/>
              </w:rPr>
              <w:t>2</w:t>
            </w:r>
            <w:r>
              <w:rPr>
                <w:rFonts w:hint="eastAsia" w:ascii="宋体" w:hAnsi="宋体" w:eastAsia="宋体" w:cs="宋体"/>
                <w:b w:val="0"/>
                <w:bCs w:val="0"/>
                <w:color w:val="auto"/>
                <w:kern w:val="0"/>
                <w:sz w:val="24"/>
                <w:szCs w:val="24"/>
                <w:highlight w:val="none"/>
                <w:lang w:val="en-US" w:eastAsia="zh-CN" w:bidi="ar-SA"/>
              </w:rPr>
              <w:t>、亦可支持部署在云服务上，实现无空间限制无容量限制登陆访问。</w:t>
            </w:r>
          </w:p>
        </w:tc>
      </w:tr>
    </w:tbl>
    <w:p w14:paraId="017CE766">
      <w:pPr>
        <w:keepNext w:val="0"/>
        <w:keepLines w:val="0"/>
        <w:pageBreakBefore w:val="0"/>
        <w:widowControl/>
        <w:kinsoku/>
        <w:wordWrap/>
        <w:overflowPunct/>
        <w:topLinePunct w:val="0"/>
        <w:autoSpaceDE/>
        <w:autoSpaceDN/>
        <w:bidi w:val="0"/>
        <w:adjustRightInd/>
        <w:snapToGrid/>
        <w:spacing w:line="48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03D208BA">
      <w:pPr>
        <w:pStyle w:val="10"/>
        <w:keepNext w:val="0"/>
        <w:keepLines w:val="0"/>
        <w:pageBreakBefore w:val="0"/>
        <w:kinsoku/>
        <w:wordWrap/>
        <w:overflowPunct/>
        <w:topLinePunct w:val="0"/>
        <w:autoSpaceDE/>
        <w:autoSpaceDN/>
        <w:bidi w:val="0"/>
        <w:adjustRightInd/>
        <w:snapToGrid/>
        <w:spacing w:after="0" w:line="44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交付</w:t>
      </w:r>
      <w:r>
        <w:rPr>
          <w:rFonts w:hint="eastAsia" w:ascii="宋体" w:hAnsi="宋体" w:eastAsia="宋体" w:cs="宋体"/>
          <w:b/>
          <w:bCs/>
          <w:color w:val="auto"/>
          <w:kern w:val="0"/>
          <w:sz w:val="24"/>
          <w:szCs w:val="24"/>
          <w:highlight w:val="none"/>
        </w:rPr>
        <w:t>地点：</w:t>
      </w:r>
      <w:r>
        <w:rPr>
          <w:rFonts w:hint="eastAsia" w:ascii="宋体" w:hAnsi="宋体" w:cs="宋体"/>
          <w:sz w:val="24"/>
          <w:szCs w:val="24"/>
        </w:rPr>
        <w:t>福州职业技术学院笃行楼</w:t>
      </w:r>
      <w:r>
        <w:rPr>
          <w:rFonts w:hint="eastAsia" w:ascii="宋体" w:hAnsi="宋体" w:cs="宋体"/>
          <w:sz w:val="24"/>
          <w:szCs w:val="24"/>
          <w:lang w:eastAsia="zh-CN"/>
        </w:rPr>
        <w:t>（</w:t>
      </w:r>
      <w:r>
        <w:rPr>
          <w:rFonts w:hint="eastAsia" w:ascii="宋体" w:hAnsi="宋体" w:cs="宋体"/>
          <w:b w:val="0"/>
          <w:bCs w:val="0"/>
          <w:color w:val="auto"/>
          <w:kern w:val="0"/>
          <w:sz w:val="24"/>
          <w:szCs w:val="24"/>
          <w:highlight w:val="none"/>
          <w:lang w:val="en-US" w:eastAsia="zh-CN"/>
        </w:rPr>
        <w:t>采购人指定地点</w:t>
      </w:r>
      <w:r>
        <w:rPr>
          <w:rFonts w:hint="eastAsia" w:ascii="宋体" w:hAnsi="宋体" w:cs="宋体"/>
          <w:sz w:val="24"/>
          <w:szCs w:val="24"/>
          <w:lang w:eastAsia="zh-CN"/>
        </w:rPr>
        <w:t>）</w:t>
      </w:r>
      <w:r>
        <w:rPr>
          <w:rFonts w:hint="eastAsia" w:ascii="宋体" w:hAnsi="宋体" w:eastAsia="宋体" w:cs="宋体"/>
          <w:b w:val="0"/>
          <w:bCs w:val="0"/>
          <w:color w:val="auto"/>
          <w:kern w:val="0"/>
          <w:sz w:val="24"/>
          <w:szCs w:val="24"/>
          <w:highlight w:val="none"/>
        </w:rPr>
        <w:t>。</w:t>
      </w:r>
    </w:p>
    <w:p w14:paraId="6AF46AF8">
      <w:pPr>
        <w:pStyle w:val="10"/>
        <w:keepNext w:val="0"/>
        <w:keepLines w:val="0"/>
        <w:pageBreakBefore w:val="0"/>
        <w:kinsoku/>
        <w:wordWrap/>
        <w:overflowPunct/>
        <w:topLinePunct w:val="0"/>
        <w:autoSpaceDE/>
        <w:autoSpaceDN/>
        <w:bidi w:val="0"/>
        <w:adjustRightInd/>
        <w:snapToGrid/>
        <w:spacing w:after="0" w:line="440" w:lineRule="exact"/>
        <w:ind w:left="0" w:leftChars="0"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2</w:t>
      </w:r>
      <w:r>
        <w:rPr>
          <w:rFonts w:hint="eastAsia" w:ascii="宋体" w:hAnsi="宋体" w:cs="宋体"/>
          <w:b/>
          <w:bCs/>
          <w:color w:val="auto"/>
          <w:kern w:val="0"/>
          <w:sz w:val="24"/>
          <w:szCs w:val="24"/>
          <w:highlight w:val="none"/>
          <w:lang w:eastAsia="zh-CN"/>
        </w:rPr>
        <w:t>、</w:t>
      </w:r>
      <w:r>
        <w:rPr>
          <w:rFonts w:hint="eastAsia" w:ascii="宋体" w:hAnsi="宋体"/>
          <w:b/>
          <w:bCs/>
          <w:color w:val="auto"/>
          <w:kern w:val="0"/>
          <w:sz w:val="24"/>
          <w:szCs w:val="24"/>
          <w:highlight w:val="none"/>
          <w:lang w:val="en-US" w:eastAsia="zh-CN"/>
        </w:rPr>
        <w:t>服务期限</w:t>
      </w:r>
      <w:r>
        <w:rPr>
          <w:rFonts w:hint="eastAsia" w:ascii="宋体" w:hAnsi="宋体" w:eastAsia="宋体" w:cs="宋体"/>
          <w:b/>
          <w:bCs/>
          <w:color w:val="auto"/>
          <w:kern w:val="0"/>
          <w:sz w:val="24"/>
          <w:szCs w:val="24"/>
          <w:highlight w:val="none"/>
        </w:rPr>
        <w:t>：</w:t>
      </w:r>
      <w:r>
        <w:rPr>
          <w:rFonts w:hint="eastAsia" w:ascii="宋体" w:hAnsi="宋体" w:cs="宋体"/>
          <w:bCs/>
          <w:color w:val="000000"/>
          <w:sz w:val="24"/>
          <w:lang w:val="en-US" w:eastAsia="zh-CN"/>
        </w:rPr>
        <w:t>自</w:t>
      </w:r>
      <w:r>
        <w:rPr>
          <w:rFonts w:hint="eastAsia" w:ascii="宋体" w:hAnsi="宋体" w:cs="宋体"/>
          <w:bCs/>
          <w:color w:val="000000"/>
          <w:sz w:val="24"/>
          <w:lang w:eastAsia="zh-CN"/>
        </w:rPr>
        <w:t>合同签订之日</w:t>
      </w:r>
      <w:r>
        <w:rPr>
          <w:rFonts w:hint="eastAsia" w:ascii="宋体" w:hAnsi="宋体" w:cs="宋体"/>
          <w:bCs/>
          <w:color w:val="000000"/>
          <w:sz w:val="24"/>
          <w:lang w:val="en-US" w:eastAsia="zh-CN"/>
        </w:rPr>
        <w:t>起</w:t>
      </w:r>
      <w:r>
        <w:rPr>
          <w:rFonts w:hint="eastAsia" w:ascii="宋体" w:hAnsi="宋体" w:cs="宋体"/>
          <w:bCs/>
          <w:color w:val="000000"/>
          <w:sz w:val="24"/>
          <w:lang w:eastAsia="zh-CN"/>
        </w:rPr>
        <w:t>至</w:t>
      </w:r>
      <w:r>
        <w:rPr>
          <w:rFonts w:hint="eastAsia" w:ascii="宋体" w:hAnsi="宋体" w:cs="宋体"/>
          <w:bCs/>
          <w:color w:val="000000"/>
          <w:sz w:val="24"/>
          <w:lang w:val="en-US" w:eastAsia="zh-CN"/>
        </w:rPr>
        <w:t>2025年</w:t>
      </w:r>
      <w:r>
        <w:rPr>
          <w:rFonts w:hint="eastAsia" w:ascii="宋体" w:hAnsi="宋体" w:cs="宋体"/>
          <w:bCs/>
          <w:color w:val="000000"/>
          <w:sz w:val="24"/>
          <w:lang w:eastAsia="zh-CN"/>
        </w:rPr>
        <w:t>12月1日</w:t>
      </w:r>
      <w:r>
        <w:rPr>
          <w:rFonts w:hint="eastAsia" w:ascii="宋体" w:hAnsi="宋体" w:cs="宋体"/>
          <w:bCs/>
          <w:color w:val="000000"/>
          <w:sz w:val="24"/>
          <w:lang w:val="en-US" w:eastAsia="zh-CN"/>
        </w:rPr>
        <w:t>止</w:t>
      </w:r>
      <w:r>
        <w:rPr>
          <w:rFonts w:hint="eastAsia" w:ascii="宋体" w:hAnsi="宋体" w:cs="宋体"/>
          <w:bCs/>
          <w:color w:val="000000"/>
          <w:sz w:val="24"/>
          <w:lang w:eastAsia="zh-CN"/>
        </w:rPr>
        <w:t>（</w:t>
      </w:r>
      <w:r>
        <w:rPr>
          <w:rFonts w:hint="eastAsia" w:ascii="宋体" w:hAnsi="宋体" w:cs="宋体"/>
          <w:bCs/>
          <w:color w:val="000000"/>
          <w:sz w:val="24"/>
          <w:lang w:val="en-US" w:eastAsia="zh-CN"/>
        </w:rPr>
        <w:t>交付时间</w:t>
      </w:r>
      <w:r>
        <w:rPr>
          <w:rFonts w:hint="eastAsia" w:ascii="宋体" w:hAnsi="宋体" w:cs="宋体"/>
          <w:bCs/>
          <w:color w:val="000000"/>
          <w:sz w:val="24"/>
          <w:highlight w:val="none"/>
          <w:lang w:val="en-US" w:eastAsia="zh-CN"/>
        </w:rPr>
        <w:t>：</w:t>
      </w:r>
      <w:r>
        <w:rPr>
          <w:rFonts w:hint="eastAsia" w:ascii="宋体" w:hAnsi="宋体"/>
          <w:b w:val="0"/>
          <w:bCs w:val="0"/>
          <w:color w:val="auto"/>
          <w:kern w:val="0"/>
          <w:sz w:val="24"/>
          <w:szCs w:val="24"/>
          <w:highlight w:val="none"/>
          <w:lang w:val="en-US" w:eastAsia="zh-CN"/>
        </w:rPr>
        <w:t>自签订合同之日起3日内完成</w:t>
      </w:r>
      <w:r>
        <w:rPr>
          <w:rFonts w:hint="eastAsia" w:ascii="宋体" w:hAnsi="宋体" w:cs="宋体"/>
          <w:bCs/>
          <w:color w:val="000000"/>
          <w:sz w:val="24"/>
          <w:lang w:eastAsia="zh-CN"/>
        </w:rPr>
        <w:t>）</w:t>
      </w:r>
      <w:r>
        <w:rPr>
          <w:rFonts w:hint="eastAsia" w:ascii="宋体" w:hAnsi="宋体" w:cs="宋体"/>
          <w:b w:val="0"/>
          <w:bCs w:val="0"/>
          <w:color w:val="auto"/>
          <w:kern w:val="0"/>
          <w:sz w:val="24"/>
          <w:szCs w:val="24"/>
          <w:highlight w:val="none"/>
          <w:lang w:val="en-US" w:eastAsia="zh-CN"/>
        </w:rPr>
        <w:t>。</w:t>
      </w:r>
    </w:p>
    <w:p w14:paraId="56FD805B">
      <w:pPr>
        <w:pStyle w:val="10"/>
        <w:keepNext w:val="0"/>
        <w:keepLines w:val="0"/>
        <w:pageBreakBefore w:val="0"/>
        <w:kinsoku/>
        <w:wordWrap/>
        <w:overflowPunct/>
        <w:topLinePunct w:val="0"/>
        <w:autoSpaceDE/>
        <w:autoSpaceDN/>
        <w:bidi w:val="0"/>
        <w:adjustRightInd/>
        <w:snapToGrid/>
        <w:spacing w:after="0" w:line="44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交付条件：</w:t>
      </w:r>
      <w:r>
        <w:rPr>
          <w:rFonts w:hint="eastAsia" w:ascii="宋体" w:hAnsi="宋体" w:cs="宋体"/>
          <w:b w:val="0"/>
          <w:bCs w:val="0"/>
          <w:color w:val="auto"/>
          <w:kern w:val="0"/>
          <w:sz w:val="24"/>
          <w:szCs w:val="24"/>
          <w:highlight w:val="none"/>
          <w:lang w:val="en-US" w:eastAsia="zh-CN"/>
        </w:rPr>
        <w:t>经采购人</w:t>
      </w:r>
      <w:r>
        <w:rPr>
          <w:rFonts w:hint="eastAsia" w:ascii="宋体" w:hAnsi="宋体" w:eastAsia="宋体" w:cs="宋体"/>
          <w:b w:val="0"/>
          <w:bCs w:val="0"/>
          <w:color w:val="auto"/>
          <w:kern w:val="0"/>
          <w:sz w:val="24"/>
          <w:szCs w:val="24"/>
          <w:highlight w:val="none"/>
        </w:rPr>
        <w:t>验收合格</w:t>
      </w:r>
      <w:r>
        <w:rPr>
          <w:rFonts w:hint="eastAsia" w:ascii="宋体" w:hAnsi="宋体" w:cs="宋体"/>
          <w:b w:val="0"/>
          <w:bCs w:val="0"/>
          <w:color w:val="auto"/>
          <w:kern w:val="0"/>
          <w:sz w:val="24"/>
          <w:szCs w:val="24"/>
          <w:highlight w:val="none"/>
          <w:lang w:val="en-US" w:eastAsia="zh-CN"/>
        </w:rPr>
        <w:t>并</w:t>
      </w:r>
      <w:r>
        <w:rPr>
          <w:rFonts w:hint="eastAsia" w:ascii="宋体" w:hAnsi="宋体" w:eastAsia="宋体" w:cs="宋体"/>
          <w:b w:val="0"/>
          <w:bCs w:val="0"/>
          <w:color w:val="auto"/>
          <w:kern w:val="0"/>
          <w:sz w:val="24"/>
          <w:szCs w:val="24"/>
          <w:highlight w:val="none"/>
        </w:rPr>
        <w:t>交付使用。</w:t>
      </w:r>
    </w:p>
    <w:p w14:paraId="1A6354C5">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ind w:firstLine="482" w:firstLineChars="200"/>
        <w:jc w:val="left"/>
        <w:textAlignment w:val="baseline"/>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4、是否邀请供应商验收：</w:t>
      </w:r>
      <w:r>
        <w:rPr>
          <w:rFonts w:hint="eastAsia" w:ascii="宋体" w:hAnsi="宋体" w:cs="宋体"/>
          <w:b w:val="0"/>
          <w:bCs w:val="0"/>
          <w:color w:val="auto"/>
          <w:sz w:val="24"/>
          <w:szCs w:val="24"/>
          <w:highlight w:val="none"/>
          <w:lang w:val="en-US" w:eastAsia="zh-CN"/>
        </w:rPr>
        <w:t>不邀请。</w:t>
      </w:r>
    </w:p>
    <w:p w14:paraId="383A6C5D">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按</w:t>
      </w:r>
      <w:r>
        <w:rPr>
          <w:rFonts w:hint="eastAsia" w:ascii="宋体" w:hAnsi="宋体" w:cs="宋体"/>
          <w:b w:val="0"/>
          <w:bCs w:val="0"/>
          <w:color w:val="auto"/>
          <w:kern w:val="0"/>
          <w:sz w:val="24"/>
          <w:szCs w:val="24"/>
          <w:highlight w:val="none"/>
          <w:lang w:val="en-US" w:eastAsia="zh-CN" w:bidi="ar-SA"/>
        </w:rPr>
        <w:t>网上</w:t>
      </w:r>
      <w:r>
        <w:rPr>
          <w:rFonts w:hint="eastAsia" w:ascii="宋体" w:hAnsi="宋体" w:eastAsia="宋体" w:cs="宋体"/>
          <w:b w:val="0"/>
          <w:bCs w:val="0"/>
          <w:color w:val="auto"/>
          <w:kern w:val="0"/>
          <w:sz w:val="24"/>
          <w:szCs w:val="24"/>
          <w:highlight w:val="none"/>
          <w:lang w:val="en-US" w:eastAsia="zh-CN" w:bidi="ar-SA"/>
        </w:rPr>
        <w:t>竞价文件、</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响应文件以及国家和行业验收规范要求及合同中的相关条款进行验收。</w:t>
      </w:r>
    </w:p>
    <w:p w14:paraId="244A4661">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ind w:firstLine="482"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支付方式：</w:t>
      </w:r>
      <w:r>
        <w:rPr>
          <w:rFonts w:hint="eastAsia" w:ascii="宋体" w:hAnsi="宋体" w:eastAsia="宋体" w:cs="宋体"/>
          <w:b w:val="0"/>
          <w:bCs w:val="0"/>
          <w:color w:val="auto"/>
          <w:sz w:val="24"/>
          <w:szCs w:val="24"/>
          <w:highlight w:val="none"/>
        </w:rPr>
        <w:t>供应商提供的软件租赁服务经采购人验收合格后，10个工作日内学校凭收讫软件租赁服务的验收凭证和软件租赁服务验收合格文件等材料以转账方式向供应商一次性支付100%的软件租赁服务价款</w:t>
      </w:r>
      <w:r>
        <w:rPr>
          <w:rFonts w:hint="eastAsia" w:ascii="宋体" w:hAnsi="宋体" w:eastAsia="宋体" w:cs="宋体"/>
          <w:b w:val="0"/>
          <w:bCs w:val="0"/>
          <w:color w:val="auto"/>
          <w:kern w:val="0"/>
          <w:sz w:val="24"/>
          <w:szCs w:val="24"/>
          <w:highlight w:val="none"/>
          <w:lang w:val="en-US" w:eastAsia="zh-CN" w:bidi="ar-SA"/>
        </w:rPr>
        <w:t>。</w:t>
      </w:r>
    </w:p>
    <w:p w14:paraId="18929153">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7、履约保证金：</w:t>
      </w:r>
      <w:bookmarkEnd w:id="3"/>
      <w:bookmarkEnd w:id="4"/>
      <w:bookmarkEnd w:id="5"/>
      <w:bookmarkEnd w:id="6"/>
      <w:r>
        <w:rPr>
          <w:rFonts w:hint="eastAsia" w:cs="宋体"/>
          <w:b w:val="0"/>
          <w:bCs w:val="0"/>
          <w:color w:val="auto"/>
          <w:kern w:val="0"/>
          <w:sz w:val="24"/>
          <w:szCs w:val="24"/>
          <w:highlight w:val="none"/>
          <w:lang w:val="en-US" w:eastAsia="zh-CN" w:bidi="ar-SA"/>
        </w:rPr>
        <w:t>不缴纳。</w:t>
      </w:r>
    </w:p>
    <w:p w14:paraId="6A2F92D5">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left"/>
        <w:rPr>
          <w:rFonts w:hint="eastAsia" w:ascii="宋体" w:hAnsi="宋体" w:eastAsia="宋体" w:cs="宋体"/>
          <w:b/>
          <w:bCs/>
          <w:kern w:val="2"/>
          <w:sz w:val="24"/>
          <w:szCs w:val="24"/>
          <w:lang w:val="en-US" w:eastAsia="zh-CN" w:bidi="ar-SA"/>
        </w:rPr>
      </w:pPr>
      <w:r>
        <w:rPr>
          <w:rFonts w:hint="eastAsia" w:cs="宋体"/>
          <w:b/>
          <w:bCs/>
          <w:kern w:val="2"/>
          <w:sz w:val="24"/>
          <w:szCs w:val="24"/>
          <w:lang w:val="en-US" w:eastAsia="zh-CN" w:bidi="ar-SA"/>
        </w:rPr>
        <w:t>8、</w:t>
      </w:r>
      <w:r>
        <w:rPr>
          <w:rFonts w:hint="eastAsia" w:ascii="宋体" w:hAnsi="宋体" w:eastAsia="宋体" w:cs="宋体"/>
          <w:b/>
          <w:bCs/>
          <w:kern w:val="2"/>
          <w:sz w:val="24"/>
          <w:szCs w:val="24"/>
          <w:lang w:val="en-US" w:eastAsia="zh-CN" w:bidi="ar-SA"/>
        </w:rPr>
        <w:t>售后服务及其他要求：</w:t>
      </w:r>
    </w:p>
    <w:p w14:paraId="3E20D2D1">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cs="宋体"/>
          <w:b w:val="0"/>
          <w:kern w:val="2"/>
          <w:sz w:val="24"/>
          <w:szCs w:val="24"/>
          <w:lang w:val="en-US" w:eastAsia="zh-CN" w:bidi="ar-SA"/>
        </w:rPr>
        <w:t>8</w:t>
      </w:r>
      <w:r>
        <w:rPr>
          <w:rFonts w:hint="eastAsia" w:ascii="宋体" w:hAnsi="宋体" w:eastAsia="宋体" w:cs="宋体"/>
          <w:b w:val="0"/>
          <w:kern w:val="2"/>
          <w:sz w:val="24"/>
          <w:szCs w:val="24"/>
          <w:lang w:val="en-US" w:eastAsia="zh-CN" w:bidi="ar-SA"/>
        </w:rPr>
        <w:t>.1</w:t>
      </w:r>
      <w:r>
        <w:rPr>
          <w:rFonts w:hint="eastAsia" w:cs="宋体"/>
          <w:b w:val="0"/>
          <w:kern w:val="2"/>
          <w:sz w:val="24"/>
          <w:szCs w:val="24"/>
          <w:lang w:val="en-US" w:eastAsia="zh-CN" w:bidi="ar-SA"/>
        </w:rPr>
        <w:t>本项目质量保证期为自合同签订之日起</w:t>
      </w:r>
      <w:r>
        <w:rPr>
          <w:rFonts w:cs="宋体"/>
          <w:b w:val="0"/>
          <w:bCs/>
          <w:color w:val="000000"/>
          <w:kern w:val="2"/>
          <w:sz w:val="24"/>
          <w:szCs w:val="24"/>
        </w:rPr>
        <w:t>至</w:t>
      </w:r>
      <w:r>
        <w:rPr>
          <w:rFonts w:cs="宋体"/>
          <w:b w:val="0"/>
          <w:bCs/>
          <w:color w:val="000000"/>
          <w:kern w:val="2"/>
          <w:sz w:val="24"/>
          <w:szCs w:val="24"/>
          <w:lang w:val="zh-CN"/>
        </w:rPr>
        <w:t>20</w:t>
      </w:r>
      <w:r>
        <w:rPr>
          <w:rFonts w:cs="宋体"/>
          <w:b w:val="0"/>
          <w:bCs/>
          <w:color w:val="000000"/>
          <w:kern w:val="2"/>
          <w:sz w:val="24"/>
          <w:szCs w:val="24"/>
        </w:rPr>
        <w:t>25</w:t>
      </w:r>
      <w:r>
        <w:rPr>
          <w:rFonts w:cs="宋体"/>
          <w:b w:val="0"/>
          <w:bCs/>
          <w:color w:val="000000"/>
          <w:kern w:val="2"/>
          <w:sz w:val="24"/>
          <w:szCs w:val="24"/>
          <w:lang w:val="zh-CN"/>
        </w:rPr>
        <w:t>年</w:t>
      </w:r>
      <w:r>
        <w:rPr>
          <w:rFonts w:cs="宋体"/>
          <w:b w:val="0"/>
          <w:bCs/>
          <w:color w:val="000000"/>
          <w:kern w:val="2"/>
          <w:sz w:val="24"/>
          <w:szCs w:val="24"/>
        </w:rPr>
        <w:t>世界职业院校技能大赛结束</w:t>
      </w:r>
      <w:r>
        <w:rPr>
          <w:rFonts w:hint="eastAsia" w:cs="宋体"/>
          <w:b w:val="0"/>
          <w:bCs/>
          <w:color w:val="000000"/>
          <w:kern w:val="2"/>
          <w:sz w:val="24"/>
          <w:szCs w:val="24"/>
          <w:lang w:val="en-US" w:eastAsia="zh-CN"/>
        </w:rPr>
        <w:t>止</w:t>
      </w:r>
      <w:r>
        <w:rPr>
          <w:rFonts w:hint="eastAsia" w:cs="宋体"/>
          <w:b w:val="0"/>
          <w:bCs/>
          <w:color w:val="000000"/>
          <w:kern w:val="2"/>
          <w:sz w:val="24"/>
          <w:szCs w:val="24"/>
          <w:lang w:eastAsia="zh-CN"/>
        </w:rPr>
        <w:t>。在质量保证期内设备运行发生故障时确保故障能在4小时内响应，并在24小时内提供解决方案。同时，供应商应承诺定期更新软件，修复漏洞并提供必要的功能优化若24小时内无法排除故障，则应先提供同档次备用产品供采购人使用，其中发生一切费用由成交供应商承担。</w:t>
      </w:r>
    </w:p>
    <w:p w14:paraId="0C4462D0">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cs="宋体"/>
          <w:b w:val="0"/>
          <w:kern w:val="2"/>
          <w:sz w:val="24"/>
          <w:szCs w:val="24"/>
          <w:lang w:val="en-US" w:eastAsia="zh-CN" w:bidi="ar-SA"/>
        </w:rPr>
        <w:t>8</w:t>
      </w:r>
      <w:r>
        <w:rPr>
          <w:rFonts w:hint="eastAsia" w:ascii="宋体" w:hAnsi="宋体" w:eastAsia="宋体" w:cs="宋体"/>
          <w:b w:val="0"/>
          <w:kern w:val="2"/>
          <w:sz w:val="24"/>
          <w:szCs w:val="24"/>
          <w:lang w:val="en-US" w:eastAsia="zh-CN" w:bidi="ar-SA"/>
        </w:rPr>
        <w:t>.2技术支持提供7*24小时响应服务，响应方式包括但不限于现场服务、座机咨询、移动电话咨询、网络线上、现场响应等。故障响应，建立有7×24小时服务热线，服务电话响应时间在1小时之内，8小时内派出专业人员到达现场进行技术支持，一般问题处置不能超过12小时，重大问题处置不能超过24小时。</w:t>
      </w:r>
    </w:p>
    <w:p w14:paraId="368F7298">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cs="宋体"/>
          <w:b w:val="0"/>
          <w:kern w:val="2"/>
          <w:sz w:val="24"/>
          <w:szCs w:val="24"/>
          <w:lang w:val="en-US" w:eastAsia="zh-CN" w:bidi="ar-SA"/>
        </w:rPr>
        <w:t>8</w:t>
      </w:r>
      <w:r>
        <w:rPr>
          <w:rFonts w:hint="eastAsia" w:ascii="宋体" w:hAnsi="宋体" w:eastAsia="宋体" w:cs="宋体"/>
          <w:b w:val="0"/>
          <w:kern w:val="2"/>
          <w:sz w:val="24"/>
          <w:szCs w:val="24"/>
          <w:lang w:val="en-US" w:eastAsia="zh-CN" w:bidi="ar-SA"/>
        </w:rPr>
        <w:t>.3在质保期间所有设备的检定或校准费用均由成交供应商承担。</w:t>
      </w:r>
    </w:p>
    <w:p w14:paraId="069A16D0">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left"/>
        <w:rPr>
          <w:rFonts w:hint="eastAsia" w:ascii="宋体" w:hAnsi="宋体" w:eastAsia="宋体" w:cs="宋体"/>
          <w:b/>
          <w:bCs/>
          <w:kern w:val="2"/>
          <w:sz w:val="24"/>
          <w:szCs w:val="24"/>
          <w:lang w:val="en-US" w:eastAsia="zh-CN" w:bidi="ar-SA"/>
        </w:rPr>
      </w:pPr>
      <w:r>
        <w:rPr>
          <w:rFonts w:hint="eastAsia" w:cs="宋体"/>
          <w:b/>
          <w:bCs/>
          <w:kern w:val="2"/>
          <w:sz w:val="24"/>
          <w:szCs w:val="24"/>
          <w:lang w:val="en-US" w:eastAsia="zh-CN" w:bidi="ar-SA"/>
        </w:rPr>
        <w:t>9</w:t>
      </w:r>
      <w:r>
        <w:rPr>
          <w:rFonts w:hint="eastAsia" w:ascii="宋体" w:hAnsi="宋体" w:eastAsia="宋体" w:cs="宋体"/>
          <w:b/>
          <w:bCs/>
          <w:kern w:val="2"/>
          <w:sz w:val="24"/>
          <w:szCs w:val="24"/>
          <w:lang w:val="en-US" w:eastAsia="zh-CN" w:bidi="ar-SA"/>
        </w:rPr>
        <w:t>.验收要求：</w:t>
      </w:r>
    </w:p>
    <w:p w14:paraId="6069D5EB">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cs="宋体"/>
          <w:b w:val="0"/>
          <w:kern w:val="2"/>
          <w:sz w:val="24"/>
          <w:szCs w:val="24"/>
          <w:lang w:val="en-US" w:eastAsia="zh-CN" w:bidi="ar-SA"/>
        </w:rPr>
        <w:t>9</w:t>
      </w:r>
      <w:r>
        <w:rPr>
          <w:rFonts w:hint="eastAsia" w:ascii="宋体" w:hAnsi="宋体" w:eastAsia="宋体" w:cs="宋体"/>
          <w:b w:val="0"/>
          <w:kern w:val="2"/>
          <w:sz w:val="24"/>
          <w:szCs w:val="24"/>
          <w:lang w:val="en-US" w:eastAsia="zh-CN" w:bidi="ar-SA"/>
        </w:rPr>
        <w:t>.1验收期次：（1）次</w:t>
      </w:r>
    </w:p>
    <w:p w14:paraId="57408697">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cs="宋体"/>
          <w:b w:val="0"/>
          <w:kern w:val="2"/>
          <w:sz w:val="24"/>
          <w:szCs w:val="24"/>
          <w:lang w:val="en-US" w:eastAsia="zh-CN" w:bidi="ar-SA"/>
        </w:rPr>
        <w:t>9</w:t>
      </w:r>
      <w:r>
        <w:rPr>
          <w:rFonts w:hint="eastAsia" w:ascii="宋体" w:hAnsi="宋体" w:eastAsia="宋体" w:cs="宋体"/>
          <w:b w:val="0"/>
          <w:kern w:val="2"/>
          <w:sz w:val="24"/>
          <w:szCs w:val="24"/>
          <w:lang w:val="en-US" w:eastAsia="zh-CN" w:bidi="ar-SA"/>
        </w:rPr>
        <w:t>.2验收标准</w:t>
      </w:r>
    </w:p>
    <w:p w14:paraId="183FA3A8">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cs="宋体"/>
          <w:b w:val="0"/>
          <w:color w:val="auto"/>
          <w:kern w:val="2"/>
          <w:sz w:val="24"/>
          <w:szCs w:val="24"/>
          <w:highlight w:val="none"/>
          <w:lang w:val="en-US" w:eastAsia="zh-CN" w:bidi="ar-SA"/>
        </w:rPr>
        <w:t>9</w:t>
      </w:r>
      <w:r>
        <w:rPr>
          <w:rFonts w:hint="eastAsia" w:ascii="宋体" w:hAnsi="宋体" w:eastAsia="宋体" w:cs="宋体"/>
          <w:b w:val="0"/>
          <w:color w:val="auto"/>
          <w:kern w:val="2"/>
          <w:sz w:val="24"/>
          <w:szCs w:val="24"/>
          <w:highlight w:val="none"/>
          <w:lang w:val="en-US" w:eastAsia="zh-CN" w:bidi="ar-SA"/>
        </w:rPr>
        <w:t>.2.1成交供应商所提供的</w:t>
      </w:r>
      <w:r>
        <w:rPr>
          <w:rFonts w:hint="eastAsia" w:cs="宋体"/>
          <w:b w:val="0"/>
          <w:color w:val="auto"/>
          <w:kern w:val="2"/>
          <w:sz w:val="24"/>
          <w:szCs w:val="24"/>
          <w:highlight w:val="none"/>
          <w:lang w:val="en-US" w:eastAsia="zh-CN" w:bidi="ar-SA"/>
        </w:rPr>
        <w:t>软件租赁服务</w:t>
      </w:r>
      <w:r>
        <w:rPr>
          <w:rFonts w:hint="eastAsia" w:ascii="宋体" w:hAnsi="宋体" w:eastAsia="宋体" w:cs="宋体"/>
          <w:b w:val="0"/>
          <w:color w:val="auto"/>
          <w:kern w:val="2"/>
          <w:sz w:val="24"/>
          <w:szCs w:val="24"/>
          <w:highlight w:val="none"/>
          <w:lang w:val="en-US" w:eastAsia="zh-CN" w:bidi="ar-SA"/>
        </w:rPr>
        <w:t>必须符合招标采购要求，满足</w:t>
      </w:r>
      <w:r>
        <w:rPr>
          <w:rFonts w:hint="eastAsia" w:cs="宋体"/>
          <w:b w:val="0"/>
          <w:color w:val="auto"/>
          <w:kern w:val="2"/>
          <w:sz w:val="24"/>
          <w:szCs w:val="24"/>
          <w:highlight w:val="none"/>
          <w:lang w:val="en-US" w:eastAsia="zh-CN" w:bidi="ar-SA"/>
        </w:rPr>
        <w:t>采购人在2025年世界职业院校技能大赛期间的使用和</w:t>
      </w:r>
      <w:r>
        <w:rPr>
          <w:rFonts w:hint="eastAsia" w:ascii="宋体" w:hAnsi="宋体" w:eastAsia="宋体" w:cs="宋体"/>
          <w:b w:val="0"/>
          <w:color w:val="auto"/>
          <w:kern w:val="2"/>
          <w:sz w:val="24"/>
          <w:szCs w:val="24"/>
          <w:highlight w:val="none"/>
          <w:lang w:val="en-US" w:eastAsia="zh-CN" w:bidi="ar-SA"/>
        </w:rPr>
        <w:t>安全需求，</w:t>
      </w:r>
      <w:r>
        <w:rPr>
          <w:rFonts w:hint="eastAsia" w:cs="宋体"/>
          <w:b w:val="0"/>
          <w:color w:val="auto"/>
          <w:kern w:val="2"/>
          <w:sz w:val="24"/>
          <w:szCs w:val="24"/>
          <w:highlight w:val="none"/>
          <w:lang w:val="en-US" w:eastAsia="zh-CN" w:bidi="ar-SA"/>
        </w:rPr>
        <w:t>供应商需</w:t>
      </w:r>
      <w:r>
        <w:rPr>
          <w:rFonts w:hint="eastAsia" w:ascii="宋体" w:hAnsi="宋体" w:eastAsia="宋体" w:cs="宋体"/>
          <w:b w:val="0"/>
          <w:color w:val="auto"/>
          <w:kern w:val="2"/>
          <w:sz w:val="24"/>
          <w:szCs w:val="24"/>
          <w:highlight w:val="none"/>
          <w:lang w:val="en-US" w:eastAsia="zh-CN" w:bidi="ar-SA"/>
        </w:rPr>
        <w:t>保障软件运行的稳定性、安全性和易用性</w:t>
      </w:r>
      <w:r>
        <w:rPr>
          <w:rFonts w:hint="eastAsia" w:cs="宋体"/>
          <w:b w:val="0"/>
          <w:color w:val="auto"/>
          <w:kern w:val="2"/>
          <w:sz w:val="24"/>
          <w:szCs w:val="24"/>
          <w:highlight w:val="none"/>
          <w:lang w:val="en-US" w:eastAsia="zh-CN" w:bidi="ar-SA"/>
        </w:rPr>
        <w:t>。</w:t>
      </w:r>
    </w:p>
    <w:p w14:paraId="663BF38E">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cs="宋体"/>
          <w:b w:val="0"/>
          <w:color w:val="auto"/>
          <w:kern w:val="2"/>
          <w:sz w:val="24"/>
          <w:szCs w:val="24"/>
          <w:highlight w:val="none"/>
          <w:lang w:val="en-US" w:eastAsia="zh-CN" w:bidi="ar-SA"/>
        </w:rPr>
        <w:t>9</w:t>
      </w:r>
      <w:r>
        <w:rPr>
          <w:rFonts w:hint="eastAsia" w:ascii="宋体" w:hAnsi="宋体" w:eastAsia="宋体" w:cs="宋体"/>
          <w:b w:val="0"/>
          <w:color w:val="auto"/>
          <w:kern w:val="2"/>
          <w:sz w:val="24"/>
          <w:szCs w:val="24"/>
          <w:highlight w:val="none"/>
          <w:lang w:val="en-US" w:eastAsia="zh-CN" w:bidi="ar-SA"/>
        </w:rPr>
        <w:t>.2.2成交供应商所提供的</w:t>
      </w:r>
      <w:r>
        <w:rPr>
          <w:rFonts w:hint="eastAsia" w:cs="宋体"/>
          <w:b w:val="0"/>
          <w:color w:val="auto"/>
          <w:kern w:val="2"/>
          <w:sz w:val="24"/>
          <w:szCs w:val="24"/>
          <w:highlight w:val="none"/>
          <w:lang w:val="en-US" w:eastAsia="zh-CN" w:bidi="ar-SA"/>
        </w:rPr>
        <w:t>软件租赁服务</w:t>
      </w:r>
      <w:r>
        <w:rPr>
          <w:rFonts w:hint="eastAsia" w:ascii="宋体" w:hAnsi="宋体" w:eastAsia="宋体" w:cs="宋体"/>
          <w:b w:val="0"/>
          <w:color w:val="auto"/>
          <w:kern w:val="2"/>
          <w:sz w:val="24"/>
          <w:szCs w:val="24"/>
          <w:highlight w:val="none"/>
          <w:lang w:val="en-US" w:eastAsia="zh-CN" w:bidi="ar-SA"/>
        </w:rPr>
        <w:t>均由成交供应商免费送货至采购人指定的交货地点。</w:t>
      </w:r>
    </w:p>
    <w:p w14:paraId="13127C2D">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cs="宋体"/>
          <w:b w:val="0"/>
          <w:color w:val="auto"/>
          <w:kern w:val="2"/>
          <w:sz w:val="24"/>
          <w:szCs w:val="24"/>
          <w:highlight w:val="none"/>
          <w:lang w:val="en-US" w:eastAsia="zh-CN" w:bidi="ar-SA"/>
        </w:rPr>
        <w:t>9</w:t>
      </w:r>
      <w:r>
        <w:rPr>
          <w:rFonts w:hint="eastAsia" w:ascii="宋体" w:hAnsi="宋体" w:eastAsia="宋体" w:cs="宋体"/>
          <w:b w:val="0"/>
          <w:color w:val="auto"/>
          <w:kern w:val="2"/>
          <w:sz w:val="24"/>
          <w:szCs w:val="24"/>
          <w:highlight w:val="none"/>
          <w:lang w:val="en-US" w:eastAsia="zh-CN" w:bidi="ar-SA"/>
        </w:rPr>
        <w:t>.2.</w:t>
      </w:r>
      <w:r>
        <w:rPr>
          <w:rFonts w:hint="eastAsia" w:cs="宋体"/>
          <w:b w:val="0"/>
          <w:color w:val="auto"/>
          <w:kern w:val="2"/>
          <w:sz w:val="24"/>
          <w:szCs w:val="24"/>
          <w:highlight w:val="none"/>
          <w:lang w:val="en-US" w:eastAsia="zh-CN" w:bidi="ar-SA"/>
        </w:rPr>
        <w:t>3</w:t>
      </w:r>
      <w:r>
        <w:rPr>
          <w:rFonts w:hint="eastAsia" w:ascii="宋体" w:hAnsi="宋体" w:eastAsia="宋体" w:cs="宋体"/>
          <w:b w:val="0"/>
          <w:color w:val="auto"/>
          <w:kern w:val="2"/>
          <w:sz w:val="24"/>
          <w:szCs w:val="24"/>
          <w:highlight w:val="none"/>
          <w:lang w:val="en-US" w:eastAsia="zh-CN" w:bidi="ar-SA"/>
        </w:rPr>
        <w:t>本合同价为固定价，不受时间、物价升降等因素的影响，成交供应商需按所报清单上所列品种</w:t>
      </w:r>
      <w:r>
        <w:rPr>
          <w:rFonts w:hint="eastAsia" w:cs="宋体"/>
          <w:b w:val="0"/>
          <w:color w:val="auto"/>
          <w:kern w:val="2"/>
          <w:sz w:val="24"/>
          <w:szCs w:val="24"/>
          <w:highlight w:val="none"/>
          <w:lang w:val="en-US" w:eastAsia="zh-CN" w:bidi="ar-SA"/>
        </w:rPr>
        <w:t>提供软件租赁服务</w:t>
      </w:r>
      <w:r>
        <w:rPr>
          <w:rFonts w:hint="eastAsia" w:ascii="宋体" w:hAnsi="宋体" w:eastAsia="宋体" w:cs="宋体"/>
          <w:b w:val="0"/>
          <w:color w:val="auto"/>
          <w:kern w:val="2"/>
          <w:sz w:val="24"/>
          <w:szCs w:val="24"/>
          <w:highlight w:val="none"/>
          <w:lang w:val="en-US" w:eastAsia="zh-CN" w:bidi="ar-SA"/>
        </w:rPr>
        <w:t>，不准以其它同类型代替。</w:t>
      </w:r>
    </w:p>
    <w:p w14:paraId="01DE162A">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cs="宋体"/>
          <w:b w:val="0"/>
          <w:color w:val="auto"/>
          <w:kern w:val="2"/>
          <w:sz w:val="24"/>
          <w:szCs w:val="24"/>
          <w:highlight w:val="none"/>
          <w:lang w:val="en-US" w:eastAsia="zh-CN" w:bidi="ar-SA"/>
        </w:rPr>
        <w:t>9</w:t>
      </w:r>
      <w:r>
        <w:rPr>
          <w:rFonts w:hint="eastAsia" w:ascii="宋体" w:hAnsi="宋体" w:eastAsia="宋体" w:cs="宋体"/>
          <w:b w:val="0"/>
          <w:color w:val="auto"/>
          <w:kern w:val="2"/>
          <w:sz w:val="24"/>
          <w:szCs w:val="24"/>
          <w:highlight w:val="none"/>
          <w:lang w:val="en-US" w:eastAsia="zh-CN" w:bidi="ar-SA"/>
        </w:rPr>
        <w:t>.2.</w:t>
      </w:r>
      <w:r>
        <w:rPr>
          <w:rFonts w:hint="eastAsia" w:cs="宋体"/>
          <w:b w:val="0"/>
          <w:color w:val="auto"/>
          <w:kern w:val="2"/>
          <w:sz w:val="24"/>
          <w:szCs w:val="24"/>
          <w:highlight w:val="none"/>
          <w:lang w:val="en-US" w:eastAsia="zh-CN" w:bidi="ar-SA"/>
        </w:rPr>
        <w:t>4</w:t>
      </w:r>
      <w:r>
        <w:rPr>
          <w:rFonts w:hint="eastAsia" w:ascii="宋体" w:hAnsi="宋体" w:eastAsia="宋体" w:cs="宋体"/>
          <w:b w:val="0"/>
          <w:color w:val="auto"/>
          <w:kern w:val="2"/>
          <w:sz w:val="24"/>
          <w:szCs w:val="24"/>
          <w:highlight w:val="none"/>
          <w:lang w:val="en-US" w:eastAsia="zh-CN" w:bidi="ar-SA"/>
        </w:rPr>
        <w:t>成交供应商应在</w:t>
      </w:r>
      <w:r>
        <w:rPr>
          <w:rFonts w:hint="eastAsia" w:cs="宋体"/>
          <w:b w:val="0"/>
          <w:color w:val="auto"/>
          <w:kern w:val="2"/>
          <w:sz w:val="24"/>
          <w:szCs w:val="24"/>
          <w:highlight w:val="none"/>
          <w:lang w:val="en-US" w:eastAsia="zh-CN" w:bidi="ar-SA"/>
        </w:rPr>
        <w:t>提供软件租赁服务的需</w:t>
      </w:r>
      <w:r>
        <w:rPr>
          <w:rFonts w:hint="eastAsia" w:ascii="宋体" w:hAnsi="宋体" w:eastAsia="宋体" w:cs="宋体"/>
          <w:b w:val="0"/>
          <w:color w:val="auto"/>
          <w:kern w:val="2"/>
          <w:sz w:val="24"/>
          <w:szCs w:val="24"/>
          <w:highlight w:val="none"/>
          <w:lang w:val="en-US" w:eastAsia="zh-CN" w:bidi="ar-SA"/>
        </w:rPr>
        <w:t>同时向采购人提供所有有关本合同执行的技术文件。如果项目必需但合同又未作规定的要成交供应商才能提供的技术文件，成交供应商也应及时向采购人提供。技术文件可以是手册、说明、其他形式的文件资料。</w:t>
      </w:r>
    </w:p>
    <w:p w14:paraId="226985DB">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cs="宋体"/>
          <w:b w:val="0"/>
          <w:color w:val="auto"/>
          <w:kern w:val="2"/>
          <w:sz w:val="24"/>
          <w:szCs w:val="24"/>
          <w:highlight w:val="none"/>
          <w:lang w:val="en-US" w:eastAsia="zh-CN" w:bidi="ar-SA"/>
        </w:rPr>
        <w:t>9</w:t>
      </w:r>
      <w:r>
        <w:rPr>
          <w:rFonts w:hint="eastAsia" w:ascii="宋体" w:hAnsi="宋体" w:eastAsia="宋体" w:cs="宋体"/>
          <w:b w:val="0"/>
          <w:color w:val="auto"/>
          <w:kern w:val="2"/>
          <w:sz w:val="24"/>
          <w:szCs w:val="24"/>
          <w:highlight w:val="none"/>
          <w:lang w:val="en-US" w:eastAsia="zh-CN" w:bidi="ar-SA"/>
        </w:rPr>
        <w:t>.2.</w:t>
      </w:r>
      <w:r>
        <w:rPr>
          <w:rFonts w:hint="eastAsia" w:cs="宋体"/>
          <w:b w:val="0"/>
          <w:color w:val="auto"/>
          <w:kern w:val="2"/>
          <w:sz w:val="24"/>
          <w:szCs w:val="24"/>
          <w:highlight w:val="none"/>
          <w:lang w:val="en-US" w:eastAsia="zh-CN" w:bidi="ar-SA"/>
        </w:rPr>
        <w:t>5</w:t>
      </w:r>
      <w:r>
        <w:rPr>
          <w:rFonts w:hint="eastAsia" w:ascii="宋体" w:hAnsi="宋体" w:eastAsia="宋体" w:cs="宋体"/>
          <w:b w:val="0"/>
          <w:color w:val="auto"/>
          <w:kern w:val="2"/>
          <w:sz w:val="24"/>
          <w:szCs w:val="24"/>
          <w:highlight w:val="none"/>
          <w:lang w:val="en-US" w:eastAsia="zh-CN" w:bidi="ar-SA"/>
        </w:rPr>
        <w:t>上述技术文件应包含保证采购人能够正确进行使用、检查、测试、验收的需要的所有内容。</w:t>
      </w:r>
    </w:p>
    <w:p w14:paraId="2DCBA0C5">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cs="宋体"/>
          <w:b w:val="0"/>
          <w:color w:val="auto"/>
          <w:kern w:val="2"/>
          <w:sz w:val="24"/>
          <w:szCs w:val="24"/>
          <w:highlight w:val="none"/>
          <w:lang w:val="en-US" w:eastAsia="zh-CN" w:bidi="ar-SA"/>
        </w:rPr>
        <w:t>9</w:t>
      </w:r>
      <w:r>
        <w:rPr>
          <w:rFonts w:hint="eastAsia" w:ascii="宋体" w:hAnsi="宋体" w:eastAsia="宋体" w:cs="宋体"/>
          <w:b w:val="0"/>
          <w:color w:val="auto"/>
          <w:kern w:val="2"/>
          <w:sz w:val="24"/>
          <w:szCs w:val="24"/>
          <w:highlight w:val="none"/>
          <w:lang w:val="en-US" w:eastAsia="zh-CN" w:bidi="ar-SA"/>
        </w:rPr>
        <w:t>.2.</w:t>
      </w:r>
      <w:r>
        <w:rPr>
          <w:rFonts w:hint="eastAsia" w:cs="宋体"/>
          <w:b w:val="0"/>
          <w:color w:val="auto"/>
          <w:kern w:val="2"/>
          <w:sz w:val="24"/>
          <w:szCs w:val="24"/>
          <w:highlight w:val="none"/>
          <w:lang w:val="en-US" w:eastAsia="zh-CN" w:bidi="ar-SA"/>
        </w:rPr>
        <w:t>6</w:t>
      </w:r>
      <w:r>
        <w:rPr>
          <w:rFonts w:hint="eastAsia" w:ascii="宋体" w:hAnsi="宋体" w:eastAsia="宋体" w:cs="宋体"/>
          <w:b w:val="0"/>
          <w:color w:val="auto"/>
          <w:kern w:val="2"/>
          <w:sz w:val="24"/>
          <w:szCs w:val="24"/>
          <w:highlight w:val="none"/>
          <w:lang w:val="en-US" w:eastAsia="zh-CN" w:bidi="ar-SA"/>
        </w:rPr>
        <w:t>所有成交供应商提供的技术文件的全部费用已包含在合同总价中。</w:t>
      </w:r>
    </w:p>
    <w:p w14:paraId="7A536C90">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cs="宋体"/>
          <w:b w:val="0"/>
          <w:color w:val="auto"/>
          <w:kern w:val="2"/>
          <w:sz w:val="24"/>
          <w:szCs w:val="24"/>
          <w:highlight w:val="none"/>
          <w:lang w:val="en-US" w:eastAsia="zh-CN" w:bidi="ar-SA"/>
        </w:rPr>
        <w:t>9</w:t>
      </w:r>
      <w:r>
        <w:rPr>
          <w:rFonts w:hint="eastAsia" w:ascii="宋体" w:hAnsi="宋体" w:eastAsia="宋体" w:cs="宋体"/>
          <w:b w:val="0"/>
          <w:color w:val="auto"/>
          <w:kern w:val="2"/>
          <w:sz w:val="24"/>
          <w:szCs w:val="24"/>
          <w:highlight w:val="none"/>
          <w:lang w:val="en-US" w:eastAsia="zh-CN" w:bidi="ar-SA"/>
        </w:rPr>
        <w:t>.3验收方案</w:t>
      </w:r>
    </w:p>
    <w:p w14:paraId="3EF9A893">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cs="宋体"/>
          <w:b w:val="0"/>
          <w:color w:val="auto"/>
          <w:kern w:val="2"/>
          <w:sz w:val="24"/>
          <w:szCs w:val="24"/>
          <w:highlight w:val="none"/>
          <w:lang w:val="en-US" w:eastAsia="zh-CN" w:bidi="ar-SA"/>
        </w:rPr>
        <w:t>9</w:t>
      </w:r>
      <w:r>
        <w:rPr>
          <w:rFonts w:hint="eastAsia" w:ascii="宋体" w:hAnsi="宋体" w:eastAsia="宋体" w:cs="宋体"/>
          <w:b w:val="0"/>
          <w:color w:val="auto"/>
          <w:kern w:val="2"/>
          <w:sz w:val="24"/>
          <w:szCs w:val="24"/>
          <w:highlight w:val="none"/>
          <w:lang w:val="en-US" w:eastAsia="zh-CN" w:bidi="ar-SA"/>
        </w:rPr>
        <w:t>.3.</w:t>
      </w:r>
      <w:r>
        <w:rPr>
          <w:rFonts w:hint="eastAsia" w:cs="宋体"/>
          <w:b w:val="0"/>
          <w:color w:val="auto"/>
          <w:kern w:val="2"/>
          <w:sz w:val="24"/>
          <w:szCs w:val="24"/>
          <w:highlight w:val="none"/>
          <w:lang w:val="en-US" w:eastAsia="zh-CN" w:bidi="ar-SA"/>
        </w:rPr>
        <w:t>1</w:t>
      </w:r>
      <w:r>
        <w:rPr>
          <w:rFonts w:hint="eastAsia" w:ascii="宋体" w:hAnsi="宋体" w:eastAsia="宋体" w:cs="宋体"/>
          <w:b w:val="0"/>
          <w:color w:val="auto"/>
          <w:kern w:val="2"/>
          <w:sz w:val="24"/>
          <w:szCs w:val="24"/>
          <w:highlight w:val="none"/>
          <w:lang w:val="en-US" w:eastAsia="zh-CN" w:bidi="ar-SA"/>
        </w:rPr>
        <w:t>最终验收</w:t>
      </w:r>
    </w:p>
    <w:p w14:paraId="0CA3C1EF">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采购人在收到成交供应商的验收申请后3个工作日内，采购人和成交供应商共同进行验收。采购人将成立项目验收小组</w:t>
      </w:r>
      <w:r>
        <w:rPr>
          <w:rFonts w:hint="eastAsia" w:cs="宋体"/>
          <w:b w:val="0"/>
          <w:color w:val="auto"/>
          <w:kern w:val="2"/>
          <w:sz w:val="24"/>
          <w:szCs w:val="24"/>
          <w:highlight w:val="none"/>
          <w:lang w:val="en-US" w:eastAsia="zh-CN" w:bidi="ar-SA"/>
        </w:rPr>
        <w:t>，</w:t>
      </w:r>
      <w:r>
        <w:rPr>
          <w:rFonts w:hint="eastAsia" w:ascii="宋体" w:hAnsi="宋体" w:eastAsia="宋体" w:cs="宋体"/>
          <w:b w:val="0"/>
          <w:color w:val="auto"/>
          <w:kern w:val="2"/>
          <w:sz w:val="24"/>
          <w:szCs w:val="24"/>
          <w:highlight w:val="none"/>
          <w:lang w:val="en-US" w:eastAsia="zh-CN" w:bidi="ar-SA"/>
        </w:rPr>
        <w:t>对照</w:t>
      </w:r>
      <w:r>
        <w:rPr>
          <w:rFonts w:hint="eastAsia" w:cs="宋体"/>
          <w:b w:val="0"/>
          <w:color w:val="auto"/>
          <w:kern w:val="2"/>
          <w:sz w:val="24"/>
          <w:szCs w:val="24"/>
          <w:highlight w:val="none"/>
          <w:lang w:val="en-US" w:eastAsia="zh-CN" w:bidi="ar-SA"/>
        </w:rPr>
        <w:t>采购要求</w:t>
      </w:r>
      <w:r>
        <w:rPr>
          <w:rFonts w:hint="eastAsia" w:ascii="宋体" w:hAnsi="宋体" w:eastAsia="宋体" w:cs="宋体"/>
          <w:b w:val="0"/>
          <w:color w:val="auto"/>
          <w:kern w:val="2"/>
          <w:sz w:val="24"/>
          <w:szCs w:val="24"/>
          <w:highlight w:val="none"/>
          <w:lang w:val="en-US" w:eastAsia="zh-CN" w:bidi="ar-SA"/>
        </w:rPr>
        <w:t>逐项</w:t>
      </w:r>
      <w:r>
        <w:rPr>
          <w:rFonts w:hint="eastAsia" w:cs="宋体"/>
          <w:b w:val="0"/>
          <w:color w:val="auto"/>
          <w:kern w:val="2"/>
          <w:sz w:val="24"/>
          <w:szCs w:val="24"/>
          <w:highlight w:val="none"/>
          <w:lang w:val="en-US" w:eastAsia="zh-CN" w:bidi="ar-SA"/>
        </w:rPr>
        <w:t>验收</w:t>
      </w:r>
      <w:r>
        <w:rPr>
          <w:rFonts w:hint="eastAsia" w:ascii="宋体" w:hAnsi="宋体" w:eastAsia="宋体" w:cs="宋体"/>
          <w:b w:val="0"/>
          <w:color w:val="auto"/>
          <w:kern w:val="2"/>
          <w:sz w:val="24"/>
          <w:szCs w:val="24"/>
          <w:highlight w:val="none"/>
          <w:lang w:val="en-US" w:eastAsia="zh-CN" w:bidi="ar-SA"/>
        </w:rPr>
        <w:t>软件功能，包括核心业务流程、数据管理、权限控制等。同时，验收小组将检查供应商提供的技术文档（如用户手册、部署方案等）是否完整。若发现功能缺失或性能不达标，供应商需在规定时间内整改并重新提交验收</w:t>
      </w:r>
      <w:r>
        <w:rPr>
          <w:rFonts w:hint="eastAsia" w:cs="宋体"/>
          <w:b w:val="0"/>
          <w:color w:val="auto"/>
          <w:kern w:val="2"/>
          <w:sz w:val="24"/>
          <w:szCs w:val="24"/>
          <w:highlight w:val="none"/>
          <w:lang w:val="en-US" w:eastAsia="zh-CN" w:bidi="ar-SA"/>
        </w:rPr>
        <w:t>。</w:t>
      </w:r>
    </w:p>
    <w:p w14:paraId="04C247C2">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left"/>
        <w:rPr>
          <w:rFonts w:hint="eastAsia" w:ascii="宋体" w:hAnsi="宋体" w:eastAsia="宋体" w:cs="宋体"/>
          <w:b/>
          <w:bCs/>
          <w:kern w:val="2"/>
          <w:sz w:val="24"/>
          <w:szCs w:val="24"/>
          <w:lang w:val="en-US" w:eastAsia="zh-CN" w:bidi="ar-SA"/>
        </w:rPr>
      </w:pPr>
      <w:r>
        <w:rPr>
          <w:rFonts w:hint="eastAsia" w:cs="宋体"/>
          <w:b/>
          <w:bCs/>
          <w:kern w:val="2"/>
          <w:sz w:val="24"/>
          <w:szCs w:val="24"/>
          <w:lang w:val="en-US" w:eastAsia="zh-CN" w:bidi="ar-SA"/>
        </w:rPr>
        <w:t>10</w:t>
      </w:r>
      <w:r>
        <w:rPr>
          <w:rFonts w:hint="eastAsia" w:ascii="宋体" w:hAnsi="宋体" w:eastAsia="宋体" w:cs="宋体"/>
          <w:b/>
          <w:bCs/>
          <w:kern w:val="2"/>
          <w:sz w:val="24"/>
          <w:szCs w:val="24"/>
          <w:lang w:val="en-US" w:eastAsia="zh-CN" w:bidi="ar-SA"/>
        </w:rPr>
        <w:t>、知识产权：</w:t>
      </w:r>
    </w:p>
    <w:p w14:paraId="2C47821E">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cs="宋体"/>
          <w:b w:val="0"/>
          <w:kern w:val="2"/>
          <w:sz w:val="24"/>
          <w:szCs w:val="24"/>
          <w:lang w:val="en-US" w:eastAsia="zh-CN" w:bidi="ar-SA"/>
        </w:rPr>
        <w:t>10</w:t>
      </w:r>
      <w:r>
        <w:rPr>
          <w:rFonts w:hint="eastAsia" w:ascii="宋体" w:hAnsi="宋体" w:eastAsia="宋体" w:cs="宋体"/>
          <w:b w:val="0"/>
          <w:kern w:val="2"/>
          <w:sz w:val="24"/>
          <w:szCs w:val="24"/>
          <w:lang w:val="en-US" w:eastAsia="zh-CN" w:bidi="ar-SA"/>
        </w:rPr>
        <w:t>.1成交供应商须保障采购人在使用该货物或其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14:paraId="4E578BEB">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cs="宋体"/>
          <w:b w:val="0"/>
          <w:kern w:val="2"/>
          <w:sz w:val="24"/>
          <w:szCs w:val="24"/>
          <w:lang w:val="en-US" w:eastAsia="zh-CN" w:bidi="ar-SA"/>
        </w:rPr>
        <w:t>10</w:t>
      </w:r>
      <w:r>
        <w:rPr>
          <w:rFonts w:hint="eastAsia" w:ascii="宋体" w:hAnsi="宋体" w:eastAsia="宋体" w:cs="宋体"/>
          <w:b w:val="0"/>
          <w:kern w:val="2"/>
          <w:sz w:val="24"/>
          <w:szCs w:val="24"/>
          <w:lang w:val="en-US" w:eastAsia="zh-CN" w:bidi="ar-SA"/>
        </w:rPr>
        <w:t>.2成交供应商为执行本合同而提供的技术资料、软件，采购人有权进行使用，成交供应商不得主张任何费用。</w:t>
      </w:r>
    </w:p>
    <w:p w14:paraId="7FB10889">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w:t>
      </w:r>
      <w:r>
        <w:rPr>
          <w:rFonts w:hint="eastAsia" w:cs="宋体"/>
          <w:b/>
          <w:bCs/>
          <w:kern w:val="2"/>
          <w:sz w:val="24"/>
          <w:szCs w:val="24"/>
          <w:lang w:val="en-US" w:eastAsia="zh-CN" w:bidi="ar-SA"/>
        </w:rPr>
        <w:t>1</w:t>
      </w:r>
      <w:r>
        <w:rPr>
          <w:rFonts w:hint="eastAsia" w:ascii="宋体" w:hAnsi="宋体" w:eastAsia="宋体" w:cs="宋体"/>
          <w:b/>
          <w:bCs/>
          <w:kern w:val="2"/>
          <w:sz w:val="24"/>
          <w:szCs w:val="24"/>
          <w:lang w:val="en-US" w:eastAsia="zh-CN" w:bidi="ar-SA"/>
        </w:rPr>
        <w:t>、保密：</w:t>
      </w:r>
    </w:p>
    <w:p w14:paraId="45A1621C">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w:t>
      </w:r>
      <w:r>
        <w:rPr>
          <w:rFonts w:hint="eastAsia" w:cs="宋体"/>
          <w:b w:val="0"/>
          <w:kern w:val="2"/>
          <w:sz w:val="24"/>
          <w:szCs w:val="24"/>
          <w:lang w:val="en-US" w:eastAsia="zh-CN" w:bidi="ar-SA"/>
        </w:rPr>
        <w:t>1</w:t>
      </w:r>
      <w:r>
        <w:rPr>
          <w:rFonts w:hint="eastAsia" w:ascii="宋体" w:hAnsi="宋体" w:eastAsia="宋体" w:cs="宋体"/>
          <w:b w:val="0"/>
          <w:kern w:val="2"/>
          <w:sz w:val="24"/>
          <w:szCs w:val="24"/>
          <w:lang w:val="en-US" w:eastAsia="zh-CN" w:bidi="ar-SA"/>
        </w:rPr>
        <w:t>.1未经采购人事先书面同意，成交供应商不得将由采购人为本合同提供的条文、规格、计划、资料提供给与本合同无关的任何第三方，不得将其用于履行本合同之外的其它用途。即使向与履行本合同有关的人员提供，也应注意保密并限于履行合同所必需的范围。</w:t>
      </w:r>
    </w:p>
    <w:p w14:paraId="5B3DAD34">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w:t>
      </w:r>
      <w:r>
        <w:rPr>
          <w:rFonts w:hint="eastAsia" w:cs="宋体"/>
          <w:b w:val="0"/>
          <w:kern w:val="2"/>
          <w:sz w:val="24"/>
          <w:szCs w:val="24"/>
          <w:lang w:val="en-US" w:eastAsia="zh-CN" w:bidi="ar-SA"/>
        </w:rPr>
        <w:t>1</w:t>
      </w:r>
      <w:r>
        <w:rPr>
          <w:rFonts w:hint="eastAsia" w:ascii="宋体" w:hAnsi="宋体" w:eastAsia="宋体" w:cs="宋体"/>
          <w:b w:val="0"/>
          <w:kern w:val="2"/>
          <w:sz w:val="24"/>
          <w:szCs w:val="24"/>
          <w:lang w:val="en-US" w:eastAsia="zh-CN" w:bidi="ar-SA"/>
        </w:rPr>
        <w:t>.2除了合同本身之外，上款所列举的任何物件均是采购人的财产。如果采购人有要求，成交供应商在收到采购人的要求后10日内应将这些物件及全部复制件还给采购人，不得留存任何备份。</w:t>
      </w:r>
    </w:p>
    <w:p w14:paraId="682A8658">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w:t>
      </w:r>
      <w:r>
        <w:rPr>
          <w:rFonts w:hint="eastAsia" w:cs="宋体"/>
          <w:b w:val="0"/>
          <w:kern w:val="2"/>
          <w:sz w:val="24"/>
          <w:szCs w:val="24"/>
          <w:lang w:val="en-US" w:eastAsia="zh-CN" w:bidi="ar-SA"/>
        </w:rPr>
        <w:t>1</w:t>
      </w:r>
      <w:r>
        <w:rPr>
          <w:rFonts w:hint="eastAsia" w:ascii="宋体" w:hAnsi="宋体" w:eastAsia="宋体" w:cs="宋体"/>
          <w:b w:val="0"/>
          <w:kern w:val="2"/>
          <w:sz w:val="24"/>
          <w:szCs w:val="24"/>
          <w:lang w:val="en-US" w:eastAsia="zh-CN" w:bidi="ar-SA"/>
        </w:rPr>
        <w:t>.3成交供应商违反本保密条款的，应支付合同总金额5%的违约金，并赔偿由此给采购人造成的任何损失。本条款在本合同履行期间至履行结束后均有效</w:t>
      </w:r>
      <w:r>
        <w:rPr>
          <w:rFonts w:hint="eastAsia" w:cs="宋体"/>
          <w:b w:val="0"/>
          <w:kern w:val="2"/>
          <w:sz w:val="24"/>
          <w:szCs w:val="24"/>
          <w:lang w:val="en-US" w:eastAsia="zh-CN" w:bidi="ar-SA"/>
        </w:rPr>
        <w:t>。</w:t>
      </w:r>
    </w:p>
    <w:p w14:paraId="4270D1BC">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w:t>
      </w:r>
      <w:r>
        <w:rPr>
          <w:rFonts w:hint="eastAsia" w:cs="宋体"/>
          <w:b/>
          <w:bCs/>
          <w:kern w:val="2"/>
          <w:sz w:val="24"/>
          <w:szCs w:val="24"/>
          <w:lang w:val="en-US" w:eastAsia="zh-CN" w:bidi="ar-SA"/>
        </w:rPr>
        <w:t>2</w:t>
      </w:r>
      <w:r>
        <w:rPr>
          <w:rFonts w:hint="eastAsia" w:ascii="宋体" w:hAnsi="宋体" w:eastAsia="宋体" w:cs="宋体"/>
          <w:b/>
          <w:bCs/>
          <w:kern w:val="2"/>
          <w:sz w:val="24"/>
          <w:szCs w:val="24"/>
          <w:lang w:val="en-US" w:eastAsia="zh-CN" w:bidi="ar-SA"/>
        </w:rPr>
        <w:t>、违约责任：</w:t>
      </w:r>
    </w:p>
    <w:p w14:paraId="7D2AE51F">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w:t>
      </w:r>
      <w:r>
        <w:rPr>
          <w:rFonts w:hint="eastAsia" w:cs="宋体"/>
          <w:b w:val="0"/>
          <w:kern w:val="2"/>
          <w:sz w:val="24"/>
          <w:szCs w:val="24"/>
          <w:lang w:val="en-US" w:eastAsia="zh-CN" w:bidi="ar-SA"/>
        </w:rPr>
        <w:t>2</w:t>
      </w:r>
      <w:r>
        <w:rPr>
          <w:rFonts w:hint="eastAsia" w:ascii="宋体" w:hAnsi="宋体" w:eastAsia="宋体" w:cs="宋体"/>
          <w:b w:val="0"/>
          <w:kern w:val="2"/>
          <w:sz w:val="24"/>
          <w:szCs w:val="24"/>
          <w:lang w:val="en-US" w:eastAsia="zh-CN" w:bidi="ar-SA"/>
        </w:rPr>
        <w:t>.1交货不符合约定或存在缺陷的</w:t>
      </w:r>
    </w:p>
    <w:p w14:paraId="7CF5B9E0">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成交供应商对所供</w:t>
      </w:r>
      <w:r>
        <w:rPr>
          <w:rFonts w:hint="eastAsia" w:cs="宋体"/>
          <w:b w:val="0"/>
          <w:color w:val="auto"/>
          <w:kern w:val="2"/>
          <w:sz w:val="24"/>
          <w:szCs w:val="24"/>
          <w:highlight w:val="none"/>
          <w:lang w:val="en-US" w:eastAsia="zh-CN" w:bidi="ar-SA"/>
        </w:rPr>
        <w:t>的软件租赁服务</w:t>
      </w:r>
      <w:r>
        <w:rPr>
          <w:rFonts w:hint="eastAsia" w:ascii="宋体" w:hAnsi="宋体" w:eastAsia="宋体" w:cs="宋体"/>
          <w:b w:val="0"/>
          <w:color w:val="auto"/>
          <w:kern w:val="2"/>
          <w:sz w:val="24"/>
          <w:szCs w:val="24"/>
          <w:highlight w:val="none"/>
          <w:lang w:val="en-US" w:eastAsia="zh-CN" w:bidi="ar-SA"/>
        </w:rPr>
        <w:t>与合同要求不符负有责任，如经检验证实不符或缺陷存在的，包括潜在的缺陷等，采购人可根据本合同有关质量保证或检验、验收的规定，选择下述一种或多种结合的方法解决索赔事宜：</w:t>
      </w:r>
    </w:p>
    <w:p w14:paraId="300835FC">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w:t>
      </w:r>
      <w:r>
        <w:rPr>
          <w:rFonts w:hint="eastAsia" w:cs="宋体"/>
          <w:b w:val="0"/>
          <w:color w:val="auto"/>
          <w:kern w:val="2"/>
          <w:sz w:val="24"/>
          <w:szCs w:val="24"/>
          <w:highlight w:val="none"/>
          <w:lang w:val="en-US" w:eastAsia="zh-CN" w:bidi="ar-SA"/>
        </w:rPr>
        <w:t>2</w:t>
      </w:r>
      <w:r>
        <w:rPr>
          <w:rFonts w:hint="eastAsia" w:ascii="宋体" w:hAnsi="宋体" w:eastAsia="宋体" w:cs="宋体"/>
          <w:b w:val="0"/>
          <w:color w:val="auto"/>
          <w:kern w:val="2"/>
          <w:sz w:val="24"/>
          <w:szCs w:val="24"/>
          <w:highlight w:val="none"/>
          <w:lang w:val="en-US" w:eastAsia="zh-CN" w:bidi="ar-SA"/>
        </w:rPr>
        <w:t>.1.1采购人要求退货并解除合同的，成交供应商应承担因退货而发生的一切损失和费用，包括利息、银行手续费、检验费以及为保管、维护和退回被拒收</w:t>
      </w:r>
      <w:r>
        <w:rPr>
          <w:rFonts w:hint="eastAsia" w:cs="宋体"/>
          <w:b w:val="0"/>
          <w:color w:val="auto"/>
          <w:kern w:val="2"/>
          <w:sz w:val="24"/>
          <w:szCs w:val="24"/>
          <w:highlight w:val="none"/>
          <w:lang w:val="en-US" w:eastAsia="zh-CN" w:bidi="ar-SA"/>
        </w:rPr>
        <w:t>服务</w:t>
      </w:r>
      <w:r>
        <w:rPr>
          <w:rFonts w:hint="eastAsia" w:ascii="宋体" w:hAnsi="宋体" w:eastAsia="宋体" w:cs="宋体"/>
          <w:b w:val="0"/>
          <w:color w:val="auto"/>
          <w:kern w:val="2"/>
          <w:sz w:val="24"/>
          <w:szCs w:val="24"/>
          <w:highlight w:val="none"/>
          <w:lang w:val="en-US" w:eastAsia="zh-CN" w:bidi="ar-SA"/>
        </w:rPr>
        <w:t>所发生的其它必要费用，且还应向采购人支付合同金额5%的违约金。</w:t>
      </w:r>
    </w:p>
    <w:p w14:paraId="0FC6A2AB">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w:t>
      </w:r>
      <w:r>
        <w:rPr>
          <w:rFonts w:hint="eastAsia" w:cs="宋体"/>
          <w:b w:val="0"/>
          <w:color w:val="auto"/>
          <w:kern w:val="2"/>
          <w:sz w:val="24"/>
          <w:szCs w:val="24"/>
          <w:highlight w:val="none"/>
          <w:lang w:val="en-US" w:eastAsia="zh-CN" w:bidi="ar-SA"/>
        </w:rPr>
        <w:t>2</w:t>
      </w:r>
      <w:r>
        <w:rPr>
          <w:rFonts w:hint="eastAsia" w:ascii="宋体" w:hAnsi="宋体" w:eastAsia="宋体" w:cs="宋体"/>
          <w:b w:val="0"/>
          <w:color w:val="auto"/>
          <w:kern w:val="2"/>
          <w:sz w:val="24"/>
          <w:szCs w:val="24"/>
          <w:highlight w:val="none"/>
          <w:lang w:val="en-US" w:eastAsia="zh-CN" w:bidi="ar-SA"/>
        </w:rPr>
        <w:t>.1.2成交供应商收到采购人书面索赔通知后7天内，未给采购人答复的，视为索赔已被成交供应商接受。采购人将有权从成交供应商履约保证金中扣除相关索赔金额，同时保留进一步要求索赔的权利。</w:t>
      </w:r>
    </w:p>
    <w:p w14:paraId="6CE3DB07">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w:t>
      </w:r>
      <w:r>
        <w:rPr>
          <w:rFonts w:hint="eastAsia" w:cs="宋体"/>
          <w:b w:val="0"/>
          <w:kern w:val="2"/>
          <w:sz w:val="24"/>
          <w:szCs w:val="24"/>
          <w:lang w:val="en-US" w:eastAsia="zh-CN" w:bidi="ar-SA"/>
        </w:rPr>
        <w:t>2</w:t>
      </w:r>
      <w:r>
        <w:rPr>
          <w:rFonts w:hint="eastAsia" w:ascii="宋体" w:hAnsi="宋体" w:eastAsia="宋体" w:cs="宋体"/>
          <w:b w:val="0"/>
          <w:kern w:val="2"/>
          <w:sz w:val="24"/>
          <w:szCs w:val="24"/>
          <w:lang w:val="en-US" w:eastAsia="zh-CN" w:bidi="ar-SA"/>
        </w:rPr>
        <w:t>.2逾期交货及逾期付款的赔偿</w:t>
      </w:r>
    </w:p>
    <w:p w14:paraId="7C569B24">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w:t>
      </w:r>
      <w:r>
        <w:rPr>
          <w:rFonts w:hint="eastAsia" w:cs="宋体"/>
          <w:b w:val="0"/>
          <w:kern w:val="2"/>
          <w:sz w:val="24"/>
          <w:szCs w:val="24"/>
          <w:lang w:val="en-US" w:eastAsia="zh-CN" w:bidi="ar-SA"/>
        </w:rPr>
        <w:t>2</w:t>
      </w:r>
      <w:r>
        <w:rPr>
          <w:rFonts w:hint="eastAsia" w:ascii="宋体" w:hAnsi="宋体" w:eastAsia="宋体" w:cs="宋体"/>
          <w:b w:val="0"/>
          <w:kern w:val="2"/>
          <w:sz w:val="24"/>
          <w:szCs w:val="24"/>
          <w:lang w:val="en-US" w:eastAsia="zh-CN" w:bidi="ar-SA"/>
        </w:rPr>
        <w:t>.2.1除不可抗力因素外，如果成交供应商不能按照合同规定的时间交付和提供服务，应及时以书面形式将逾期的事实、可能逾期的时间和原因通知采购人。采购人收到成交供应商通知后，将尽快作出评价，决定是否同意延长交货期及收取逾期赔偿费，逾期赔偿费的金额为采购人所遭受的所有损失。采购人在不影响合同项下的其它补救措施情况下，可从合同未付款中扣除逾期违约金，违约金按未交付货物价款的2％/天计算，逾期期限一旦达到30天，采购人有权解除合同，且成交供应商仍应按合同约定支付违约金。违约金的支付不影响采购人向成交供应商要求损害赔偿。</w:t>
      </w:r>
    </w:p>
    <w:p w14:paraId="218AC12C">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w:t>
      </w:r>
      <w:r>
        <w:rPr>
          <w:rFonts w:hint="eastAsia" w:cs="宋体"/>
          <w:b w:val="0"/>
          <w:kern w:val="2"/>
          <w:sz w:val="24"/>
          <w:szCs w:val="24"/>
          <w:lang w:val="en-US" w:eastAsia="zh-CN" w:bidi="ar-SA"/>
        </w:rPr>
        <w:t>2</w:t>
      </w:r>
      <w:r>
        <w:rPr>
          <w:rFonts w:hint="eastAsia" w:ascii="宋体" w:hAnsi="宋体" w:eastAsia="宋体" w:cs="宋体"/>
          <w:b w:val="0"/>
          <w:kern w:val="2"/>
          <w:sz w:val="24"/>
          <w:szCs w:val="24"/>
          <w:lang w:val="en-US" w:eastAsia="zh-CN" w:bidi="ar-SA"/>
        </w:rPr>
        <w:t>.2.2成交供应商未按约定提供售后服务、购买保险或给第三方造成损害的：</w:t>
      </w:r>
    </w:p>
    <w:p w14:paraId="632169A8">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fldChar w:fldCharType="begin"/>
      </w:r>
      <w:r>
        <w:rPr>
          <w:rFonts w:hint="eastAsia" w:ascii="宋体" w:hAnsi="宋体" w:eastAsia="宋体" w:cs="宋体"/>
          <w:b w:val="0"/>
          <w:kern w:val="2"/>
          <w:sz w:val="24"/>
          <w:szCs w:val="24"/>
          <w:lang w:val="en-US" w:eastAsia="zh-CN" w:bidi="ar-SA"/>
        </w:rPr>
        <w:instrText xml:space="preserve"> HYPERLINK "file:///C:\\Users\\lenovo\\Documents\\WeChat%20Files\\wxid_oz7b8g1sgp2v22\\FileStorage\\MsgAttach\\9a9bea0dddd0afd641ea8106e001731d\\File\\2025-03\\10.2.2.1" </w:instrText>
      </w:r>
      <w:r>
        <w:rPr>
          <w:rFonts w:hint="eastAsia" w:ascii="宋体" w:hAnsi="宋体" w:eastAsia="宋体" w:cs="宋体"/>
          <w:b w:val="0"/>
          <w:kern w:val="2"/>
          <w:sz w:val="24"/>
          <w:szCs w:val="24"/>
          <w:lang w:val="en-US" w:eastAsia="zh-CN" w:bidi="ar-SA"/>
        </w:rPr>
        <w:fldChar w:fldCharType="separate"/>
      </w:r>
      <w:r>
        <w:rPr>
          <w:rFonts w:hint="eastAsia" w:ascii="宋体" w:hAnsi="宋体" w:eastAsia="宋体" w:cs="宋体"/>
          <w:b w:val="0"/>
          <w:kern w:val="2"/>
          <w:sz w:val="24"/>
          <w:szCs w:val="24"/>
          <w:lang w:val="en-US" w:eastAsia="zh-CN" w:bidi="ar-SA"/>
        </w:rPr>
        <w:t>1</w:t>
      </w:r>
      <w:r>
        <w:rPr>
          <w:rFonts w:hint="eastAsia" w:cs="宋体"/>
          <w:b w:val="0"/>
          <w:kern w:val="2"/>
          <w:sz w:val="24"/>
          <w:szCs w:val="24"/>
          <w:lang w:val="en-US" w:eastAsia="zh-CN" w:bidi="ar-SA"/>
        </w:rPr>
        <w:t>2</w:t>
      </w:r>
      <w:r>
        <w:rPr>
          <w:rFonts w:hint="eastAsia" w:ascii="宋体" w:hAnsi="宋体" w:eastAsia="宋体" w:cs="宋体"/>
          <w:b w:val="0"/>
          <w:kern w:val="2"/>
          <w:sz w:val="24"/>
          <w:szCs w:val="24"/>
          <w:lang w:val="en-US" w:eastAsia="zh-CN" w:bidi="ar-SA"/>
        </w:rPr>
        <w:t>.2.2.1</w:t>
      </w:r>
      <w:r>
        <w:rPr>
          <w:rFonts w:hint="eastAsia" w:ascii="宋体" w:hAnsi="宋体" w:eastAsia="宋体" w:cs="宋体"/>
          <w:b w:val="0"/>
          <w:kern w:val="2"/>
          <w:sz w:val="24"/>
          <w:szCs w:val="24"/>
          <w:lang w:val="en-US" w:eastAsia="zh-CN" w:bidi="ar-SA"/>
        </w:rPr>
        <w:fldChar w:fldCharType="end"/>
      </w:r>
      <w:r>
        <w:rPr>
          <w:rFonts w:hint="eastAsia" w:ascii="宋体" w:hAnsi="宋体" w:eastAsia="宋体" w:cs="宋体"/>
          <w:b w:val="0"/>
          <w:kern w:val="2"/>
          <w:sz w:val="24"/>
          <w:szCs w:val="24"/>
          <w:lang w:val="en-US" w:eastAsia="zh-CN" w:bidi="ar-SA"/>
        </w:rPr>
        <w:t>如果成交供应商未能按照合同约定的时间提供售后服务的，每逾期1天，成交供应商应向采购人支付合同总额2％的违约金，若因此给采购人造成损失的，成交人还应赔偿采购人所受的损失。</w:t>
      </w:r>
    </w:p>
    <w:p w14:paraId="13DF4679">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保修期内，成交供应商未尽保修义务的，采购人可自行寻求解决，成交供应商应承担自采购人提出故障申告至采购人自行解决相应故障期间内的违约金并赔偿采购人损失，采购人由此产生的费用，由成交供应商承担。</w:t>
      </w:r>
    </w:p>
    <w:p w14:paraId="779F4DC5">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fldChar w:fldCharType="begin"/>
      </w:r>
      <w:r>
        <w:rPr>
          <w:rFonts w:hint="eastAsia" w:ascii="宋体" w:hAnsi="宋体" w:eastAsia="宋体" w:cs="宋体"/>
          <w:b w:val="0"/>
          <w:kern w:val="2"/>
          <w:sz w:val="24"/>
          <w:szCs w:val="24"/>
          <w:lang w:val="en-US" w:eastAsia="zh-CN" w:bidi="ar-SA"/>
        </w:rPr>
        <w:instrText xml:space="preserve"> HYPERLINK "file:///C:\\Users\\lenovo\\Documents\\WeChat%20Files\\wxid_oz7b8g1sgp2v22\\FileStorage\\MsgAttach\\9a9bea0dddd0afd641ea8106e001731d\\File\\2025-03\\10.2.2.2" </w:instrText>
      </w:r>
      <w:r>
        <w:rPr>
          <w:rFonts w:hint="eastAsia" w:ascii="宋体" w:hAnsi="宋体" w:eastAsia="宋体" w:cs="宋体"/>
          <w:b w:val="0"/>
          <w:kern w:val="2"/>
          <w:sz w:val="24"/>
          <w:szCs w:val="24"/>
          <w:lang w:val="en-US" w:eastAsia="zh-CN" w:bidi="ar-SA"/>
        </w:rPr>
        <w:fldChar w:fldCharType="separate"/>
      </w:r>
      <w:r>
        <w:rPr>
          <w:rFonts w:hint="eastAsia" w:ascii="宋体" w:hAnsi="宋体" w:eastAsia="宋体" w:cs="宋体"/>
          <w:b w:val="0"/>
          <w:kern w:val="2"/>
          <w:sz w:val="24"/>
          <w:szCs w:val="24"/>
          <w:lang w:val="en-US" w:eastAsia="zh-CN" w:bidi="ar-SA"/>
        </w:rPr>
        <w:t>1</w:t>
      </w:r>
      <w:r>
        <w:rPr>
          <w:rFonts w:hint="eastAsia" w:cs="宋体"/>
          <w:b w:val="0"/>
          <w:kern w:val="2"/>
          <w:sz w:val="24"/>
          <w:szCs w:val="24"/>
          <w:lang w:val="en-US" w:eastAsia="zh-CN" w:bidi="ar-SA"/>
        </w:rPr>
        <w:t>2</w:t>
      </w:r>
      <w:r>
        <w:rPr>
          <w:rFonts w:hint="eastAsia" w:ascii="宋体" w:hAnsi="宋体" w:eastAsia="宋体" w:cs="宋体"/>
          <w:b w:val="0"/>
          <w:kern w:val="2"/>
          <w:sz w:val="24"/>
          <w:szCs w:val="24"/>
          <w:lang w:val="en-US" w:eastAsia="zh-CN" w:bidi="ar-SA"/>
        </w:rPr>
        <w:t>.2.2.2</w:t>
      </w:r>
      <w:r>
        <w:rPr>
          <w:rFonts w:hint="eastAsia" w:ascii="宋体" w:hAnsi="宋体" w:eastAsia="宋体" w:cs="宋体"/>
          <w:b w:val="0"/>
          <w:kern w:val="2"/>
          <w:sz w:val="24"/>
          <w:szCs w:val="24"/>
          <w:lang w:val="en-US" w:eastAsia="zh-CN" w:bidi="ar-SA"/>
        </w:rPr>
        <w:fldChar w:fldCharType="end"/>
      </w:r>
      <w:r>
        <w:rPr>
          <w:rFonts w:hint="eastAsia" w:ascii="宋体" w:hAnsi="宋体" w:eastAsia="宋体" w:cs="宋体"/>
          <w:b w:val="0"/>
          <w:kern w:val="2"/>
          <w:sz w:val="24"/>
          <w:szCs w:val="24"/>
          <w:lang w:val="en-US" w:eastAsia="zh-CN" w:bidi="ar-SA"/>
        </w:rPr>
        <w:t>如果成交供应商未按约定购买保险的，除应继续履行购买保险的义务外，还应按照本合同总额的5%支付违约金。</w:t>
      </w:r>
    </w:p>
    <w:p w14:paraId="35777926">
      <w:pPr>
        <w:pStyle w:val="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w:t>
      </w:r>
      <w:r>
        <w:rPr>
          <w:rFonts w:hint="eastAsia" w:cs="宋体"/>
          <w:b w:val="0"/>
          <w:kern w:val="2"/>
          <w:sz w:val="24"/>
          <w:szCs w:val="24"/>
          <w:lang w:val="en-US" w:eastAsia="zh-CN" w:bidi="ar-SA"/>
        </w:rPr>
        <w:t>2</w:t>
      </w:r>
      <w:r>
        <w:rPr>
          <w:rFonts w:hint="eastAsia" w:ascii="宋体" w:hAnsi="宋体" w:eastAsia="宋体" w:cs="宋体"/>
          <w:b w:val="0"/>
          <w:kern w:val="2"/>
          <w:sz w:val="24"/>
          <w:szCs w:val="24"/>
          <w:lang w:val="en-US" w:eastAsia="zh-CN" w:bidi="ar-SA"/>
        </w:rPr>
        <w:t>.2.3采购人逾期付款的(有正当拒付理由的除外)应按照逾期金额的每日0.5％支付逾期付款违约金。</w:t>
      </w:r>
    </w:p>
    <w:p w14:paraId="05CF48E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w:t>
      </w:r>
      <w:r>
        <w:rPr>
          <w:rFonts w:hint="eastAsia" w:cs="宋体"/>
          <w:b w:val="0"/>
          <w:kern w:val="2"/>
          <w:sz w:val="24"/>
          <w:szCs w:val="24"/>
          <w:highlight w:val="none"/>
          <w:lang w:val="en-US" w:eastAsia="zh-CN" w:bidi="ar-SA"/>
        </w:rPr>
        <w:t>2</w:t>
      </w:r>
      <w:r>
        <w:rPr>
          <w:rFonts w:hint="eastAsia" w:ascii="宋体" w:hAnsi="宋体" w:eastAsia="宋体" w:cs="宋体"/>
          <w:b w:val="0"/>
          <w:kern w:val="2"/>
          <w:sz w:val="24"/>
          <w:szCs w:val="24"/>
          <w:highlight w:val="none"/>
          <w:lang w:val="en-US" w:eastAsia="zh-CN" w:bidi="ar-SA"/>
        </w:rPr>
        <w:t>.2.4因成交供应商管理不当，致使服务的安装、调试及验收过程中导致第三方权益受损的，成交供应商除应赔偿第三方相应的损失外，还应向采购人支付本合同总额5%的违约金。</w:t>
      </w:r>
    </w:p>
    <w:p w14:paraId="26E8123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eastAsia="宋体"/>
          <w:szCs w:val="24"/>
          <w:lang w:eastAsia="zh-CN"/>
        </w:rPr>
      </w:pPr>
      <w:r>
        <w:rPr>
          <w:rFonts w:hint="eastAsia" w:cs="宋体"/>
          <w:b/>
          <w:bCs/>
          <w:szCs w:val="24"/>
          <w:lang w:val="en-US" w:eastAsia="zh-CN"/>
        </w:rPr>
        <w:t>13</w:t>
      </w:r>
      <w:r>
        <w:rPr>
          <w:rFonts w:hint="eastAsia" w:ascii="宋体" w:hAnsi="宋体" w:cs="宋体"/>
          <w:b/>
          <w:bCs/>
          <w:szCs w:val="24"/>
        </w:rPr>
        <w:t>、其他事项</w:t>
      </w:r>
      <w:r>
        <w:rPr>
          <w:rFonts w:hint="eastAsia" w:cs="宋体"/>
          <w:b/>
          <w:bCs/>
          <w:szCs w:val="24"/>
          <w:lang w:eastAsia="zh-CN"/>
        </w:rPr>
        <w:t>：</w:t>
      </w:r>
    </w:p>
    <w:p w14:paraId="3DF7069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13</w:t>
      </w:r>
      <w:r>
        <w:rPr>
          <w:rFonts w:hint="eastAsia" w:ascii="宋体" w:hAnsi="宋体" w:eastAsia="宋体" w:cs="宋体"/>
          <w:b w:val="0"/>
          <w:bCs w:val="0"/>
          <w:sz w:val="24"/>
          <w:szCs w:val="24"/>
          <w:lang w:val="en-US" w:eastAsia="zh-CN"/>
        </w:rPr>
        <w:t>.1供应商成交后，不得以任何理由将本项目分包、转包给第三方。</w:t>
      </w:r>
    </w:p>
    <w:p w14:paraId="75739AA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13</w:t>
      </w:r>
      <w:r>
        <w:rPr>
          <w:rFonts w:hint="eastAsia" w:ascii="宋体" w:hAnsi="宋体" w:eastAsia="宋体" w:cs="宋体"/>
          <w:b w:val="0"/>
          <w:bCs w:val="0"/>
          <w:sz w:val="24"/>
          <w:szCs w:val="24"/>
          <w:lang w:val="en-US" w:eastAsia="zh-CN"/>
        </w:rPr>
        <w:t>.2若出现有关法律、法规和规章有强制性规定但</w:t>
      </w:r>
      <w:r>
        <w:rPr>
          <w:rFonts w:hint="eastAsia" w:cs="宋体"/>
          <w:b w:val="0"/>
          <w:bCs w:val="0"/>
          <w:sz w:val="24"/>
          <w:szCs w:val="24"/>
          <w:lang w:val="en-US" w:eastAsia="zh-CN"/>
        </w:rPr>
        <w:t>网上竞价</w:t>
      </w:r>
      <w:r>
        <w:rPr>
          <w:rFonts w:hint="eastAsia" w:ascii="宋体" w:hAnsi="宋体" w:eastAsia="宋体" w:cs="宋体"/>
          <w:b w:val="0"/>
          <w:bCs w:val="0"/>
          <w:sz w:val="24"/>
          <w:szCs w:val="24"/>
          <w:lang w:val="en-US" w:eastAsia="zh-CN"/>
        </w:rPr>
        <w:t>文件未列明的情形，则供应商应按照有关法律、法规和规章强制性规定执行。</w:t>
      </w:r>
    </w:p>
    <w:p w14:paraId="62771AC7">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13</w:t>
      </w:r>
      <w:r>
        <w:rPr>
          <w:rFonts w:hint="eastAsia" w:ascii="宋体" w:hAnsi="宋体" w:eastAsia="宋体" w:cs="宋体"/>
          <w:b w:val="0"/>
          <w:bCs w:val="0"/>
          <w:sz w:val="24"/>
          <w:szCs w:val="24"/>
          <w:lang w:val="en-US" w:eastAsia="zh-CN"/>
        </w:rPr>
        <w:t>.3本竞价文件未明确的其他约定事项或条款，待采购人与成交供应商签订合同时，由双方协商订立。</w:t>
      </w:r>
    </w:p>
    <w:p w14:paraId="7473D12F">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13.4供应商不得存在虚假应标谋取中标等行为，一经发现将取消其成交资格，并对其追究相关法律的责任。若第一成交候选人因不可抗力或自身原因提出不能履行合同，采购人可以重新招标。</w:t>
      </w:r>
    </w:p>
    <w:p w14:paraId="3B104B34">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b w:val="0"/>
          <w:bCs w:val="0"/>
          <w:sz w:val="24"/>
          <w:szCs w:val="24"/>
          <w:lang w:val="en-US" w:eastAsia="zh-CN"/>
        </w:rPr>
      </w:pPr>
    </w:p>
    <w:p w14:paraId="26C4C6E5">
      <w:pPr>
        <w:widowControl/>
        <w:spacing w:line="360" w:lineRule="auto"/>
        <w:jc w:val="center"/>
        <w:rPr>
          <w:rFonts w:hint="eastAsia" w:ascii="宋体" w:hAnsi="宋体"/>
          <w:b/>
          <w:bCs/>
          <w:color w:val="auto"/>
          <w:sz w:val="36"/>
          <w:szCs w:val="36"/>
          <w:highlight w:val="none"/>
        </w:rPr>
      </w:pPr>
    </w:p>
    <w:p w14:paraId="44720078">
      <w:pPr>
        <w:widowControl/>
        <w:spacing w:line="360" w:lineRule="auto"/>
        <w:jc w:val="center"/>
        <w:rPr>
          <w:rFonts w:hint="eastAsia" w:ascii="宋体" w:hAnsi="宋体"/>
          <w:b/>
          <w:bCs/>
          <w:color w:val="auto"/>
          <w:sz w:val="36"/>
          <w:szCs w:val="36"/>
          <w:highlight w:val="none"/>
        </w:rPr>
      </w:pPr>
    </w:p>
    <w:p w14:paraId="3A3B9E6D">
      <w:pPr>
        <w:widowControl/>
        <w:spacing w:line="360" w:lineRule="auto"/>
        <w:jc w:val="center"/>
        <w:rPr>
          <w:rFonts w:hint="eastAsia" w:ascii="宋体" w:hAnsi="宋体"/>
          <w:b/>
          <w:bCs/>
          <w:color w:val="auto"/>
          <w:sz w:val="36"/>
          <w:szCs w:val="36"/>
          <w:highlight w:val="none"/>
        </w:rPr>
      </w:pPr>
    </w:p>
    <w:p w14:paraId="1BDDA88C">
      <w:pPr>
        <w:widowControl/>
        <w:spacing w:line="360" w:lineRule="auto"/>
        <w:jc w:val="center"/>
        <w:rPr>
          <w:rFonts w:hint="eastAsia" w:ascii="宋体" w:hAnsi="宋体"/>
          <w:b/>
          <w:bCs/>
          <w:color w:val="auto"/>
          <w:sz w:val="36"/>
          <w:szCs w:val="36"/>
          <w:highlight w:val="none"/>
        </w:rPr>
      </w:pPr>
    </w:p>
    <w:p w14:paraId="7BAF9BDC">
      <w:pPr>
        <w:widowControl/>
        <w:spacing w:line="360" w:lineRule="auto"/>
        <w:jc w:val="center"/>
        <w:rPr>
          <w:rFonts w:hint="eastAsia" w:ascii="宋体" w:hAnsi="宋体"/>
          <w:b/>
          <w:bCs/>
          <w:color w:val="auto"/>
          <w:sz w:val="36"/>
          <w:szCs w:val="36"/>
          <w:highlight w:val="none"/>
        </w:rPr>
      </w:pPr>
    </w:p>
    <w:p w14:paraId="79F9C316">
      <w:pPr>
        <w:widowControl/>
        <w:spacing w:line="360" w:lineRule="auto"/>
        <w:jc w:val="center"/>
        <w:rPr>
          <w:rFonts w:hint="eastAsia" w:ascii="宋体" w:hAnsi="宋体"/>
          <w:b/>
          <w:bCs/>
          <w:color w:val="auto"/>
          <w:sz w:val="36"/>
          <w:szCs w:val="36"/>
          <w:highlight w:val="none"/>
        </w:rPr>
      </w:pPr>
    </w:p>
    <w:p w14:paraId="7735049A">
      <w:pPr>
        <w:widowControl/>
        <w:spacing w:line="360" w:lineRule="auto"/>
        <w:jc w:val="center"/>
        <w:rPr>
          <w:rFonts w:hint="eastAsia" w:ascii="宋体" w:hAnsi="宋体"/>
          <w:b/>
          <w:bCs/>
          <w:color w:val="auto"/>
          <w:sz w:val="36"/>
          <w:szCs w:val="36"/>
          <w:highlight w:val="none"/>
        </w:rPr>
      </w:pPr>
    </w:p>
    <w:p w14:paraId="6690A79F">
      <w:pPr>
        <w:widowControl/>
        <w:spacing w:line="360" w:lineRule="auto"/>
        <w:jc w:val="center"/>
        <w:rPr>
          <w:rFonts w:hint="eastAsia" w:ascii="宋体" w:hAnsi="宋体"/>
          <w:b/>
          <w:bCs/>
          <w:color w:val="auto"/>
          <w:sz w:val="36"/>
          <w:szCs w:val="36"/>
          <w:highlight w:val="none"/>
        </w:rPr>
      </w:pPr>
    </w:p>
    <w:p w14:paraId="4D4042A8">
      <w:pPr>
        <w:widowControl/>
        <w:spacing w:line="360" w:lineRule="auto"/>
        <w:jc w:val="center"/>
        <w:rPr>
          <w:rFonts w:hint="eastAsia" w:ascii="宋体" w:hAnsi="宋体"/>
          <w:b/>
          <w:bCs/>
          <w:color w:val="auto"/>
          <w:sz w:val="36"/>
          <w:szCs w:val="36"/>
          <w:highlight w:val="none"/>
        </w:rPr>
      </w:pPr>
    </w:p>
    <w:p w14:paraId="250483C2">
      <w:pPr>
        <w:widowControl/>
        <w:spacing w:line="360" w:lineRule="auto"/>
        <w:jc w:val="center"/>
        <w:rPr>
          <w:rFonts w:hint="eastAsia" w:ascii="宋体" w:hAnsi="宋体"/>
          <w:b/>
          <w:bCs/>
          <w:color w:val="auto"/>
          <w:sz w:val="36"/>
          <w:szCs w:val="36"/>
          <w:highlight w:val="none"/>
        </w:rPr>
      </w:pPr>
    </w:p>
    <w:p w14:paraId="17C39650">
      <w:pPr>
        <w:widowControl/>
        <w:spacing w:line="360" w:lineRule="auto"/>
        <w:jc w:val="center"/>
        <w:rPr>
          <w:rFonts w:hint="eastAsia" w:ascii="宋体" w:hAnsi="宋体"/>
          <w:b/>
          <w:bCs/>
          <w:color w:val="auto"/>
          <w:sz w:val="36"/>
          <w:szCs w:val="36"/>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2B90E506">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1EAB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38CA8C70">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9349522">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0ADB76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2B1927B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52AC4D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59222A75">
      <w:pPr>
        <w:spacing w:line="360" w:lineRule="auto"/>
        <w:rPr>
          <w:color w:val="auto"/>
          <w:highlight w:val="none"/>
        </w:rPr>
      </w:pPr>
    </w:p>
    <w:p w14:paraId="4C484CF4">
      <w:pPr>
        <w:pStyle w:val="3"/>
        <w:spacing w:line="360" w:lineRule="auto"/>
        <w:rPr>
          <w:color w:val="auto"/>
          <w:highlight w:val="none"/>
        </w:rPr>
      </w:pPr>
    </w:p>
    <w:p w14:paraId="1C9B7D09">
      <w:pPr>
        <w:spacing w:line="360" w:lineRule="auto"/>
        <w:rPr>
          <w:color w:val="auto"/>
          <w:highlight w:val="none"/>
        </w:rPr>
      </w:pPr>
    </w:p>
    <w:p w14:paraId="6800853C">
      <w:pPr>
        <w:pStyle w:val="3"/>
        <w:spacing w:line="360" w:lineRule="auto"/>
        <w:rPr>
          <w:color w:val="auto"/>
          <w:highlight w:val="none"/>
        </w:rPr>
      </w:pPr>
    </w:p>
    <w:p w14:paraId="5A7E61FF">
      <w:pPr>
        <w:spacing w:line="360" w:lineRule="auto"/>
        <w:rPr>
          <w:color w:val="auto"/>
          <w:highlight w:val="none"/>
        </w:rPr>
      </w:pPr>
    </w:p>
    <w:p w14:paraId="41E83152">
      <w:pPr>
        <w:pStyle w:val="4"/>
        <w:spacing w:line="360" w:lineRule="auto"/>
        <w:rPr>
          <w:rFonts w:hint="default"/>
          <w:color w:val="auto"/>
          <w:highlight w:val="none"/>
        </w:rPr>
      </w:pPr>
    </w:p>
    <w:p w14:paraId="55C069FF">
      <w:pPr>
        <w:spacing w:line="360" w:lineRule="auto"/>
        <w:rPr>
          <w:color w:val="auto"/>
          <w:highlight w:val="none"/>
        </w:rPr>
      </w:pPr>
    </w:p>
    <w:p w14:paraId="20368753">
      <w:pPr>
        <w:pStyle w:val="4"/>
        <w:spacing w:line="360" w:lineRule="auto"/>
        <w:rPr>
          <w:rFonts w:hint="default"/>
          <w:color w:val="auto"/>
          <w:highlight w:val="none"/>
        </w:rPr>
      </w:pPr>
    </w:p>
    <w:p w14:paraId="2507E28E">
      <w:pPr>
        <w:spacing w:line="360" w:lineRule="auto"/>
        <w:rPr>
          <w:color w:val="auto"/>
          <w:highlight w:val="none"/>
        </w:rPr>
      </w:pPr>
    </w:p>
    <w:p w14:paraId="68F7C44C">
      <w:pPr>
        <w:pStyle w:val="4"/>
        <w:spacing w:line="360" w:lineRule="auto"/>
        <w:rPr>
          <w:rFonts w:hint="default"/>
          <w:color w:val="auto"/>
          <w:highlight w:val="none"/>
        </w:rPr>
      </w:pPr>
    </w:p>
    <w:p w14:paraId="3D05C98E">
      <w:pPr>
        <w:spacing w:line="360" w:lineRule="auto"/>
        <w:rPr>
          <w:color w:val="auto"/>
          <w:highlight w:val="none"/>
        </w:rPr>
      </w:pPr>
    </w:p>
    <w:p w14:paraId="55EC0366">
      <w:pPr>
        <w:spacing w:line="360" w:lineRule="auto"/>
        <w:rPr>
          <w:color w:val="auto"/>
          <w:highlight w:val="none"/>
        </w:rPr>
      </w:pPr>
    </w:p>
    <w:p w14:paraId="36C11B26">
      <w:pPr>
        <w:pStyle w:val="19"/>
        <w:spacing w:line="360" w:lineRule="auto"/>
        <w:ind w:firstLine="210"/>
        <w:rPr>
          <w:color w:val="auto"/>
          <w:highlight w:val="none"/>
        </w:rPr>
      </w:pPr>
    </w:p>
    <w:p w14:paraId="6326FD37">
      <w:pPr>
        <w:pStyle w:val="5"/>
        <w:spacing w:line="360" w:lineRule="auto"/>
        <w:rPr>
          <w:color w:val="auto"/>
          <w:highlight w:val="none"/>
        </w:rPr>
      </w:pPr>
    </w:p>
    <w:p w14:paraId="3FC45419">
      <w:pPr>
        <w:pStyle w:val="10"/>
        <w:spacing w:line="360" w:lineRule="auto"/>
        <w:rPr>
          <w:color w:val="auto"/>
          <w:highlight w:val="none"/>
        </w:rPr>
      </w:pPr>
    </w:p>
    <w:p w14:paraId="3A1DE650">
      <w:pPr>
        <w:spacing w:line="360" w:lineRule="auto"/>
        <w:jc w:val="both"/>
        <w:rPr>
          <w:rFonts w:ascii="黑体" w:hAnsi="黑体" w:eastAsia="黑体"/>
          <w:color w:val="auto"/>
          <w:sz w:val="96"/>
          <w:szCs w:val="96"/>
          <w:highlight w:val="none"/>
        </w:rPr>
      </w:pPr>
    </w:p>
    <w:p w14:paraId="42FA882E">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5941F67D">
      <w:pPr>
        <w:pStyle w:val="30"/>
        <w:spacing w:after="120" w:line="360" w:lineRule="auto"/>
        <w:outlineLvl w:val="9"/>
        <w:rPr>
          <w:rStyle w:val="31"/>
          <w:rFonts w:hAnsi="宋体" w:cs="宋体"/>
          <w:b/>
          <w:bCs/>
          <w:color w:val="auto"/>
          <w:sz w:val="44"/>
          <w:szCs w:val="44"/>
          <w:highlight w:val="none"/>
        </w:rPr>
      </w:pPr>
    </w:p>
    <w:p w14:paraId="3006B5DF">
      <w:pPr>
        <w:pStyle w:val="30"/>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31"/>
          <w:rFonts w:hAnsi="宋体" w:cs="宋体"/>
          <w:b/>
          <w:bCs/>
          <w:color w:val="auto"/>
          <w:sz w:val="52"/>
          <w:szCs w:val="52"/>
          <w:highlight w:val="none"/>
        </w:rPr>
      </w:pPr>
      <w:r>
        <w:rPr>
          <w:rStyle w:val="31"/>
          <w:rFonts w:hint="eastAsia" w:hAnsi="宋体" w:cs="宋体"/>
          <w:b/>
          <w:bCs/>
          <w:color w:val="auto"/>
          <w:sz w:val="52"/>
          <w:szCs w:val="52"/>
          <w:highlight w:val="none"/>
        </w:rPr>
        <w:t>（第一部分  资格及技术商务部分）</w:t>
      </w:r>
    </w:p>
    <w:p w14:paraId="0B67CBE5">
      <w:pPr>
        <w:spacing w:line="360" w:lineRule="auto"/>
        <w:ind w:firstLine="1920" w:firstLineChars="200"/>
        <w:jc w:val="left"/>
        <w:rPr>
          <w:color w:val="auto"/>
          <w:sz w:val="96"/>
          <w:szCs w:val="96"/>
          <w:highlight w:val="none"/>
        </w:rPr>
      </w:pPr>
    </w:p>
    <w:p w14:paraId="06B175CC">
      <w:pPr>
        <w:spacing w:line="360" w:lineRule="auto"/>
        <w:ind w:firstLine="1920" w:firstLineChars="200"/>
        <w:jc w:val="left"/>
        <w:rPr>
          <w:color w:val="auto"/>
          <w:sz w:val="96"/>
          <w:szCs w:val="96"/>
          <w:highlight w:val="none"/>
        </w:rPr>
      </w:pPr>
    </w:p>
    <w:p w14:paraId="59C3B01E">
      <w:pPr>
        <w:pStyle w:val="11"/>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2751368">
      <w:pPr>
        <w:pStyle w:val="11"/>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6DF357F2">
      <w:pPr>
        <w:pStyle w:val="11"/>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76533719">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9CBD78D">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06567B8B">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98474F3">
      <w:pPr>
        <w:pStyle w:val="3"/>
        <w:spacing w:line="360" w:lineRule="auto"/>
        <w:rPr>
          <w:rFonts w:hint="eastAsia" w:eastAsia="宋体"/>
          <w:color w:val="auto"/>
          <w:highlight w:val="none"/>
          <w:lang w:eastAsia="zh-CN"/>
        </w:rPr>
      </w:pPr>
    </w:p>
    <w:p w14:paraId="698F6868">
      <w:pPr>
        <w:rPr>
          <w:rFonts w:hint="eastAsia" w:hAnsi="宋体" w:cs="宋体"/>
          <w:b/>
          <w:color w:val="auto"/>
          <w:sz w:val="36"/>
          <w:highlight w:val="none"/>
        </w:rPr>
      </w:pPr>
      <w:r>
        <w:rPr>
          <w:rFonts w:hint="eastAsia" w:hAnsi="宋体" w:cs="宋体"/>
          <w:b/>
          <w:color w:val="auto"/>
          <w:sz w:val="36"/>
          <w:highlight w:val="none"/>
        </w:rPr>
        <w:br w:type="page"/>
      </w:r>
    </w:p>
    <w:p w14:paraId="0550C854">
      <w:pPr>
        <w:pStyle w:val="30"/>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615FF8A">
      <w:pPr>
        <w:pStyle w:val="30"/>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1A0E70F9">
      <w:pPr>
        <w:pStyle w:val="30"/>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B69AD0">
      <w:pPr>
        <w:pStyle w:val="30"/>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03535D1">
      <w:pPr>
        <w:pStyle w:val="30"/>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C5C214F">
      <w:pPr>
        <w:pStyle w:val="30"/>
        <w:spacing w:line="360" w:lineRule="auto"/>
        <w:outlineLvl w:val="9"/>
        <w:rPr>
          <w:rFonts w:hAnsi="宋体" w:cs="宋体"/>
          <w:bCs/>
          <w:color w:val="auto"/>
          <w:sz w:val="24"/>
          <w:highlight w:val="none"/>
        </w:rPr>
      </w:pPr>
    </w:p>
    <w:p w14:paraId="604B1DA7">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522FECF5">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9E598F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15299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38E6F99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30BFB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D0DA824">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3231EA2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6806AC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3BF6E19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0D1E867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43E5E6">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sz w:val="24"/>
          <w:highlight w:val="none"/>
        </w:rPr>
        <w:t>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14:paraId="5765BC59">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9C2F27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4BCAC7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590282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E3BB260">
      <w:pPr>
        <w:widowControl/>
        <w:shd w:val="clear"/>
        <w:spacing w:line="360" w:lineRule="auto"/>
        <w:jc w:val="left"/>
        <w:rPr>
          <w:rFonts w:ascii="宋体" w:hAnsi="宋体" w:cs="宋体"/>
          <w:color w:val="auto"/>
          <w:kern w:val="0"/>
          <w:sz w:val="24"/>
          <w:highlight w:val="none"/>
          <w:shd w:val="clear" w:color="auto" w:fill="FFFFFF"/>
        </w:rPr>
      </w:pPr>
    </w:p>
    <w:p w14:paraId="49B8262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070DBB5">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574CFA3">
      <w:pPr>
        <w:widowControl/>
        <w:shd w:val="clear"/>
        <w:spacing w:line="360" w:lineRule="auto"/>
        <w:jc w:val="left"/>
        <w:rPr>
          <w:rFonts w:ascii="宋体" w:hAnsi="宋体" w:cs="宋体"/>
          <w:color w:val="auto"/>
          <w:sz w:val="24"/>
          <w:highlight w:val="none"/>
          <w:u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年</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月</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日</w:t>
      </w:r>
    </w:p>
    <w:p w14:paraId="35498005">
      <w:pPr>
        <w:spacing w:line="360" w:lineRule="auto"/>
        <w:rPr>
          <w:rFonts w:ascii="宋体" w:hAnsi="宋体" w:cs="宋体"/>
          <w:color w:val="auto"/>
          <w:sz w:val="24"/>
          <w:highlight w:val="none"/>
        </w:rPr>
        <w:sectPr>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4A26B74D">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341F7DAE">
      <w:pPr>
        <w:pStyle w:val="30"/>
        <w:spacing w:line="360" w:lineRule="auto"/>
        <w:jc w:val="center"/>
        <w:outlineLvl w:val="9"/>
        <w:rPr>
          <w:rFonts w:hAnsi="宋体" w:cs="宋体"/>
          <w:b/>
          <w:color w:val="auto"/>
          <w:szCs w:val="28"/>
          <w:highlight w:val="none"/>
        </w:rPr>
      </w:pPr>
    </w:p>
    <w:p w14:paraId="492AC352">
      <w:pPr>
        <w:spacing w:line="360" w:lineRule="auto"/>
        <w:rPr>
          <w:color w:val="auto"/>
          <w:highlight w:val="none"/>
        </w:rPr>
      </w:pPr>
    </w:p>
    <w:p w14:paraId="05FA6609">
      <w:pPr>
        <w:spacing w:line="360" w:lineRule="auto"/>
        <w:rPr>
          <w:color w:val="auto"/>
          <w:highlight w:val="none"/>
        </w:rPr>
      </w:pPr>
    </w:p>
    <w:p w14:paraId="20C036CF">
      <w:pPr>
        <w:spacing w:line="360" w:lineRule="auto"/>
        <w:rPr>
          <w:color w:val="auto"/>
          <w:highlight w:val="none"/>
        </w:rPr>
      </w:pPr>
    </w:p>
    <w:p w14:paraId="3AA2E142">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AB938B8">
      <w:pPr>
        <w:pStyle w:val="30"/>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061BE6A6">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D4081EC">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3279173">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505B9DB">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88CA7B">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8DB53E">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23BAA17">
      <w:pPr>
        <w:pStyle w:val="17"/>
        <w:spacing w:before="0" w:beforeAutospacing="0" w:after="0" w:afterAutospacing="0" w:line="360" w:lineRule="auto"/>
        <w:rPr>
          <w:color w:val="auto"/>
          <w:highlight w:val="none"/>
        </w:rPr>
      </w:pPr>
      <w:r>
        <w:rPr>
          <w:rFonts w:hint="eastAsia"/>
          <w:color w:val="auto"/>
          <w:highlight w:val="none"/>
        </w:rPr>
        <w:t> </w:t>
      </w:r>
    </w:p>
    <w:p w14:paraId="101C9A8E">
      <w:pPr>
        <w:pStyle w:val="17"/>
        <w:spacing w:before="0" w:beforeAutospacing="0" w:after="0" w:afterAutospacing="0" w:line="360" w:lineRule="auto"/>
        <w:rPr>
          <w:color w:val="auto"/>
          <w:highlight w:val="none"/>
        </w:rPr>
      </w:pPr>
      <w:r>
        <w:rPr>
          <w:rFonts w:hint="eastAsia"/>
          <w:color w:val="auto"/>
          <w:highlight w:val="none"/>
        </w:rPr>
        <w:t>授权方</w:t>
      </w:r>
    </w:p>
    <w:p w14:paraId="6CEE7BDA">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D1E07C">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D6B1136">
      <w:pPr>
        <w:pStyle w:val="17"/>
        <w:spacing w:before="0" w:beforeAutospacing="0" w:after="0" w:afterAutospacing="0" w:line="360" w:lineRule="auto"/>
        <w:rPr>
          <w:color w:val="auto"/>
          <w:highlight w:val="none"/>
        </w:rPr>
      </w:pPr>
      <w:r>
        <w:rPr>
          <w:rFonts w:hint="eastAsia"/>
          <w:color w:val="auto"/>
          <w:highlight w:val="none"/>
        </w:rPr>
        <w:t> </w:t>
      </w:r>
    </w:p>
    <w:p w14:paraId="3FC63835">
      <w:pPr>
        <w:pStyle w:val="17"/>
        <w:spacing w:before="0" w:beforeAutospacing="0" w:after="0" w:afterAutospacing="0" w:line="360" w:lineRule="auto"/>
        <w:rPr>
          <w:color w:val="auto"/>
          <w:highlight w:val="none"/>
        </w:rPr>
      </w:pPr>
      <w:r>
        <w:rPr>
          <w:rFonts w:hint="eastAsia"/>
          <w:color w:val="auto"/>
          <w:highlight w:val="none"/>
        </w:rPr>
        <w:t>接受授权方</w:t>
      </w:r>
    </w:p>
    <w:p w14:paraId="2AFDCDD4">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8BE718">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733746D">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AB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2770B023">
            <w:pPr>
              <w:pStyle w:val="17"/>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 </w:t>
            </w:r>
          </w:p>
        </w:tc>
      </w:tr>
    </w:tbl>
    <w:p w14:paraId="45BFDA5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2AA7DD3E">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C4B3CA4">
      <w:pPr>
        <w:spacing w:line="360" w:lineRule="auto"/>
        <w:jc w:val="center"/>
        <w:outlineLvl w:val="2"/>
        <w:rPr>
          <w:rFonts w:hint="eastAsia" w:ascii="宋体" w:hAnsi="宋体"/>
          <w:b/>
          <w:color w:val="auto"/>
          <w:sz w:val="32"/>
          <w:szCs w:val="22"/>
          <w:highlight w:val="none"/>
        </w:rPr>
      </w:pPr>
    </w:p>
    <w:p w14:paraId="740A3F80">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416657E0">
      <w:pPr>
        <w:spacing w:line="360" w:lineRule="auto"/>
        <w:jc w:val="center"/>
        <w:outlineLvl w:val="2"/>
        <w:rPr>
          <w:rFonts w:ascii="宋体" w:hAnsi="宋体"/>
          <w:b/>
          <w:color w:val="auto"/>
          <w:sz w:val="32"/>
          <w:szCs w:val="22"/>
          <w:highlight w:val="none"/>
        </w:rPr>
      </w:pPr>
    </w:p>
    <w:p w14:paraId="76733C2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0D6D54F">
      <w:pPr>
        <w:spacing w:line="360" w:lineRule="auto"/>
        <w:jc w:val="center"/>
        <w:outlineLvl w:val="2"/>
        <w:rPr>
          <w:rFonts w:ascii="宋体" w:hAnsi="宋体"/>
          <w:b/>
          <w:color w:val="auto"/>
          <w:sz w:val="32"/>
          <w:szCs w:val="22"/>
          <w:highlight w:val="none"/>
        </w:rPr>
      </w:pPr>
    </w:p>
    <w:p w14:paraId="3AEC2340">
      <w:pPr>
        <w:spacing w:line="360" w:lineRule="auto"/>
        <w:jc w:val="center"/>
        <w:outlineLvl w:val="2"/>
        <w:rPr>
          <w:rFonts w:ascii="宋体" w:hAnsi="宋体"/>
          <w:b/>
          <w:color w:val="auto"/>
          <w:sz w:val="32"/>
          <w:szCs w:val="22"/>
          <w:highlight w:val="none"/>
        </w:rPr>
      </w:pPr>
    </w:p>
    <w:p w14:paraId="23D7DE44">
      <w:pPr>
        <w:spacing w:line="360" w:lineRule="auto"/>
        <w:jc w:val="center"/>
        <w:outlineLvl w:val="2"/>
        <w:rPr>
          <w:rFonts w:ascii="宋体" w:hAnsi="宋体"/>
          <w:b/>
          <w:color w:val="auto"/>
          <w:sz w:val="32"/>
          <w:szCs w:val="22"/>
          <w:highlight w:val="none"/>
        </w:rPr>
      </w:pPr>
    </w:p>
    <w:p w14:paraId="4329FA92">
      <w:pPr>
        <w:spacing w:line="360" w:lineRule="auto"/>
        <w:jc w:val="center"/>
        <w:outlineLvl w:val="2"/>
        <w:rPr>
          <w:rFonts w:ascii="宋体" w:hAnsi="宋体"/>
          <w:b/>
          <w:color w:val="auto"/>
          <w:sz w:val="32"/>
          <w:szCs w:val="22"/>
          <w:highlight w:val="none"/>
        </w:rPr>
      </w:pPr>
    </w:p>
    <w:p w14:paraId="6B7537DE">
      <w:pPr>
        <w:spacing w:line="360" w:lineRule="auto"/>
        <w:jc w:val="center"/>
        <w:outlineLvl w:val="2"/>
        <w:rPr>
          <w:rFonts w:ascii="宋体" w:hAnsi="宋体"/>
          <w:b/>
          <w:color w:val="auto"/>
          <w:sz w:val="32"/>
          <w:szCs w:val="22"/>
          <w:highlight w:val="none"/>
        </w:rPr>
      </w:pPr>
    </w:p>
    <w:p w14:paraId="6E1076D8">
      <w:pPr>
        <w:spacing w:line="360" w:lineRule="auto"/>
        <w:jc w:val="center"/>
        <w:outlineLvl w:val="2"/>
        <w:rPr>
          <w:rFonts w:ascii="宋体" w:hAnsi="宋体"/>
          <w:b/>
          <w:color w:val="auto"/>
          <w:sz w:val="32"/>
          <w:szCs w:val="22"/>
          <w:highlight w:val="none"/>
        </w:rPr>
      </w:pPr>
    </w:p>
    <w:p w14:paraId="0CBCD2B8">
      <w:pPr>
        <w:spacing w:line="360" w:lineRule="auto"/>
        <w:jc w:val="center"/>
        <w:outlineLvl w:val="2"/>
        <w:rPr>
          <w:rFonts w:ascii="宋体" w:hAnsi="宋体"/>
          <w:b/>
          <w:color w:val="auto"/>
          <w:sz w:val="32"/>
          <w:szCs w:val="22"/>
          <w:highlight w:val="none"/>
        </w:rPr>
      </w:pPr>
    </w:p>
    <w:p w14:paraId="774D2FB4">
      <w:pPr>
        <w:spacing w:line="360" w:lineRule="auto"/>
        <w:jc w:val="center"/>
        <w:outlineLvl w:val="2"/>
        <w:rPr>
          <w:rFonts w:ascii="宋体" w:hAnsi="宋体"/>
          <w:b/>
          <w:color w:val="auto"/>
          <w:sz w:val="32"/>
          <w:szCs w:val="22"/>
          <w:highlight w:val="none"/>
        </w:rPr>
      </w:pPr>
    </w:p>
    <w:p w14:paraId="336BCFF0">
      <w:pPr>
        <w:spacing w:line="360" w:lineRule="auto"/>
        <w:jc w:val="center"/>
        <w:outlineLvl w:val="2"/>
        <w:rPr>
          <w:rFonts w:ascii="宋体" w:hAnsi="宋体"/>
          <w:b/>
          <w:color w:val="auto"/>
          <w:sz w:val="32"/>
          <w:szCs w:val="22"/>
          <w:highlight w:val="none"/>
        </w:rPr>
      </w:pPr>
    </w:p>
    <w:p w14:paraId="28D39935">
      <w:pPr>
        <w:spacing w:line="360" w:lineRule="auto"/>
        <w:jc w:val="center"/>
        <w:outlineLvl w:val="2"/>
        <w:rPr>
          <w:rFonts w:ascii="宋体" w:hAnsi="宋体"/>
          <w:b/>
          <w:color w:val="auto"/>
          <w:sz w:val="32"/>
          <w:szCs w:val="22"/>
          <w:highlight w:val="none"/>
        </w:rPr>
      </w:pPr>
    </w:p>
    <w:p w14:paraId="18E076F2">
      <w:pPr>
        <w:spacing w:line="360" w:lineRule="auto"/>
        <w:jc w:val="center"/>
        <w:outlineLvl w:val="2"/>
        <w:rPr>
          <w:rFonts w:ascii="宋体" w:hAnsi="宋体"/>
          <w:b/>
          <w:color w:val="auto"/>
          <w:sz w:val="32"/>
          <w:szCs w:val="22"/>
          <w:highlight w:val="none"/>
        </w:rPr>
      </w:pPr>
    </w:p>
    <w:p w14:paraId="2318CE16">
      <w:pPr>
        <w:spacing w:line="360" w:lineRule="auto"/>
        <w:jc w:val="center"/>
        <w:outlineLvl w:val="2"/>
        <w:rPr>
          <w:rFonts w:ascii="宋体" w:hAnsi="宋体"/>
          <w:b/>
          <w:color w:val="auto"/>
          <w:sz w:val="32"/>
          <w:szCs w:val="22"/>
          <w:highlight w:val="none"/>
        </w:rPr>
      </w:pPr>
    </w:p>
    <w:p w14:paraId="663D553B">
      <w:pPr>
        <w:spacing w:line="360" w:lineRule="auto"/>
        <w:outlineLvl w:val="2"/>
        <w:rPr>
          <w:rFonts w:ascii="宋体" w:hAnsi="宋体"/>
          <w:b/>
          <w:color w:val="auto"/>
          <w:sz w:val="32"/>
          <w:szCs w:val="22"/>
          <w:highlight w:val="none"/>
        </w:rPr>
      </w:pPr>
    </w:p>
    <w:p w14:paraId="2A330F9A">
      <w:pPr>
        <w:pStyle w:val="4"/>
        <w:spacing w:line="360" w:lineRule="auto"/>
        <w:rPr>
          <w:rFonts w:hint="default" w:ascii="Times New Roman" w:hAnsi="Times New Roman"/>
          <w:color w:val="auto"/>
          <w:highlight w:val="none"/>
        </w:rPr>
      </w:pPr>
    </w:p>
    <w:p w14:paraId="18DD4CBE">
      <w:pPr>
        <w:spacing w:line="360" w:lineRule="auto"/>
        <w:rPr>
          <w:rFonts w:ascii="Times New Roman" w:hAnsi="Times New Roman"/>
          <w:b/>
          <w:color w:val="auto"/>
          <w:sz w:val="32"/>
          <w:highlight w:val="none"/>
        </w:rPr>
      </w:pPr>
    </w:p>
    <w:p w14:paraId="0224A392">
      <w:pPr>
        <w:pStyle w:val="4"/>
        <w:spacing w:line="360" w:lineRule="auto"/>
        <w:rPr>
          <w:rFonts w:hint="default" w:ascii="Times New Roman" w:hAnsi="Times New Roman"/>
          <w:color w:val="auto"/>
          <w:highlight w:val="none"/>
        </w:rPr>
      </w:pPr>
    </w:p>
    <w:p w14:paraId="40BA8267">
      <w:pPr>
        <w:spacing w:line="360" w:lineRule="auto"/>
        <w:rPr>
          <w:rFonts w:ascii="Times New Roman" w:hAnsi="Times New Roman"/>
          <w:b/>
          <w:color w:val="auto"/>
          <w:sz w:val="32"/>
          <w:highlight w:val="none"/>
        </w:rPr>
      </w:pPr>
    </w:p>
    <w:p w14:paraId="6FCD3588">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D5E3A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F551F00">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437E7E41">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2025"/>
        <w:gridCol w:w="1436"/>
        <w:gridCol w:w="1662"/>
      </w:tblGrid>
      <w:tr w14:paraId="1BDD1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438AE974">
            <w:pPr>
              <w:pStyle w:val="35"/>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1155" w:type="dxa"/>
            <w:vAlign w:val="center"/>
          </w:tcPr>
          <w:p w14:paraId="4F4BF870">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715" w:type="dxa"/>
            <w:vAlign w:val="center"/>
          </w:tcPr>
          <w:p w14:paraId="6F5E77FB">
            <w:pPr>
              <w:pStyle w:val="35"/>
              <w:spacing w:line="360" w:lineRule="auto"/>
              <w:jc w:val="center"/>
              <w:rPr>
                <w:rFonts w:hint="default" w:ascii="宋体" w:hAnsi="宋体" w:cs="宋体"/>
                <w:color w:val="auto"/>
                <w:sz w:val="24"/>
                <w:szCs w:val="24"/>
                <w:highlight w:val="none"/>
                <w:lang w:eastAsia="zh-CN"/>
              </w:rPr>
            </w:pPr>
            <w:r>
              <w:rPr>
                <w:rFonts w:hint="eastAsia" w:ascii="宋体" w:hAnsi="宋体" w:cs="宋体"/>
                <w:color w:val="auto"/>
                <w:sz w:val="24"/>
                <w:szCs w:val="24"/>
                <w:lang w:eastAsia="zh-CN"/>
              </w:rPr>
              <w:t>项目</w:t>
            </w:r>
            <w:r>
              <w:rPr>
                <w:rFonts w:ascii="宋体" w:hAnsi="宋体" w:eastAsia="宋体" w:cs="宋体"/>
                <w:color w:val="auto"/>
                <w:sz w:val="24"/>
                <w:szCs w:val="24"/>
                <w:lang w:eastAsia="zh-CN"/>
              </w:rPr>
              <w:t>名称</w:t>
            </w:r>
          </w:p>
        </w:tc>
        <w:tc>
          <w:tcPr>
            <w:tcW w:w="2025" w:type="dxa"/>
            <w:vAlign w:val="center"/>
          </w:tcPr>
          <w:p w14:paraId="2DC13738">
            <w:pPr>
              <w:pStyle w:val="35"/>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数量</w:t>
            </w:r>
          </w:p>
        </w:tc>
        <w:tc>
          <w:tcPr>
            <w:tcW w:w="1436" w:type="dxa"/>
            <w:vAlign w:val="center"/>
          </w:tcPr>
          <w:p w14:paraId="04F9163F">
            <w:pPr>
              <w:pStyle w:val="35"/>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14:paraId="25D89385">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7BD69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2AEBA7E8">
            <w:pPr>
              <w:pStyle w:val="35"/>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14:paraId="1563DEAC">
            <w:pPr>
              <w:pStyle w:val="35"/>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715" w:type="dxa"/>
            <w:vAlign w:val="center"/>
          </w:tcPr>
          <w:p w14:paraId="1D49D4F1">
            <w:pPr>
              <w:spacing w:line="360" w:lineRule="auto"/>
              <w:jc w:val="center"/>
              <w:rPr>
                <w:rFonts w:ascii="宋体" w:hAnsi="宋体" w:cs="宋体"/>
                <w:color w:val="auto"/>
                <w:sz w:val="24"/>
                <w:highlight w:val="none"/>
              </w:rPr>
            </w:pPr>
          </w:p>
        </w:tc>
        <w:tc>
          <w:tcPr>
            <w:tcW w:w="2025" w:type="dxa"/>
            <w:vAlign w:val="center"/>
          </w:tcPr>
          <w:p w14:paraId="03E2BE46">
            <w:pPr>
              <w:spacing w:line="360" w:lineRule="auto"/>
              <w:jc w:val="center"/>
              <w:rPr>
                <w:rFonts w:ascii="宋体" w:hAnsi="宋体" w:cs="宋体"/>
                <w:color w:val="auto"/>
                <w:sz w:val="24"/>
                <w:highlight w:val="none"/>
              </w:rPr>
            </w:pPr>
          </w:p>
        </w:tc>
        <w:tc>
          <w:tcPr>
            <w:tcW w:w="1436" w:type="dxa"/>
            <w:vAlign w:val="center"/>
          </w:tcPr>
          <w:p w14:paraId="2B29CDF4">
            <w:pPr>
              <w:spacing w:line="360" w:lineRule="auto"/>
              <w:jc w:val="center"/>
              <w:rPr>
                <w:rFonts w:ascii="宋体" w:hAnsi="宋体" w:cs="宋体"/>
                <w:color w:val="auto"/>
                <w:sz w:val="24"/>
                <w:highlight w:val="none"/>
              </w:rPr>
            </w:pPr>
          </w:p>
        </w:tc>
        <w:tc>
          <w:tcPr>
            <w:tcW w:w="1662" w:type="dxa"/>
            <w:vAlign w:val="center"/>
          </w:tcPr>
          <w:p w14:paraId="47BE2CB9">
            <w:pPr>
              <w:spacing w:line="360" w:lineRule="auto"/>
              <w:jc w:val="center"/>
              <w:rPr>
                <w:rFonts w:ascii="宋体" w:hAnsi="宋体" w:cs="宋体"/>
                <w:color w:val="auto"/>
                <w:sz w:val="24"/>
                <w:highlight w:val="none"/>
              </w:rPr>
            </w:pPr>
          </w:p>
        </w:tc>
      </w:tr>
      <w:tr w14:paraId="0A999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0A71FDB3">
            <w:pPr>
              <w:spacing w:line="360" w:lineRule="auto"/>
              <w:jc w:val="center"/>
              <w:rPr>
                <w:rFonts w:ascii="宋体" w:hAnsi="宋体" w:cs="宋体"/>
                <w:color w:val="auto"/>
                <w:sz w:val="24"/>
                <w:highlight w:val="none"/>
              </w:rPr>
            </w:pPr>
          </w:p>
        </w:tc>
        <w:tc>
          <w:tcPr>
            <w:tcW w:w="1155" w:type="dxa"/>
            <w:vAlign w:val="center"/>
          </w:tcPr>
          <w:p w14:paraId="7F508B8E">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715" w:type="dxa"/>
            <w:vAlign w:val="center"/>
          </w:tcPr>
          <w:p w14:paraId="757FDE42">
            <w:pPr>
              <w:spacing w:line="360" w:lineRule="auto"/>
              <w:jc w:val="center"/>
              <w:rPr>
                <w:rFonts w:ascii="宋体" w:hAnsi="宋体" w:cs="宋体"/>
                <w:color w:val="auto"/>
                <w:sz w:val="24"/>
                <w:highlight w:val="none"/>
              </w:rPr>
            </w:pPr>
          </w:p>
        </w:tc>
        <w:tc>
          <w:tcPr>
            <w:tcW w:w="2025" w:type="dxa"/>
            <w:vAlign w:val="center"/>
          </w:tcPr>
          <w:p w14:paraId="138BAC3E">
            <w:pPr>
              <w:spacing w:line="360" w:lineRule="auto"/>
              <w:jc w:val="center"/>
              <w:rPr>
                <w:rFonts w:ascii="宋体" w:hAnsi="宋体" w:cs="宋体"/>
                <w:color w:val="auto"/>
                <w:sz w:val="24"/>
                <w:highlight w:val="none"/>
              </w:rPr>
            </w:pPr>
          </w:p>
        </w:tc>
        <w:tc>
          <w:tcPr>
            <w:tcW w:w="1436" w:type="dxa"/>
            <w:vAlign w:val="center"/>
          </w:tcPr>
          <w:p w14:paraId="11DA6FBE">
            <w:pPr>
              <w:spacing w:line="360" w:lineRule="auto"/>
              <w:jc w:val="center"/>
              <w:rPr>
                <w:rFonts w:ascii="宋体" w:hAnsi="宋体" w:cs="宋体"/>
                <w:color w:val="auto"/>
                <w:sz w:val="24"/>
                <w:highlight w:val="none"/>
              </w:rPr>
            </w:pPr>
          </w:p>
        </w:tc>
        <w:tc>
          <w:tcPr>
            <w:tcW w:w="1662" w:type="dxa"/>
            <w:vAlign w:val="center"/>
          </w:tcPr>
          <w:p w14:paraId="3F3B43D2">
            <w:pPr>
              <w:spacing w:line="360" w:lineRule="auto"/>
              <w:jc w:val="center"/>
              <w:rPr>
                <w:rFonts w:ascii="宋体" w:hAnsi="宋体" w:cs="宋体"/>
                <w:color w:val="auto"/>
                <w:sz w:val="24"/>
                <w:highlight w:val="none"/>
              </w:rPr>
            </w:pPr>
          </w:p>
        </w:tc>
      </w:tr>
    </w:tbl>
    <w:p w14:paraId="5C669478">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2582ADD">
      <w:pPr>
        <w:pStyle w:val="35"/>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0DC88B4">
      <w:pPr>
        <w:pStyle w:val="35"/>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530478BC">
      <w:pPr>
        <w:pStyle w:val="35"/>
        <w:spacing w:line="360" w:lineRule="auto"/>
        <w:ind w:firstLine="480"/>
        <w:jc w:val="both"/>
        <w:rPr>
          <w:rFonts w:hint="default" w:ascii="宋体" w:hAnsi="宋体" w:eastAsia="宋体" w:cs="宋体"/>
          <w:b w:val="0"/>
          <w:bCs w:val="0"/>
          <w:color w:val="auto"/>
          <w:sz w:val="24"/>
          <w:szCs w:val="24"/>
        </w:rPr>
      </w:pPr>
      <w:r>
        <w:rPr>
          <w:rFonts w:ascii="宋体" w:hAnsi="宋体" w:eastAsia="宋体" w:cs="宋体"/>
          <w:b w:val="0"/>
          <w:bCs w:val="0"/>
          <w:color w:val="auto"/>
          <w:sz w:val="24"/>
          <w:szCs w:val="24"/>
        </w:rPr>
        <w:t>1.2货物</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：“规格”项下应填写货物制造厂商赋予的品牌（属于节能、环保清单产品的货物，填写的品牌名称应与清单载明的品牌名称保持一致）及具体型号。“来源地”应填写货物的原产地。</w:t>
      </w:r>
    </w:p>
    <w:p w14:paraId="26DA470C">
      <w:pPr>
        <w:pStyle w:val="35"/>
        <w:spacing w:line="360" w:lineRule="auto"/>
        <w:ind w:firstLine="480"/>
        <w:jc w:val="both"/>
        <w:rPr>
          <w:rFonts w:hint="default" w:ascii="宋体" w:hAnsi="宋体" w:eastAsia="宋体" w:cs="宋体"/>
          <w:b/>
          <w:bCs/>
          <w:color w:val="auto"/>
          <w:sz w:val="24"/>
          <w:szCs w:val="24"/>
        </w:rPr>
      </w:pPr>
      <w:r>
        <w:rPr>
          <w:rFonts w:ascii="宋体" w:hAnsi="宋体" w:eastAsia="宋体" w:cs="宋体"/>
          <w:b/>
          <w:bCs/>
          <w:color w:val="auto"/>
          <w:sz w:val="24"/>
          <w:szCs w:val="24"/>
        </w:rPr>
        <w:t>1.3服务</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：“规格”项下应填写服务提供者提供的服务标准。“来源地”应填写服务提供者的所在地。</w:t>
      </w:r>
    </w:p>
    <w:p w14:paraId="03C217B3">
      <w:pPr>
        <w:pStyle w:val="35"/>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32C2B03F">
      <w:pPr>
        <w:pStyle w:val="35"/>
        <w:spacing w:line="360" w:lineRule="auto"/>
        <w:ind w:firstLine="480"/>
        <w:jc w:val="right"/>
        <w:rPr>
          <w:rFonts w:hint="default" w:ascii="宋体" w:hAnsi="宋体" w:cs="宋体"/>
          <w:color w:val="auto"/>
          <w:sz w:val="24"/>
          <w:szCs w:val="24"/>
          <w:highlight w:val="none"/>
        </w:rPr>
      </w:pPr>
    </w:p>
    <w:p w14:paraId="42823BB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2686802">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6CE2835">
      <w:pPr>
        <w:pStyle w:val="35"/>
        <w:spacing w:line="360" w:lineRule="auto"/>
        <w:jc w:val="both"/>
        <w:rPr>
          <w:rFonts w:hint="default" w:ascii="宋体" w:hAnsi="宋体" w:cs="宋体"/>
          <w:color w:val="auto"/>
          <w:sz w:val="24"/>
          <w:szCs w:val="24"/>
          <w:highlight w:val="none"/>
        </w:rPr>
      </w:pPr>
    </w:p>
    <w:p w14:paraId="379D4CC4">
      <w:pPr>
        <w:pStyle w:val="35"/>
        <w:spacing w:line="360" w:lineRule="auto"/>
        <w:jc w:val="both"/>
        <w:rPr>
          <w:rFonts w:hint="default" w:ascii="宋体" w:hAnsi="宋体" w:cs="宋体"/>
          <w:color w:val="auto"/>
          <w:sz w:val="24"/>
          <w:szCs w:val="24"/>
          <w:highlight w:val="none"/>
        </w:rPr>
      </w:pPr>
    </w:p>
    <w:p w14:paraId="4317D954">
      <w:pPr>
        <w:pStyle w:val="35"/>
        <w:spacing w:line="360" w:lineRule="auto"/>
        <w:jc w:val="both"/>
        <w:rPr>
          <w:rFonts w:hint="default" w:ascii="宋体" w:hAnsi="宋体" w:cs="宋体"/>
          <w:color w:val="auto"/>
          <w:sz w:val="24"/>
          <w:szCs w:val="24"/>
          <w:highlight w:val="none"/>
        </w:rPr>
      </w:pPr>
    </w:p>
    <w:p w14:paraId="3D668775">
      <w:pPr>
        <w:pStyle w:val="35"/>
        <w:spacing w:line="360" w:lineRule="auto"/>
        <w:jc w:val="both"/>
        <w:rPr>
          <w:rFonts w:hint="default" w:ascii="宋体" w:hAnsi="宋体" w:cs="宋体"/>
          <w:color w:val="auto"/>
          <w:sz w:val="24"/>
          <w:szCs w:val="24"/>
          <w:highlight w:val="none"/>
        </w:rPr>
      </w:pPr>
    </w:p>
    <w:p w14:paraId="7ED6B428">
      <w:pPr>
        <w:rPr>
          <w:rFonts w:ascii="宋体" w:hAnsi="宋体" w:cs="宋体"/>
          <w:color w:val="auto"/>
          <w:sz w:val="24"/>
          <w:highlight w:val="none"/>
        </w:rPr>
      </w:pPr>
      <w:r>
        <w:rPr>
          <w:rFonts w:ascii="宋体" w:hAnsi="宋体" w:cs="宋体"/>
          <w:color w:val="auto"/>
          <w:sz w:val="24"/>
          <w:highlight w:val="none"/>
        </w:rPr>
        <w:br w:type="page"/>
      </w:r>
    </w:p>
    <w:p w14:paraId="6434C686">
      <w:pPr>
        <w:pStyle w:val="15"/>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4E7924B8">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9978" w:type="dxa"/>
        <w:tblInd w:w="0" w:type="dxa"/>
        <w:tblLayout w:type="fixed"/>
        <w:tblCellMar>
          <w:top w:w="0" w:type="dxa"/>
          <w:left w:w="0" w:type="dxa"/>
          <w:bottom w:w="0" w:type="dxa"/>
          <w:right w:w="0" w:type="dxa"/>
        </w:tblCellMar>
      </w:tblPr>
      <w:tblGrid>
        <w:gridCol w:w="960"/>
        <w:gridCol w:w="3642"/>
        <w:gridCol w:w="3334"/>
        <w:gridCol w:w="2042"/>
      </w:tblGrid>
      <w:tr w14:paraId="6BCE86F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C608E">
            <w:pPr>
              <w:pStyle w:val="17"/>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40D993">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CA1B41">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53186">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5A5B333">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37B8B4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C9F3C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F12AE0">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1856F0">
            <w:pPr>
              <w:pStyle w:val="17"/>
              <w:wordWrap w:val="0"/>
              <w:spacing w:before="0" w:beforeAutospacing="0" w:after="0" w:afterAutospacing="0" w:line="360" w:lineRule="auto"/>
              <w:jc w:val="center"/>
              <w:rPr>
                <w:color w:val="auto"/>
                <w:highlight w:val="none"/>
              </w:rPr>
            </w:pPr>
          </w:p>
        </w:tc>
      </w:tr>
      <w:tr w14:paraId="75B78F82">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1B6C666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915766">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ED3E96">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2421BE">
            <w:pPr>
              <w:pStyle w:val="17"/>
              <w:wordWrap w:val="0"/>
              <w:spacing w:before="0" w:beforeAutospacing="0" w:after="0" w:afterAutospacing="0" w:line="360" w:lineRule="auto"/>
              <w:jc w:val="center"/>
              <w:rPr>
                <w:color w:val="auto"/>
                <w:highlight w:val="none"/>
              </w:rPr>
            </w:pPr>
          </w:p>
        </w:tc>
      </w:tr>
      <w:tr w14:paraId="752D52A4">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34B7EC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7D1F2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6B358">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0BAAA3">
            <w:pPr>
              <w:pStyle w:val="17"/>
              <w:wordWrap w:val="0"/>
              <w:spacing w:before="0" w:beforeAutospacing="0" w:after="0" w:afterAutospacing="0" w:line="360" w:lineRule="auto"/>
              <w:jc w:val="center"/>
              <w:rPr>
                <w:color w:val="auto"/>
                <w:highlight w:val="none"/>
              </w:rPr>
            </w:pPr>
          </w:p>
        </w:tc>
      </w:tr>
    </w:tbl>
    <w:p w14:paraId="4AC9942A">
      <w:pPr>
        <w:pStyle w:val="17"/>
        <w:spacing w:before="0" w:beforeAutospacing="0" w:after="0" w:afterAutospacing="0" w:line="360" w:lineRule="auto"/>
        <w:rPr>
          <w:b/>
          <w:bCs/>
          <w:color w:val="auto"/>
          <w:highlight w:val="none"/>
        </w:rPr>
      </w:pPr>
      <w:r>
        <w:rPr>
          <w:rFonts w:hint="eastAsia"/>
          <w:b/>
          <w:bCs/>
          <w:color w:val="auto"/>
          <w:highlight w:val="none"/>
        </w:rPr>
        <w:t>注：</w:t>
      </w:r>
    </w:p>
    <w:p w14:paraId="76FED795">
      <w:pPr>
        <w:pStyle w:val="17"/>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318FA9">
      <w:pPr>
        <w:pStyle w:val="35"/>
        <w:spacing w:line="360" w:lineRule="auto"/>
        <w:ind w:firstLine="480"/>
        <w:jc w:val="right"/>
        <w:rPr>
          <w:rFonts w:hint="default" w:ascii="宋体" w:hAnsi="宋体" w:cs="宋体"/>
          <w:color w:val="auto"/>
          <w:sz w:val="24"/>
          <w:szCs w:val="24"/>
          <w:highlight w:val="none"/>
          <w:lang w:eastAsia="zh-CN"/>
        </w:rPr>
      </w:pPr>
    </w:p>
    <w:p w14:paraId="0A623601">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D8B3DB">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3169F3A">
      <w:pPr>
        <w:pStyle w:val="10"/>
        <w:spacing w:line="360" w:lineRule="auto"/>
        <w:ind w:left="0" w:leftChars="0"/>
        <w:rPr>
          <w:rFonts w:ascii="宋体" w:hAnsi="宋体" w:cs="宋体"/>
          <w:color w:val="auto"/>
          <w:sz w:val="24"/>
          <w:highlight w:val="none"/>
        </w:rPr>
      </w:pPr>
    </w:p>
    <w:p w14:paraId="1119D3D2">
      <w:pPr>
        <w:pStyle w:val="15"/>
        <w:spacing w:line="360" w:lineRule="auto"/>
        <w:rPr>
          <w:rFonts w:ascii="宋体" w:hAnsi="宋体" w:cs="宋体"/>
          <w:color w:val="auto"/>
          <w:sz w:val="24"/>
          <w:highlight w:val="none"/>
        </w:rPr>
      </w:pPr>
    </w:p>
    <w:p w14:paraId="5321318A">
      <w:pPr>
        <w:pStyle w:val="15"/>
        <w:spacing w:line="360" w:lineRule="auto"/>
        <w:rPr>
          <w:rFonts w:ascii="宋体" w:hAnsi="宋体" w:cs="宋体"/>
          <w:color w:val="auto"/>
          <w:sz w:val="24"/>
          <w:highlight w:val="none"/>
        </w:rPr>
      </w:pPr>
    </w:p>
    <w:p w14:paraId="3C82014B">
      <w:pPr>
        <w:pStyle w:val="15"/>
        <w:spacing w:line="360" w:lineRule="auto"/>
        <w:rPr>
          <w:rFonts w:ascii="宋体" w:hAnsi="宋体" w:cs="宋体"/>
          <w:color w:val="auto"/>
          <w:sz w:val="24"/>
          <w:highlight w:val="none"/>
        </w:rPr>
      </w:pPr>
    </w:p>
    <w:p w14:paraId="3726D4AE">
      <w:pPr>
        <w:pStyle w:val="15"/>
        <w:spacing w:line="360" w:lineRule="auto"/>
        <w:rPr>
          <w:rFonts w:ascii="宋体" w:hAnsi="宋体" w:cs="宋体"/>
          <w:color w:val="auto"/>
          <w:sz w:val="24"/>
          <w:highlight w:val="none"/>
        </w:rPr>
      </w:pPr>
    </w:p>
    <w:p w14:paraId="0F16B34A">
      <w:pPr>
        <w:pStyle w:val="15"/>
        <w:spacing w:line="360" w:lineRule="auto"/>
        <w:rPr>
          <w:rFonts w:ascii="宋体" w:hAnsi="宋体" w:cs="宋体"/>
          <w:color w:val="auto"/>
          <w:sz w:val="24"/>
          <w:highlight w:val="none"/>
        </w:rPr>
      </w:pPr>
    </w:p>
    <w:p w14:paraId="73F56BF6">
      <w:pPr>
        <w:pStyle w:val="15"/>
        <w:spacing w:line="360" w:lineRule="auto"/>
        <w:rPr>
          <w:rFonts w:ascii="宋体" w:hAnsi="宋体" w:cs="宋体"/>
          <w:color w:val="auto"/>
          <w:sz w:val="24"/>
          <w:highlight w:val="none"/>
        </w:rPr>
      </w:pPr>
    </w:p>
    <w:p w14:paraId="61FA2276">
      <w:pPr>
        <w:pStyle w:val="15"/>
        <w:spacing w:line="360" w:lineRule="auto"/>
        <w:rPr>
          <w:rFonts w:ascii="宋体" w:hAnsi="宋体" w:cs="宋体"/>
          <w:color w:val="auto"/>
          <w:sz w:val="24"/>
          <w:highlight w:val="none"/>
        </w:rPr>
      </w:pPr>
    </w:p>
    <w:p w14:paraId="468F1230">
      <w:pPr>
        <w:pStyle w:val="15"/>
        <w:spacing w:line="360" w:lineRule="auto"/>
        <w:rPr>
          <w:rFonts w:ascii="宋体" w:hAnsi="宋体" w:cs="宋体"/>
          <w:color w:val="auto"/>
          <w:sz w:val="24"/>
          <w:highlight w:val="none"/>
        </w:rPr>
      </w:pPr>
    </w:p>
    <w:p w14:paraId="768C6C1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46E455">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C0FAF8">
      <w:pPr>
        <w:pStyle w:val="10"/>
        <w:spacing w:line="360" w:lineRule="auto"/>
        <w:ind w:left="0" w:leftChars="0"/>
        <w:rPr>
          <w:rFonts w:ascii="宋体" w:hAnsi="宋体" w:cs="宋体"/>
          <w:b/>
          <w:bCs/>
          <w:color w:val="auto"/>
          <w:sz w:val="28"/>
          <w:szCs w:val="28"/>
          <w:highlight w:val="none"/>
        </w:rPr>
      </w:pPr>
    </w:p>
    <w:p w14:paraId="2C71186F">
      <w:pPr>
        <w:pStyle w:val="15"/>
        <w:spacing w:line="360" w:lineRule="auto"/>
        <w:rPr>
          <w:rFonts w:ascii="宋体" w:hAnsi="宋体" w:cs="宋体"/>
          <w:b/>
          <w:bCs/>
          <w:color w:val="auto"/>
          <w:sz w:val="28"/>
          <w:szCs w:val="28"/>
          <w:highlight w:val="none"/>
        </w:rPr>
      </w:pPr>
    </w:p>
    <w:p w14:paraId="0776CC2D">
      <w:pPr>
        <w:pStyle w:val="15"/>
        <w:spacing w:line="360" w:lineRule="auto"/>
        <w:rPr>
          <w:rFonts w:ascii="宋体" w:hAnsi="宋体" w:cs="宋体"/>
          <w:b/>
          <w:bCs/>
          <w:color w:val="auto"/>
          <w:sz w:val="28"/>
          <w:szCs w:val="28"/>
          <w:highlight w:val="none"/>
        </w:rPr>
      </w:pPr>
    </w:p>
    <w:p w14:paraId="79EF7A83">
      <w:pPr>
        <w:pStyle w:val="10"/>
        <w:spacing w:line="360" w:lineRule="auto"/>
        <w:ind w:left="0" w:leftChars="0"/>
        <w:rPr>
          <w:rFonts w:ascii="宋体" w:hAnsi="宋体" w:cs="宋体"/>
          <w:b/>
          <w:bCs/>
          <w:color w:val="auto"/>
          <w:sz w:val="28"/>
          <w:szCs w:val="28"/>
          <w:highlight w:val="none"/>
        </w:rPr>
      </w:pPr>
    </w:p>
    <w:p w14:paraId="06B2F9FD">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C4E067D">
      <w:pPr>
        <w:pStyle w:val="15"/>
        <w:spacing w:line="360" w:lineRule="auto"/>
        <w:rPr>
          <w:rFonts w:ascii="宋体" w:hAnsi="宋体" w:cs="宋体"/>
          <w:b/>
          <w:bCs/>
          <w:color w:val="auto"/>
          <w:sz w:val="28"/>
          <w:szCs w:val="28"/>
          <w:highlight w:val="none"/>
        </w:rPr>
      </w:pPr>
    </w:p>
    <w:p w14:paraId="088FA728">
      <w:pPr>
        <w:pStyle w:val="35"/>
        <w:spacing w:line="360" w:lineRule="auto"/>
        <w:ind w:firstLine="480"/>
        <w:jc w:val="right"/>
        <w:rPr>
          <w:rFonts w:hint="default" w:ascii="宋体" w:hAnsi="宋体" w:cs="宋体"/>
          <w:color w:val="auto"/>
          <w:sz w:val="24"/>
          <w:szCs w:val="24"/>
          <w:highlight w:val="none"/>
          <w:lang w:eastAsia="zh-CN"/>
        </w:rPr>
      </w:pPr>
    </w:p>
    <w:p w14:paraId="1AA8D74A">
      <w:pPr>
        <w:pStyle w:val="35"/>
        <w:spacing w:line="360" w:lineRule="auto"/>
        <w:ind w:firstLine="480"/>
        <w:jc w:val="right"/>
        <w:rPr>
          <w:rFonts w:hint="default" w:ascii="宋体" w:hAnsi="宋体" w:cs="宋体"/>
          <w:color w:val="auto"/>
          <w:sz w:val="24"/>
          <w:szCs w:val="24"/>
          <w:highlight w:val="none"/>
          <w:lang w:eastAsia="zh-CN"/>
        </w:rPr>
      </w:pPr>
    </w:p>
    <w:p w14:paraId="5427EDC7">
      <w:pPr>
        <w:pStyle w:val="35"/>
        <w:spacing w:line="360" w:lineRule="auto"/>
        <w:ind w:firstLine="480"/>
        <w:jc w:val="right"/>
        <w:rPr>
          <w:rFonts w:hint="default" w:ascii="宋体" w:hAnsi="宋体" w:cs="宋体"/>
          <w:color w:val="auto"/>
          <w:sz w:val="24"/>
          <w:szCs w:val="24"/>
          <w:highlight w:val="none"/>
          <w:lang w:eastAsia="zh-CN"/>
        </w:rPr>
      </w:pPr>
    </w:p>
    <w:p w14:paraId="0B753577">
      <w:pPr>
        <w:pStyle w:val="35"/>
        <w:spacing w:line="360" w:lineRule="auto"/>
        <w:ind w:firstLine="480"/>
        <w:jc w:val="right"/>
        <w:rPr>
          <w:rFonts w:hint="default" w:ascii="宋体" w:hAnsi="宋体" w:cs="宋体"/>
          <w:color w:val="auto"/>
          <w:sz w:val="24"/>
          <w:szCs w:val="24"/>
          <w:highlight w:val="none"/>
          <w:lang w:eastAsia="zh-CN"/>
        </w:rPr>
      </w:pPr>
    </w:p>
    <w:p w14:paraId="2AFC039F">
      <w:pPr>
        <w:pStyle w:val="35"/>
        <w:spacing w:line="360" w:lineRule="auto"/>
        <w:ind w:firstLine="480"/>
        <w:jc w:val="right"/>
        <w:rPr>
          <w:rFonts w:hint="default" w:ascii="宋体" w:hAnsi="宋体" w:cs="宋体"/>
          <w:color w:val="auto"/>
          <w:sz w:val="24"/>
          <w:szCs w:val="24"/>
          <w:highlight w:val="none"/>
          <w:lang w:eastAsia="zh-CN"/>
        </w:rPr>
      </w:pPr>
    </w:p>
    <w:p w14:paraId="36ECBE1C">
      <w:pPr>
        <w:pStyle w:val="35"/>
        <w:spacing w:line="360" w:lineRule="auto"/>
        <w:ind w:firstLine="480"/>
        <w:jc w:val="right"/>
        <w:rPr>
          <w:rFonts w:hint="default" w:ascii="宋体" w:hAnsi="宋体" w:cs="宋体"/>
          <w:color w:val="auto"/>
          <w:sz w:val="24"/>
          <w:szCs w:val="24"/>
          <w:highlight w:val="none"/>
          <w:lang w:eastAsia="zh-CN"/>
        </w:rPr>
      </w:pPr>
    </w:p>
    <w:p w14:paraId="50C0A2E0">
      <w:pPr>
        <w:pStyle w:val="35"/>
        <w:spacing w:line="360" w:lineRule="auto"/>
        <w:ind w:firstLine="480"/>
        <w:jc w:val="right"/>
        <w:rPr>
          <w:rFonts w:hint="default" w:ascii="宋体" w:hAnsi="宋体" w:cs="宋体"/>
          <w:color w:val="auto"/>
          <w:sz w:val="24"/>
          <w:szCs w:val="24"/>
          <w:highlight w:val="none"/>
          <w:lang w:eastAsia="zh-CN"/>
        </w:rPr>
      </w:pPr>
    </w:p>
    <w:p w14:paraId="7BEACA2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9423C4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97FB5A">
      <w:pPr>
        <w:pStyle w:val="15"/>
        <w:spacing w:line="360" w:lineRule="auto"/>
        <w:rPr>
          <w:rFonts w:ascii="宋体" w:hAnsi="宋体" w:cs="宋体"/>
          <w:b/>
          <w:bCs/>
          <w:color w:val="auto"/>
          <w:sz w:val="28"/>
          <w:szCs w:val="28"/>
          <w:highlight w:val="none"/>
        </w:rPr>
      </w:pPr>
    </w:p>
    <w:p w14:paraId="31F6CFBA">
      <w:pPr>
        <w:pStyle w:val="10"/>
        <w:spacing w:line="360" w:lineRule="auto"/>
        <w:ind w:left="0" w:leftChars="0"/>
        <w:jc w:val="center"/>
        <w:rPr>
          <w:rFonts w:ascii="宋体" w:hAnsi="宋体" w:cs="宋体"/>
          <w:b/>
          <w:bCs/>
          <w:color w:val="auto"/>
          <w:sz w:val="28"/>
          <w:szCs w:val="28"/>
          <w:highlight w:val="none"/>
        </w:rPr>
      </w:pPr>
    </w:p>
    <w:p w14:paraId="37897154">
      <w:pPr>
        <w:pStyle w:val="10"/>
        <w:spacing w:line="360" w:lineRule="auto"/>
        <w:ind w:left="0" w:leftChars="0"/>
        <w:jc w:val="center"/>
        <w:rPr>
          <w:rFonts w:ascii="宋体" w:hAnsi="宋体" w:cs="宋体"/>
          <w:b/>
          <w:bCs/>
          <w:color w:val="auto"/>
          <w:sz w:val="28"/>
          <w:szCs w:val="28"/>
          <w:highlight w:val="none"/>
        </w:rPr>
      </w:pPr>
    </w:p>
    <w:p w14:paraId="19D064AE">
      <w:pPr>
        <w:pStyle w:val="10"/>
        <w:spacing w:line="360" w:lineRule="auto"/>
        <w:ind w:left="0" w:leftChars="0"/>
        <w:jc w:val="center"/>
        <w:rPr>
          <w:rFonts w:ascii="宋体" w:hAnsi="宋体" w:cs="宋体"/>
          <w:b/>
          <w:bCs/>
          <w:color w:val="auto"/>
          <w:sz w:val="28"/>
          <w:szCs w:val="28"/>
          <w:highlight w:val="none"/>
        </w:rPr>
      </w:pPr>
    </w:p>
    <w:p w14:paraId="0ED390FA">
      <w:pPr>
        <w:pStyle w:val="10"/>
        <w:spacing w:line="360" w:lineRule="auto"/>
        <w:ind w:left="0" w:leftChars="0"/>
        <w:jc w:val="center"/>
        <w:rPr>
          <w:rFonts w:ascii="宋体" w:hAnsi="宋体" w:cs="宋体"/>
          <w:b/>
          <w:bCs/>
          <w:color w:val="auto"/>
          <w:sz w:val="28"/>
          <w:szCs w:val="28"/>
          <w:highlight w:val="none"/>
        </w:rPr>
      </w:pPr>
    </w:p>
    <w:p w14:paraId="3C84BE07">
      <w:pPr>
        <w:pStyle w:val="10"/>
        <w:spacing w:line="360" w:lineRule="auto"/>
        <w:ind w:left="0" w:leftChars="0"/>
        <w:jc w:val="center"/>
        <w:rPr>
          <w:rFonts w:ascii="宋体" w:hAnsi="宋体" w:cs="宋体"/>
          <w:b/>
          <w:bCs/>
          <w:color w:val="auto"/>
          <w:sz w:val="28"/>
          <w:szCs w:val="28"/>
          <w:highlight w:val="none"/>
        </w:rPr>
      </w:pPr>
    </w:p>
    <w:p w14:paraId="64E4F662">
      <w:pPr>
        <w:pStyle w:val="10"/>
        <w:spacing w:line="360" w:lineRule="auto"/>
        <w:ind w:left="0" w:leftChars="0"/>
        <w:jc w:val="center"/>
        <w:rPr>
          <w:rFonts w:ascii="宋体" w:hAnsi="宋体" w:cs="宋体"/>
          <w:b/>
          <w:bCs/>
          <w:color w:val="auto"/>
          <w:sz w:val="28"/>
          <w:szCs w:val="28"/>
          <w:highlight w:val="none"/>
        </w:rPr>
      </w:pPr>
    </w:p>
    <w:p w14:paraId="5CF36D2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86AFCB">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9E6D716">
      <w:pPr>
        <w:pStyle w:val="10"/>
        <w:spacing w:line="360" w:lineRule="auto"/>
        <w:ind w:left="0" w:leftChars="0"/>
        <w:jc w:val="center"/>
        <w:rPr>
          <w:rFonts w:ascii="宋体" w:hAnsi="宋体" w:cs="宋体"/>
          <w:b/>
          <w:bCs/>
          <w:color w:val="auto"/>
          <w:sz w:val="28"/>
          <w:szCs w:val="28"/>
          <w:highlight w:val="none"/>
        </w:rPr>
      </w:pPr>
    </w:p>
    <w:p w14:paraId="7CEA87EF">
      <w:pPr>
        <w:pStyle w:val="10"/>
        <w:spacing w:line="360" w:lineRule="auto"/>
        <w:ind w:left="0" w:leftChars="0"/>
        <w:jc w:val="center"/>
        <w:rPr>
          <w:rFonts w:ascii="宋体" w:hAnsi="宋体" w:cs="宋体"/>
          <w:b/>
          <w:bCs/>
          <w:color w:val="auto"/>
          <w:sz w:val="28"/>
          <w:szCs w:val="28"/>
          <w:highlight w:val="none"/>
        </w:rPr>
      </w:pPr>
    </w:p>
    <w:p w14:paraId="331B2308">
      <w:pPr>
        <w:pStyle w:val="10"/>
        <w:spacing w:line="360" w:lineRule="auto"/>
        <w:ind w:left="0" w:leftChars="0"/>
        <w:jc w:val="center"/>
        <w:rPr>
          <w:rFonts w:ascii="宋体" w:hAnsi="宋体" w:cs="宋体"/>
          <w:b/>
          <w:bCs/>
          <w:color w:val="auto"/>
          <w:sz w:val="28"/>
          <w:szCs w:val="28"/>
          <w:highlight w:val="none"/>
        </w:rPr>
      </w:pPr>
    </w:p>
    <w:p w14:paraId="574F2A9B">
      <w:pPr>
        <w:pStyle w:val="10"/>
        <w:spacing w:line="360" w:lineRule="auto"/>
        <w:ind w:left="0" w:leftChars="0"/>
        <w:jc w:val="center"/>
        <w:rPr>
          <w:rFonts w:ascii="宋体" w:hAnsi="宋体" w:cs="宋体"/>
          <w:b/>
          <w:bCs/>
          <w:color w:val="auto"/>
          <w:sz w:val="28"/>
          <w:szCs w:val="28"/>
          <w:highlight w:val="none"/>
        </w:rPr>
      </w:pPr>
    </w:p>
    <w:p w14:paraId="3DB00B56">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F2B660B">
      <w:pPr>
        <w:pStyle w:val="15"/>
        <w:spacing w:line="360" w:lineRule="auto"/>
        <w:rPr>
          <w:rFonts w:ascii="宋体" w:hAnsi="宋体" w:cs="宋体"/>
          <w:b/>
          <w:bCs/>
          <w:color w:val="auto"/>
          <w:sz w:val="28"/>
          <w:szCs w:val="28"/>
          <w:highlight w:val="none"/>
        </w:rPr>
      </w:pPr>
    </w:p>
    <w:p w14:paraId="70DC87A6">
      <w:pPr>
        <w:pStyle w:val="35"/>
        <w:spacing w:line="360" w:lineRule="auto"/>
        <w:ind w:firstLine="480"/>
        <w:jc w:val="right"/>
        <w:rPr>
          <w:rFonts w:hint="default" w:ascii="宋体" w:hAnsi="宋体" w:cs="宋体"/>
          <w:color w:val="auto"/>
          <w:sz w:val="24"/>
          <w:szCs w:val="24"/>
          <w:highlight w:val="none"/>
          <w:lang w:eastAsia="zh-CN"/>
        </w:rPr>
      </w:pPr>
    </w:p>
    <w:p w14:paraId="54C846C4">
      <w:pPr>
        <w:pStyle w:val="35"/>
        <w:spacing w:line="360" w:lineRule="auto"/>
        <w:ind w:firstLine="480"/>
        <w:jc w:val="right"/>
        <w:rPr>
          <w:rFonts w:hint="default" w:ascii="宋体" w:hAnsi="宋体" w:cs="宋体"/>
          <w:color w:val="auto"/>
          <w:sz w:val="24"/>
          <w:szCs w:val="24"/>
          <w:highlight w:val="none"/>
          <w:lang w:eastAsia="zh-CN"/>
        </w:rPr>
      </w:pPr>
    </w:p>
    <w:p w14:paraId="77363007">
      <w:pPr>
        <w:pStyle w:val="35"/>
        <w:spacing w:line="360" w:lineRule="auto"/>
        <w:ind w:firstLine="480"/>
        <w:jc w:val="right"/>
        <w:rPr>
          <w:rFonts w:hint="default" w:ascii="宋体" w:hAnsi="宋体" w:cs="宋体"/>
          <w:color w:val="auto"/>
          <w:sz w:val="24"/>
          <w:szCs w:val="24"/>
          <w:highlight w:val="none"/>
          <w:lang w:eastAsia="zh-CN"/>
        </w:rPr>
      </w:pPr>
    </w:p>
    <w:p w14:paraId="20DF0C08">
      <w:pPr>
        <w:pStyle w:val="35"/>
        <w:spacing w:line="360" w:lineRule="auto"/>
        <w:ind w:firstLine="480"/>
        <w:jc w:val="right"/>
        <w:rPr>
          <w:rFonts w:hint="default" w:ascii="宋体" w:hAnsi="宋体" w:cs="宋体"/>
          <w:color w:val="auto"/>
          <w:sz w:val="24"/>
          <w:szCs w:val="24"/>
          <w:highlight w:val="none"/>
          <w:lang w:eastAsia="zh-CN"/>
        </w:rPr>
      </w:pPr>
    </w:p>
    <w:p w14:paraId="0AA1C83D">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83E3104">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26DB92">
      <w:pPr>
        <w:pStyle w:val="15"/>
        <w:spacing w:line="360" w:lineRule="auto"/>
        <w:rPr>
          <w:rFonts w:ascii="宋体" w:hAnsi="宋体" w:cs="宋体"/>
          <w:b/>
          <w:bCs/>
          <w:color w:val="auto"/>
          <w:sz w:val="28"/>
          <w:szCs w:val="28"/>
          <w:highlight w:val="none"/>
        </w:rPr>
      </w:pPr>
    </w:p>
    <w:p w14:paraId="22A9EDD9">
      <w:pPr>
        <w:pStyle w:val="15"/>
        <w:spacing w:line="360" w:lineRule="auto"/>
        <w:rPr>
          <w:color w:val="auto"/>
          <w:highlight w:val="none"/>
        </w:rPr>
      </w:pPr>
    </w:p>
    <w:p w14:paraId="01C7C78E">
      <w:pPr>
        <w:pStyle w:val="15"/>
        <w:spacing w:line="360" w:lineRule="auto"/>
        <w:rPr>
          <w:color w:val="auto"/>
          <w:highlight w:val="none"/>
        </w:rPr>
      </w:pPr>
    </w:p>
    <w:p w14:paraId="35556AE7">
      <w:pPr>
        <w:pStyle w:val="15"/>
        <w:spacing w:line="360" w:lineRule="auto"/>
        <w:rPr>
          <w:color w:val="auto"/>
          <w:highlight w:val="none"/>
        </w:rPr>
      </w:pPr>
    </w:p>
    <w:p w14:paraId="4E1A6E85">
      <w:pPr>
        <w:pStyle w:val="15"/>
        <w:spacing w:line="360" w:lineRule="auto"/>
        <w:rPr>
          <w:color w:val="auto"/>
          <w:highlight w:val="none"/>
        </w:rPr>
      </w:pPr>
    </w:p>
    <w:p w14:paraId="46AD2750">
      <w:pPr>
        <w:pStyle w:val="15"/>
        <w:spacing w:line="360" w:lineRule="auto"/>
        <w:rPr>
          <w:color w:val="auto"/>
          <w:highlight w:val="none"/>
        </w:rPr>
      </w:pPr>
    </w:p>
    <w:p w14:paraId="1913FC5F">
      <w:pPr>
        <w:pStyle w:val="15"/>
        <w:spacing w:line="360" w:lineRule="auto"/>
        <w:rPr>
          <w:color w:val="auto"/>
          <w:highlight w:val="none"/>
        </w:rPr>
      </w:pPr>
    </w:p>
    <w:p w14:paraId="61F60254">
      <w:pPr>
        <w:pStyle w:val="15"/>
        <w:spacing w:line="360" w:lineRule="auto"/>
        <w:rPr>
          <w:color w:val="auto"/>
          <w:highlight w:val="none"/>
        </w:rPr>
      </w:pPr>
    </w:p>
    <w:p w14:paraId="02CCF8EF">
      <w:pPr>
        <w:pStyle w:val="15"/>
        <w:spacing w:line="360" w:lineRule="auto"/>
        <w:rPr>
          <w:color w:val="auto"/>
          <w:highlight w:val="none"/>
        </w:rPr>
      </w:pPr>
    </w:p>
    <w:p w14:paraId="40D9D294">
      <w:pPr>
        <w:pStyle w:val="15"/>
        <w:spacing w:line="360" w:lineRule="auto"/>
        <w:rPr>
          <w:color w:val="auto"/>
          <w:highlight w:val="none"/>
        </w:rPr>
      </w:pPr>
    </w:p>
    <w:p w14:paraId="26CFA76D">
      <w:pPr>
        <w:pStyle w:val="15"/>
        <w:spacing w:line="360" w:lineRule="auto"/>
        <w:rPr>
          <w:color w:val="auto"/>
          <w:highlight w:val="none"/>
        </w:rPr>
      </w:pPr>
    </w:p>
    <w:p w14:paraId="6236DE25">
      <w:pPr>
        <w:pStyle w:val="15"/>
        <w:spacing w:line="360" w:lineRule="auto"/>
        <w:rPr>
          <w:color w:val="auto"/>
          <w:highlight w:val="none"/>
        </w:rPr>
      </w:pPr>
    </w:p>
    <w:p w14:paraId="3DC90531">
      <w:pPr>
        <w:pStyle w:val="15"/>
        <w:spacing w:line="360" w:lineRule="auto"/>
        <w:rPr>
          <w:color w:val="auto"/>
          <w:highlight w:val="none"/>
        </w:rPr>
      </w:pPr>
    </w:p>
    <w:p w14:paraId="6810E63F">
      <w:pPr>
        <w:pStyle w:val="15"/>
        <w:spacing w:line="360" w:lineRule="auto"/>
        <w:rPr>
          <w:color w:val="auto"/>
          <w:highlight w:val="none"/>
        </w:rPr>
      </w:pPr>
    </w:p>
    <w:p w14:paraId="2D859747">
      <w:pPr>
        <w:pStyle w:val="15"/>
        <w:spacing w:line="360" w:lineRule="auto"/>
        <w:rPr>
          <w:color w:val="auto"/>
          <w:highlight w:val="none"/>
        </w:rPr>
      </w:pPr>
    </w:p>
    <w:p w14:paraId="1A9B0A73">
      <w:pPr>
        <w:pStyle w:val="15"/>
        <w:spacing w:line="360" w:lineRule="auto"/>
        <w:rPr>
          <w:color w:val="auto"/>
          <w:highlight w:val="none"/>
        </w:rPr>
      </w:pPr>
    </w:p>
    <w:p w14:paraId="09BAEE96">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B10952C">
      <w:pPr>
        <w:pStyle w:val="5"/>
        <w:spacing w:line="360" w:lineRule="auto"/>
        <w:rPr>
          <w:rFonts w:ascii="楷体_GB2312" w:eastAsia="楷体_GB2312"/>
          <w:b/>
          <w:color w:val="auto"/>
          <w:sz w:val="40"/>
          <w:szCs w:val="40"/>
          <w:highlight w:val="none"/>
        </w:rPr>
      </w:pPr>
    </w:p>
    <w:p w14:paraId="5AB94BE7">
      <w:pPr>
        <w:pStyle w:val="10"/>
        <w:spacing w:line="360" w:lineRule="auto"/>
        <w:rPr>
          <w:rFonts w:ascii="楷体_GB2312" w:eastAsia="楷体_GB2312"/>
          <w:b/>
          <w:color w:val="auto"/>
          <w:sz w:val="40"/>
          <w:szCs w:val="40"/>
          <w:highlight w:val="none"/>
        </w:rPr>
      </w:pPr>
    </w:p>
    <w:p w14:paraId="2A9355F0">
      <w:pPr>
        <w:pStyle w:val="5"/>
        <w:spacing w:line="360" w:lineRule="auto"/>
        <w:rPr>
          <w:rFonts w:ascii="楷体_GB2312" w:eastAsia="楷体_GB2312"/>
          <w:b/>
          <w:color w:val="auto"/>
          <w:sz w:val="40"/>
          <w:szCs w:val="40"/>
          <w:highlight w:val="none"/>
        </w:rPr>
      </w:pPr>
    </w:p>
    <w:p w14:paraId="68ED7677">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FCC5209">
      <w:pPr>
        <w:pStyle w:val="15"/>
        <w:spacing w:line="360" w:lineRule="auto"/>
        <w:rPr>
          <w:rFonts w:ascii="宋体" w:hAnsi="宋体" w:cs="宋体"/>
          <w:b/>
          <w:bCs/>
          <w:color w:val="auto"/>
          <w:sz w:val="28"/>
          <w:szCs w:val="28"/>
          <w:highlight w:val="none"/>
        </w:rPr>
      </w:pPr>
    </w:p>
    <w:p w14:paraId="5329AB93">
      <w:pPr>
        <w:pStyle w:val="35"/>
        <w:spacing w:line="360" w:lineRule="auto"/>
        <w:ind w:firstLine="480"/>
        <w:jc w:val="right"/>
        <w:rPr>
          <w:rFonts w:hint="default" w:ascii="宋体" w:hAnsi="宋体" w:cs="宋体"/>
          <w:color w:val="auto"/>
          <w:sz w:val="24"/>
          <w:szCs w:val="24"/>
          <w:highlight w:val="none"/>
          <w:lang w:eastAsia="zh-CN"/>
        </w:rPr>
      </w:pPr>
    </w:p>
    <w:p w14:paraId="4450A9AB">
      <w:pPr>
        <w:pStyle w:val="35"/>
        <w:spacing w:line="360" w:lineRule="auto"/>
        <w:ind w:firstLine="480"/>
        <w:jc w:val="right"/>
        <w:rPr>
          <w:rFonts w:hint="default" w:ascii="宋体" w:hAnsi="宋体" w:cs="宋体"/>
          <w:color w:val="auto"/>
          <w:sz w:val="24"/>
          <w:szCs w:val="24"/>
          <w:highlight w:val="none"/>
          <w:lang w:eastAsia="zh-CN"/>
        </w:rPr>
      </w:pPr>
    </w:p>
    <w:p w14:paraId="2771A5B9">
      <w:pPr>
        <w:pStyle w:val="35"/>
        <w:spacing w:line="360" w:lineRule="auto"/>
        <w:ind w:firstLine="480"/>
        <w:jc w:val="right"/>
        <w:rPr>
          <w:rFonts w:hint="default" w:ascii="宋体" w:hAnsi="宋体" w:cs="宋体"/>
          <w:color w:val="auto"/>
          <w:sz w:val="24"/>
          <w:szCs w:val="24"/>
          <w:highlight w:val="none"/>
          <w:lang w:eastAsia="zh-CN"/>
        </w:rPr>
      </w:pPr>
    </w:p>
    <w:p w14:paraId="2090BCE7">
      <w:pPr>
        <w:pStyle w:val="35"/>
        <w:spacing w:line="360" w:lineRule="auto"/>
        <w:ind w:firstLine="480"/>
        <w:jc w:val="right"/>
        <w:rPr>
          <w:rFonts w:hint="default" w:ascii="宋体" w:hAnsi="宋体" w:cs="宋体"/>
          <w:color w:val="auto"/>
          <w:sz w:val="24"/>
          <w:szCs w:val="24"/>
          <w:highlight w:val="none"/>
          <w:lang w:eastAsia="zh-CN"/>
        </w:rPr>
      </w:pPr>
    </w:p>
    <w:p w14:paraId="2208D48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1D6970">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A23A76">
      <w:pPr>
        <w:pStyle w:val="10"/>
        <w:spacing w:line="360" w:lineRule="auto"/>
        <w:rPr>
          <w:rFonts w:ascii="楷体_GB2312" w:eastAsia="楷体_GB2312"/>
          <w:b/>
          <w:color w:val="auto"/>
          <w:sz w:val="44"/>
          <w:szCs w:val="44"/>
          <w:highlight w:val="none"/>
        </w:rPr>
      </w:pPr>
    </w:p>
    <w:p w14:paraId="759833BB">
      <w:pPr>
        <w:pStyle w:val="5"/>
        <w:spacing w:line="360" w:lineRule="auto"/>
        <w:rPr>
          <w:rFonts w:ascii="楷体_GB2312" w:eastAsia="楷体_GB2312"/>
          <w:b/>
          <w:color w:val="auto"/>
          <w:sz w:val="44"/>
          <w:szCs w:val="44"/>
          <w:highlight w:val="none"/>
        </w:rPr>
      </w:pPr>
    </w:p>
    <w:p w14:paraId="798D6749">
      <w:pPr>
        <w:pStyle w:val="10"/>
        <w:spacing w:line="360" w:lineRule="auto"/>
        <w:rPr>
          <w:rFonts w:ascii="楷体_GB2312" w:eastAsia="楷体_GB2312"/>
          <w:b/>
          <w:color w:val="auto"/>
          <w:sz w:val="44"/>
          <w:szCs w:val="44"/>
          <w:highlight w:val="none"/>
        </w:rPr>
      </w:pPr>
    </w:p>
    <w:p w14:paraId="279E5D08">
      <w:pPr>
        <w:pStyle w:val="5"/>
        <w:spacing w:line="360" w:lineRule="auto"/>
        <w:rPr>
          <w:rFonts w:ascii="楷体_GB2312" w:eastAsia="楷体_GB2312"/>
          <w:b/>
          <w:color w:val="auto"/>
          <w:sz w:val="44"/>
          <w:szCs w:val="44"/>
          <w:highlight w:val="none"/>
        </w:rPr>
      </w:pPr>
    </w:p>
    <w:p w14:paraId="10B705AE">
      <w:pPr>
        <w:pStyle w:val="10"/>
        <w:spacing w:line="360" w:lineRule="auto"/>
        <w:rPr>
          <w:rFonts w:ascii="楷体_GB2312" w:eastAsia="楷体_GB2312"/>
          <w:b/>
          <w:color w:val="auto"/>
          <w:sz w:val="44"/>
          <w:szCs w:val="44"/>
          <w:highlight w:val="none"/>
        </w:rPr>
      </w:pPr>
    </w:p>
    <w:p w14:paraId="39C7FEC2">
      <w:pPr>
        <w:pStyle w:val="5"/>
        <w:spacing w:line="360" w:lineRule="auto"/>
        <w:rPr>
          <w:color w:val="auto"/>
          <w:highlight w:val="none"/>
        </w:rPr>
      </w:pPr>
    </w:p>
    <w:p w14:paraId="720CD7AA">
      <w:pPr>
        <w:pStyle w:val="10"/>
        <w:spacing w:line="360" w:lineRule="auto"/>
        <w:rPr>
          <w:rFonts w:ascii="楷体_GB2312" w:eastAsia="楷体_GB2312"/>
          <w:b/>
          <w:color w:val="auto"/>
          <w:sz w:val="44"/>
          <w:szCs w:val="44"/>
          <w:highlight w:val="none"/>
        </w:rPr>
      </w:pPr>
    </w:p>
    <w:p w14:paraId="7B4478DC">
      <w:pPr>
        <w:pStyle w:val="5"/>
        <w:spacing w:line="360" w:lineRule="auto"/>
        <w:rPr>
          <w:rFonts w:ascii="楷体_GB2312" w:eastAsia="楷体_GB2312"/>
          <w:b/>
          <w:color w:val="auto"/>
          <w:sz w:val="44"/>
          <w:szCs w:val="44"/>
          <w:highlight w:val="none"/>
        </w:rPr>
      </w:pPr>
    </w:p>
    <w:p w14:paraId="464E176B">
      <w:pPr>
        <w:pStyle w:val="10"/>
        <w:spacing w:line="360" w:lineRule="auto"/>
        <w:rPr>
          <w:rFonts w:ascii="楷体_GB2312" w:eastAsia="楷体_GB2312"/>
          <w:b/>
          <w:color w:val="auto"/>
          <w:sz w:val="44"/>
          <w:szCs w:val="44"/>
          <w:highlight w:val="none"/>
        </w:rPr>
      </w:pPr>
    </w:p>
    <w:p w14:paraId="7FED9A71">
      <w:pPr>
        <w:pStyle w:val="5"/>
        <w:spacing w:line="360" w:lineRule="auto"/>
        <w:rPr>
          <w:rFonts w:ascii="楷体_GB2312" w:eastAsia="楷体_GB2312"/>
          <w:b/>
          <w:color w:val="auto"/>
          <w:sz w:val="44"/>
          <w:szCs w:val="44"/>
          <w:highlight w:val="none"/>
        </w:rPr>
      </w:pPr>
    </w:p>
    <w:p w14:paraId="1B84C033">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A7D8BD1">
      <w:pPr>
        <w:pStyle w:val="30"/>
        <w:spacing w:after="120" w:line="360" w:lineRule="auto"/>
        <w:outlineLvl w:val="9"/>
        <w:rPr>
          <w:rStyle w:val="31"/>
          <w:rFonts w:hAnsi="宋体" w:cs="宋体"/>
          <w:b/>
          <w:bCs/>
          <w:color w:val="auto"/>
          <w:sz w:val="44"/>
          <w:szCs w:val="44"/>
          <w:highlight w:val="none"/>
        </w:rPr>
      </w:pPr>
    </w:p>
    <w:p w14:paraId="035C09F0">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（第二部分  报价部分）</w:t>
      </w:r>
    </w:p>
    <w:p w14:paraId="3487B0D0">
      <w:pPr>
        <w:spacing w:line="360" w:lineRule="auto"/>
        <w:ind w:firstLine="1920" w:firstLineChars="200"/>
        <w:jc w:val="left"/>
        <w:rPr>
          <w:color w:val="auto"/>
          <w:sz w:val="96"/>
          <w:szCs w:val="96"/>
          <w:highlight w:val="none"/>
        </w:rPr>
      </w:pPr>
    </w:p>
    <w:p w14:paraId="4E80E01F">
      <w:pPr>
        <w:spacing w:line="360" w:lineRule="auto"/>
        <w:ind w:firstLine="1920" w:firstLineChars="200"/>
        <w:jc w:val="left"/>
        <w:rPr>
          <w:color w:val="auto"/>
          <w:sz w:val="96"/>
          <w:szCs w:val="96"/>
          <w:highlight w:val="none"/>
        </w:rPr>
      </w:pPr>
    </w:p>
    <w:p w14:paraId="79877F76">
      <w:pPr>
        <w:spacing w:line="360" w:lineRule="auto"/>
        <w:jc w:val="left"/>
        <w:rPr>
          <w:color w:val="auto"/>
          <w:sz w:val="96"/>
          <w:szCs w:val="96"/>
          <w:highlight w:val="none"/>
        </w:rPr>
      </w:pPr>
    </w:p>
    <w:p w14:paraId="4A087EF3">
      <w:pPr>
        <w:pStyle w:val="11"/>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060E4DF9">
      <w:pPr>
        <w:pStyle w:val="11"/>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E49455">
      <w:pPr>
        <w:pStyle w:val="11"/>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06636012">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27283A89">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7C564C35">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16173D9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1832C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9FB8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7BB07F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1BB1E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DFC0D66">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261E475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73B6ADE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0386B3B1">
      <w:pPr>
        <w:pStyle w:val="33"/>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1"/>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40"/>
        <w:gridCol w:w="1890"/>
        <w:gridCol w:w="1255"/>
        <w:gridCol w:w="2065"/>
        <w:gridCol w:w="2205"/>
      </w:tblGrid>
      <w:tr w14:paraId="25F8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2" w:type="dxa"/>
            <w:vAlign w:val="center"/>
          </w:tcPr>
          <w:p w14:paraId="6EC853A3">
            <w:pPr>
              <w:pStyle w:val="11"/>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1040" w:type="dxa"/>
            <w:vAlign w:val="center"/>
          </w:tcPr>
          <w:p w14:paraId="78DDEA58">
            <w:pPr>
              <w:pStyle w:val="11"/>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890" w:type="dxa"/>
            <w:vAlign w:val="center"/>
          </w:tcPr>
          <w:p w14:paraId="224954FE">
            <w:pPr>
              <w:pStyle w:val="11"/>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品目名称</w:t>
            </w:r>
          </w:p>
        </w:tc>
        <w:tc>
          <w:tcPr>
            <w:tcW w:w="1255" w:type="dxa"/>
            <w:vAlign w:val="center"/>
          </w:tcPr>
          <w:p w14:paraId="01BA6441">
            <w:pPr>
              <w:pStyle w:val="11"/>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065" w:type="dxa"/>
            <w:vAlign w:val="center"/>
          </w:tcPr>
          <w:p w14:paraId="38B8ED99">
            <w:pPr>
              <w:pStyle w:val="11"/>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服务期限</w:t>
            </w:r>
          </w:p>
        </w:tc>
        <w:tc>
          <w:tcPr>
            <w:tcW w:w="2205" w:type="dxa"/>
            <w:vAlign w:val="center"/>
          </w:tcPr>
          <w:p w14:paraId="58C53318">
            <w:pPr>
              <w:pStyle w:val="11"/>
              <w:snapToGrid w:val="0"/>
              <w:spacing w:line="240" w:lineRule="auto"/>
              <w:ind w:left="-105" w:leftChars="-50" w:right="-105" w:rightChars="-50"/>
              <w:jc w:val="center"/>
              <w:rPr>
                <w:rFonts w:hint="default" w:hAnsi="宋体"/>
                <w:color w:val="auto"/>
                <w:kern w:val="2"/>
                <w:sz w:val="24"/>
                <w:highlight w:val="none"/>
                <w:lang w:val="en-US" w:eastAsia="zh-CN"/>
              </w:rPr>
            </w:pPr>
            <w:r>
              <w:rPr>
                <w:rFonts w:hint="eastAsia" w:hAnsi="宋体"/>
                <w:color w:val="auto"/>
                <w:kern w:val="2"/>
                <w:sz w:val="24"/>
                <w:highlight w:val="none"/>
                <w:lang w:val="en-US" w:eastAsia="zh-CN"/>
              </w:rPr>
              <w:t>投标报价</w:t>
            </w:r>
          </w:p>
        </w:tc>
      </w:tr>
      <w:tr w14:paraId="0859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jc w:val="center"/>
        </w:trPr>
        <w:tc>
          <w:tcPr>
            <w:tcW w:w="962" w:type="dxa"/>
            <w:vAlign w:val="center"/>
          </w:tcPr>
          <w:p w14:paraId="3CAC25E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040" w:type="dxa"/>
            <w:vAlign w:val="center"/>
          </w:tcPr>
          <w:p w14:paraId="087196A1">
            <w:pPr>
              <w:snapToGrid w:val="0"/>
              <w:spacing w:line="240" w:lineRule="auto"/>
              <w:jc w:val="center"/>
              <w:rPr>
                <w:rFonts w:ascii="宋体" w:hAnsi="宋体"/>
                <w:color w:val="auto"/>
                <w:sz w:val="24"/>
                <w:highlight w:val="none"/>
              </w:rPr>
            </w:pPr>
          </w:p>
        </w:tc>
        <w:tc>
          <w:tcPr>
            <w:tcW w:w="1890" w:type="dxa"/>
            <w:vAlign w:val="center"/>
          </w:tcPr>
          <w:p w14:paraId="62261F02">
            <w:pPr>
              <w:snapToGrid w:val="0"/>
              <w:spacing w:line="240" w:lineRule="auto"/>
              <w:jc w:val="center"/>
              <w:rPr>
                <w:rFonts w:ascii="宋体" w:hAnsi="宋体"/>
                <w:color w:val="auto"/>
                <w:sz w:val="24"/>
                <w:highlight w:val="none"/>
              </w:rPr>
            </w:pPr>
          </w:p>
        </w:tc>
        <w:tc>
          <w:tcPr>
            <w:tcW w:w="1255" w:type="dxa"/>
            <w:vAlign w:val="center"/>
          </w:tcPr>
          <w:p w14:paraId="205748A0">
            <w:pPr>
              <w:snapToGrid w:val="0"/>
              <w:spacing w:line="240" w:lineRule="auto"/>
              <w:jc w:val="center"/>
              <w:rPr>
                <w:rFonts w:ascii="宋体" w:hAnsi="宋体"/>
                <w:color w:val="auto"/>
                <w:sz w:val="24"/>
                <w:highlight w:val="none"/>
              </w:rPr>
            </w:pPr>
          </w:p>
        </w:tc>
        <w:tc>
          <w:tcPr>
            <w:tcW w:w="2065" w:type="dxa"/>
            <w:vAlign w:val="center"/>
          </w:tcPr>
          <w:p w14:paraId="5F9E2280">
            <w:pPr>
              <w:snapToGrid w:val="0"/>
              <w:spacing w:line="240" w:lineRule="auto"/>
              <w:jc w:val="center"/>
              <w:rPr>
                <w:rFonts w:ascii="宋体" w:hAnsi="宋体" w:cs="宋体"/>
                <w:color w:val="auto"/>
                <w:kern w:val="0"/>
                <w:sz w:val="24"/>
                <w:highlight w:val="none"/>
              </w:rPr>
            </w:pPr>
          </w:p>
        </w:tc>
        <w:tc>
          <w:tcPr>
            <w:tcW w:w="2205" w:type="dxa"/>
            <w:vAlign w:val="center"/>
          </w:tcPr>
          <w:p w14:paraId="2F9659AC">
            <w:pPr>
              <w:widowControl/>
              <w:spacing w:line="240" w:lineRule="auto"/>
              <w:jc w:val="left"/>
              <w:rPr>
                <w:rFonts w:ascii="宋体" w:hAnsi="宋体"/>
                <w:color w:val="auto"/>
                <w:sz w:val="24"/>
                <w:highlight w:val="none"/>
              </w:rPr>
            </w:pPr>
          </w:p>
        </w:tc>
      </w:tr>
    </w:tbl>
    <w:p w14:paraId="5FF9CC48">
      <w:pPr>
        <w:pStyle w:val="33"/>
        <w:spacing w:line="360" w:lineRule="auto"/>
        <w:ind w:firstLine="6240" w:firstLineChars="2600"/>
        <w:rPr>
          <w:rFonts w:ascii="宋体" w:hAnsi="宋体"/>
          <w:color w:val="auto"/>
          <w:sz w:val="24"/>
          <w:highlight w:val="none"/>
        </w:rPr>
      </w:pPr>
    </w:p>
    <w:p w14:paraId="06EB98D8">
      <w:pPr>
        <w:pStyle w:val="33"/>
        <w:spacing w:line="360" w:lineRule="auto"/>
        <w:ind w:firstLine="6240" w:firstLineChars="2600"/>
        <w:rPr>
          <w:rFonts w:ascii="宋体" w:hAnsi="宋体"/>
          <w:color w:val="auto"/>
          <w:sz w:val="24"/>
          <w:highlight w:val="none"/>
        </w:rPr>
      </w:pPr>
    </w:p>
    <w:p w14:paraId="75A8CB50">
      <w:pPr>
        <w:pStyle w:val="33"/>
        <w:spacing w:line="360" w:lineRule="auto"/>
        <w:rPr>
          <w:rFonts w:ascii="宋体" w:hAnsi="宋体"/>
          <w:color w:val="auto"/>
          <w:sz w:val="24"/>
          <w:highlight w:val="none"/>
        </w:rPr>
      </w:pPr>
      <w:r>
        <w:rPr>
          <w:rStyle w:val="31"/>
          <w:rFonts w:hint="eastAsia" w:ascii="宋体" w:hAnsi="宋体" w:cs="Times New Roman"/>
          <w:b/>
          <w:bCs/>
          <w:color w:val="auto"/>
          <w:kern w:val="0"/>
          <w:sz w:val="24"/>
          <w:highlight w:val="none"/>
          <w:lang w:val="en-US" w:eastAsia="zh-CN"/>
        </w:rPr>
        <w:t>注：供应商在竞价系统中每次提交报价时均须上传该《报价一览表》</w:t>
      </w:r>
      <w:r>
        <w:rPr>
          <w:rStyle w:val="31"/>
          <w:rFonts w:hint="eastAsia" w:cs="Times New Roman"/>
          <w:b/>
          <w:bCs/>
          <w:color w:val="auto"/>
          <w:kern w:val="0"/>
          <w:sz w:val="24"/>
          <w:highlight w:val="none"/>
          <w:lang w:val="en-US" w:eastAsia="zh-CN"/>
        </w:rPr>
        <w:t>，</w:t>
      </w:r>
      <w:r>
        <w:rPr>
          <w:rStyle w:val="31"/>
          <w:rFonts w:hint="eastAsia" w:ascii="宋体" w:hAnsi="宋体"/>
          <w:b/>
          <w:bCs/>
          <w:color w:val="auto"/>
          <w:kern w:val="0"/>
          <w:sz w:val="24"/>
          <w:highlight w:val="none"/>
          <w:lang w:val="en-US"/>
        </w:rPr>
        <w:t>供应商在竞价系统中提交的最后一次报价（即</w:t>
      </w:r>
      <w:r>
        <w:rPr>
          <w:rStyle w:val="31"/>
          <w:rFonts w:hint="eastAsia" w:ascii="宋体" w:hAnsi="宋体"/>
          <w:b/>
          <w:bCs/>
          <w:color w:val="auto"/>
          <w:kern w:val="0"/>
          <w:sz w:val="24"/>
          <w:highlight w:val="none"/>
        </w:rPr>
        <w:t>最终有效报价</w:t>
      </w:r>
      <w:r>
        <w:rPr>
          <w:rStyle w:val="31"/>
          <w:rFonts w:hint="eastAsia" w:ascii="宋体" w:hAnsi="宋体"/>
          <w:b/>
          <w:bCs/>
          <w:color w:val="auto"/>
          <w:kern w:val="0"/>
          <w:sz w:val="24"/>
          <w:highlight w:val="none"/>
          <w:lang w:val="en-US"/>
        </w:rPr>
        <w:t>）须与最后一次上传附件价格一致</w:t>
      </w:r>
      <w:r>
        <w:rPr>
          <w:rStyle w:val="31"/>
          <w:rFonts w:hint="eastAsia"/>
          <w:b/>
          <w:bCs/>
          <w:color w:val="auto"/>
          <w:kern w:val="0"/>
          <w:sz w:val="24"/>
          <w:highlight w:val="none"/>
          <w:lang w:val="en-US"/>
        </w:rPr>
        <w:t>。</w:t>
      </w:r>
    </w:p>
    <w:p w14:paraId="01F50ACD">
      <w:pPr>
        <w:pStyle w:val="17"/>
        <w:spacing w:before="75" w:beforeAutospacing="0" w:after="75" w:afterAutospacing="0" w:line="360" w:lineRule="auto"/>
        <w:rPr>
          <w:color w:val="auto"/>
          <w:sz w:val="28"/>
          <w:szCs w:val="28"/>
          <w:highlight w:val="none"/>
        </w:rPr>
      </w:pPr>
    </w:p>
    <w:p w14:paraId="209750C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402CDCE0">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3C902C25">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color w:val="auto"/>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9530">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782F67C4">
                          <w:pPr>
                            <w:pStyle w:val="14"/>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fill on="f" focussize="0,0"/>
              <v:stroke on="f"/>
              <v:imagedata o:title=""/>
              <o:lock v:ext="edit" aspectratio="f"/>
              <v:textbox inset="0mm,0mm,0mm,0mm" style="mso-fit-shape-to-text:t;">
                <w:txbxContent>
                  <w:p w14:paraId="782F67C4">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jkzODQ0MGY4MThjYmI2M2MyMGJmZDU4M2FiZDIifQ=="/>
  </w:docVars>
  <w:rsids>
    <w:rsidRoot w:val="00000000"/>
    <w:rsid w:val="004E7FA8"/>
    <w:rsid w:val="00F36BC9"/>
    <w:rsid w:val="011952D6"/>
    <w:rsid w:val="02BC2FB5"/>
    <w:rsid w:val="03511AD9"/>
    <w:rsid w:val="03ED3BD7"/>
    <w:rsid w:val="046E6DD0"/>
    <w:rsid w:val="047E5946"/>
    <w:rsid w:val="04C91366"/>
    <w:rsid w:val="05017C52"/>
    <w:rsid w:val="056025B0"/>
    <w:rsid w:val="05B64224"/>
    <w:rsid w:val="061C715B"/>
    <w:rsid w:val="0696261C"/>
    <w:rsid w:val="07702EBF"/>
    <w:rsid w:val="08293E73"/>
    <w:rsid w:val="09A06EBC"/>
    <w:rsid w:val="0A482682"/>
    <w:rsid w:val="0AF75143"/>
    <w:rsid w:val="0B043CFB"/>
    <w:rsid w:val="0CA2647A"/>
    <w:rsid w:val="0D2167C4"/>
    <w:rsid w:val="0D2D3085"/>
    <w:rsid w:val="0DAA7832"/>
    <w:rsid w:val="0DD979BE"/>
    <w:rsid w:val="0E0D1416"/>
    <w:rsid w:val="0FBD7DE5"/>
    <w:rsid w:val="10362DC0"/>
    <w:rsid w:val="10E42CCD"/>
    <w:rsid w:val="11790FDD"/>
    <w:rsid w:val="11AD4ADB"/>
    <w:rsid w:val="126445BB"/>
    <w:rsid w:val="14DD66A2"/>
    <w:rsid w:val="15512530"/>
    <w:rsid w:val="164556E1"/>
    <w:rsid w:val="16810234"/>
    <w:rsid w:val="17254BB9"/>
    <w:rsid w:val="175D4ED0"/>
    <w:rsid w:val="17A728DB"/>
    <w:rsid w:val="192817FA"/>
    <w:rsid w:val="199476C8"/>
    <w:rsid w:val="19C44ADF"/>
    <w:rsid w:val="1A0F193E"/>
    <w:rsid w:val="1AA3690C"/>
    <w:rsid w:val="1AC71843"/>
    <w:rsid w:val="1AD364FF"/>
    <w:rsid w:val="1ADE3486"/>
    <w:rsid w:val="1B08700D"/>
    <w:rsid w:val="1B261D69"/>
    <w:rsid w:val="1BF43CB2"/>
    <w:rsid w:val="1C7D1E5D"/>
    <w:rsid w:val="1DAA6E61"/>
    <w:rsid w:val="1E0F3C2B"/>
    <w:rsid w:val="1E2C09AB"/>
    <w:rsid w:val="1E897F61"/>
    <w:rsid w:val="1F1C42EA"/>
    <w:rsid w:val="1F686EFF"/>
    <w:rsid w:val="213B2764"/>
    <w:rsid w:val="21657A51"/>
    <w:rsid w:val="23B73EA6"/>
    <w:rsid w:val="23F4427C"/>
    <w:rsid w:val="25333A88"/>
    <w:rsid w:val="25776FB2"/>
    <w:rsid w:val="26B047DC"/>
    <w:rsid w:val="26BD4622"/>
    <w:rsid w:val="26C54B2C"/>
    <w:rsid w:val="27BC5F2F"/>
    <w:rsid w:val="27C42B43"/>
    <w:rsid w:val="28C13F2B"/>
    <w:rsid w:val="2A604980"/>
    <w:rsid w:val="2A727AC6"/>
    <w:rsid w:val="2BCE7FDF"/>
    <w:rsid w:val="2CC80594"/>
    <w:rsid w:val="2D484F7D"/>
    <w:rsid w:val="2DDE2D69"/>
    <w:rsid w:val="2ECC1930"/>
    <w:rsid w:val="2F4F4B8D"/>
    <w:rsid w:val="312D39F9"/>
    <w:rsid w:val="31B67ACD"/>
    <w:rsid w:val="334D7ECB"/>
    <w:rsid w:val="336F02F9"/>
    <w:rsid w:val="33F45566"/>
    <w:rsid w:val="34160775"/>
    <w:rsid w:val="3503072C"/>
    <w:rsid w:val="356F257B"/>
    <w:rsid w:val="35786F8C"/>
    <w:rsid w:val="35E30AE8"/>
    <w:rsid w:val="36F5483C"/>
    <w:rsid w:val="389425B0"/>
    <w:rsid w:val="3A9D764F"/>
    <w:rsid w:val="3C65673D"/>
    <w:rsid w:val="3CE851D3"/>
    <w:rsid w:val="3D035E9B"/>
    <w:rsid w:val="3D50551B"/>
    <w:rsid w:val="3D6C7658"/>
    <w:rsid w:val="3DC2628F"/>
    <w:rsid w:val="3DD60AE2"/>
    <w:rsid w:val="3E5C0069"/>
    <w:rsid w:val="3E7A2DAA"/>
    <w:rsid w:val="3E8B1175"/>
    <w:rsid w:val="3FAC28BB"/>
    <w:rsid w:val="3FB97B2C"/>
    <w:rsid w:val="40181D19"/>
    <w:rsid w:val="40BD676E"/>
    <w:rsid w:val="417E75E8"/>
    <w:rsid w:val="41910115"/>
    <w:rsid w:val="41D908F9"/>
    <w:rsid w:val="438B3EDE"/>
    <w:rsid w:val="4495014D"/>
    <w:rsid w:val="44AD0C2A"/>
    <w:rsid w:val="44F31851"/>
    <w:rsid w:val="45AA573E"/>
    <w:rsid w:val="45B275F5"/>
    <w:rsid w:val="46BC33FE"/>
    <w:rsid w:val="46EE7477"/>
    <w:rsid w:val="47BC0C07"/>
    <w:rsid w:val="489259CA"/>
    <w:rsid w:val="498B3956"/>
    <w:rsid w:val="4BB0030E"/>
    <w:rsid w:val="4BC53306"/>
    <w:rsid w:val="4C15710C"/>
    <w:rsid w:val="4C2E5FB6"/>
    <w:rsid w:val="4C63431C"/>
    <w:rsid w:val="4C9444D5"/>
    <w:rsid w:val="4CE2174D"/>
    <w:rsid w:val="4D505935"/>
    <w:rsid w:val="4D72372E"/>
    <w:rsid w:val="4E141911"/>
    <w:rsid w:val="4E370E84"/>
    <w:rsid w:val="4EBB778D"/>
    <w:rsid w:val="4F7C19ED"/>
    <w:rsid w:val="4FB142EA"/>
    <w:rsid w:val="506863A4"/>
    <w:rsid w:val="508F27C5"/>
    <w:rsid w:val="50F55D99"/>
    <w:rsid w:val="513814F5"/>
    <w:rsid w:val="513B5867"/>
    <w:rsid w:val="51497716"/>
    <w:rsid w:val="51A30093"/>
    <w:rsid w:val="520457CB"/>
    <w:rsid w:val="522C2C59"/>
    <w:rsid w:val="539774E2"/>
    <w:rsid w:val="53C953AC"/>
    <w:rsid w:val="541A03F5"/>
    <w:rsid w:val="54C5216A"/>
    <w:rsid w:val="54D577A2"/>
    <w:rsid w:val="55357439"/>
    <w:rsid w:val="57315742"/>
    <w:rsid w:val="589A572D"/>
    <w:rsid w:val="589B7196"/>
    <w:rsid w:val="58C92DB8"/>
    <w:rsid w:val="594608FB"/>
    <w:rsid w:val="5A2C4216"/>
    <w:rsid w:val="5A3433AD"/>
    <w:rsid w:val="5B761B8D"/>
    <w:rsid w:val="5BC000BF"/>
    <w:rsid w:val="5D01514B"/>
    <w:rsid w:val="5DBA0782"/>
    <w:rsid w:val="5F2D396D"/>
    <w:rsid w:val="60D04179"/>
    <w:rsid w:val="60E47381"/>
    <w:rsid w:val="61C7729B"/>
    <w:rsid w:val="62641034"/>
    <w:rsid w:val="6374691F"/>
    <w:rsid w:val="63BA7B71"/>
    <w:rsid w:val="63BC0257"/>
    <w:rsid w:val="643B2EFE"/>
    <w:rsid w:val="644665A5"/>
    <w:rsid w:val="65005919"/>
    <w:rsid w:val="665A019F"/>
    <w:rsid w:val="6672068F"/>
    <w:rsid w:val="66AD46B9"/>
    <w:rsid w:val="670C6B88"/>
    <w:rsid w:val="67BF44A6"/>
    <w:rsid w:val="68975621"/>
    <w:rsid w:val="689F61CC"/>
    <w:rsid w:val="68AC5DD9"/>
    <w:rsid w:val="68C926A3"/>
    <w:rsid w:val="692857E0"/>
    <w:rsid w:val="69935D1A"/>
    <w:rsid w:val="69E70454"/>
    <w:rsid w:val="6A6C5C24"/>
    <w:rsid w:val="6A832AFB"/>
    <w:rsid w:val="6B5E6742"/>
    <w:rsid w:val="6CD40DBF"/>
    <w:rsid w:val="6D0D24E0"/>
    <w:rsid w:val="6DA050EC"/>
    <w:rsid w:val="6DFD21E5"/>
    <w:rsid w:val="6E0440FB"/>
    <w:rsid w:val="6ED44ED9"/>
    <w:rsid w:val="703B20B6"/>
    <w:rsid w:val="724A1DFC"/>
    <w:rsid w:val="72845AC6"/>
    <w:rsid w:val="72F8490A"/>
    <w:rsid w:val="73D239B1"/>
    <w:rsid w:val="73ED08CD"/>
    <w:rsid w:val="73F676A0"/>
    <w:rsid w:val="74120755"/>
    <w:rsid w:val="745C662B"/>
    <w:rsid w:val="74B308B5"/>
    <w:rsid w:val="75247769"/>
    <w:rsid w:val="753F0E71"/>
    <w:rsid w:val="75645785"/>
    <w:rsid w:val="75716A92"/>
    <w:rsid w:val="758D2516"/>
    <w:rsid w:val="7599235F"/>
    <w:rsid w:val="75AE2AF5"/>
    <w:rsid w:val="75BD7F3E"/>
    <w:rsid w:val="7858402F"/>
    <w:rsid w:val="78D50787"/>
    <w:rsid w:val="79B17807"/>
    <w:rsid w:val="79FE2EB5"/>
    <w:rsid w:val="7B8F04A8"/>
    <w:rsid w:val="7C95557C"/>
    <w:rsid w:val="7D3F0A9F"/>
    <w:rsid w:val="7DC41D70"/>
    <w:rsid w:val="7F034C8E"/>
    <w:rsid w:val="7FA01934"/>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text"/>
    <w:basedOn w:val="1"/>
    <w:autoRedefine/>
    <w:qFormat/>
    <w:uiPriority w:val="0"/>
    <w:pPr>
      <w:jc w:val="left"/>
    </w:pPr>
  </w:style>
  <w:style w:type="paragraph" w:styleId="8">
    <w:name w:val="Body Text"/>
    <w:basedOn w:val="1"/>
    <w:next w:val="9"/>
    <w:autoRedefine/>
    <w:qFormat/>
    <w:uiPriority w:val="0"/>
    <w:pPr>
      <w:spacing w:after="120"/>
    </w:pPr>
  </w:style>
  <w:style w:type="paragraph" w:styleId="9">
    <w:name w:val="toc 2"/>
    <w:basedOn w:val="1"/>
    <w:next w:val="1"/>
    <w:qFormat/>
    <w:uiPriority w:val="0"/>
    <w:pPr>
      <w:ind w:left="420" w:leftChars="200"/>
    </w:pPr>
    <w:rPr>
      <w:rFonts w:ascii="Times New Roman" w:hAnsi="Times New Roman" w:eastAsia="宋体" w:cs="Times New Roman"/>
    </w:rPr>
  </w:style>
  <w:style w:type="paragraph" w:styleId="10">
    <w:name w:val="Body Text Indent"/>
    <w:basedOn w:val="1"/>
    <w:autoRedefine/>
    <w:qFormat/>
    <w:uiPriority w:val="0"/>
    <w:pPr>
      <w:spacing w:after="120"/>
      <w:ind w:left="420" w:leftChars="200"/>
    </w:p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7"/>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envelope return"/>
    <w:basedOn w:val="1"/>
    <w:autoRedefine/>
    <w:qFormat/>
    <w:uiPriority w:val="0"/>
    <w:pPr>
      <w:snapToGrid w:val="0"/>
    </w:pPr>
    <w:rPr>
      <w:rFonts w:ascii="Arial" w:hAnsi="Arial"/>
    </w:rPr>
  </w:style>
  <w:style w:type="paragraph" w:styleId="16">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8"/>
    <w:autoRedefine/>
    <w:qFormat/>
    <w:uiPriority w:val="0"/>
    <w:pPr>
      <w:ind w:firstLine="420" w:firstLineChars="100"/>
    </w:pPr>
    <w:rPr>
      <w:rFonts w:ascii="Times New Roman" w:hAnsi="Times New Roman"/>
      <w:szCs w:val="20"/>
    </w:rPr>
  </w:style>
  <w:style w:type="paragraph" w:styleId="20">
    <w:name w:val="Body Text First Indent 2"/>
    <w:basedOn w:val="1"/>
    <w:next w:val="1"/>
    <w:autoRedefine/>
    <w:qFormat/>
    <w:uiPriority w:val="99"/>
    <w:pPr>
      <w:tabs>
        <w:tab w:val="left" w:pos="4606"/>
      </w:tabs>
      <w:ind w:firstLine="420"/>
    </w:pPr>
  </w:style>
  <w:style w:type="table" w:styleId="22">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Body Text First Indent 21"/>
    <w:basedOn w:val="28"/>
    <w:qFormat/>
    <w:uiPriority w:val="0"/>
    <w:pPr>
      <w:spacing w:line="340" w:lineRule="exact"/>
      <w:ind w:right="-139" w:hanging="26" w:hangingChars="26"/>
    </w:pPr>
    <w:rPr>
      <w:rFonts w:ascii="华文中宋" w:hAnsi="华文中宋" w:eastAsia="华文中宋"/>
      <w:sz w:val="24"/>
      <w:szCs w:val="20"/>
    </w:rPr>
  </w:style>
  <w:style w:type="paragraph" w:customStyle="1" w:styleId="28">
    <w:name w:val="Body Text Indent1"/>
    <w:basedOn w:val="1"/>
    <w:qFormat/>
    <w:uiPriority w:val="0"/>
    <w:pPr>
      <w:ind w:left="420" w:leftChars="200"/>
    </w:pPr>
  </w:style>
  <w:style w:type="paragraph" w:customStyle="1" w:styleId="29">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30">
    <w:name w:val="样式3"/>
    <w:basedOn w:val="11"/>
    <w:autoRedefine/>
    <w:qFormat/>
    <w:uiPriority w:val="0"/>
    <w:pPr>
      <w:spacing w:line="0" w:lineRule="atLeast"/>
      <w:outlineLvl w:val="0"/>
    </w:pPr>
    <w:rPr>
      <w:sz w:val="28"/>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3">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autoRedefine/>
    <w:qFormat/>
    <w:uiPriority w:val="0"/>
    <w:rPr>
      <w:rFonts w:ascii="Times New Roman" w:hAnsi="Times New Roman" w:eastAsia="宋体" w:cs="Times New Roman"/>
    </w:rPr>
  </w:style>
  <w:style w:type="paragraph" w:customStyle="1" w:styleId="35">
    <w:name w:val="null3"/>
    <w:autoRedefine/>
    <w:qFormat/>
    <w:uiPriority w:val="0"/>
    <w:rPr>
      <w:rFonts w:hint="eastAsia" w:ascii="Calibri" w:hAnsi="Calibri" w:eastAsia="宋体" w:cs="Times New Roman"/>
      <w:lang w:val="en-US" w:eastAsia="zh-CN" w:bidi="ar-SA"/>
    </w:rPr>
  </w:style>
  <w:style w:type="character" w:customStyle="1" w:styleId="36">
    <w:name w:val="页眉 Char"/>
    <w:basedOn w:val="23"/>
    <w:link w:val="6"/>
    <w:autoRedefine/>
    <w:qFormat/>
    <w:uiPriority w:val="0"/>
    <w:rPr>
      <w:rFonts w:ascii="Calibri" w:hAnsi="Calibri"/>
      <w:kern w:val="2"/>
      <w:sz w:val="18"/>
      <w:szCs w:val="18"/>
    </w:rPr>
  </w:style>
  <w:style w:type="character" w:customStyle="1" w:styleId="37">
    <w:name w:val="批注框文本 Char"/>
    <w:basedOn w:val="23"/>
    <w:link w:val="1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8238</Words>
  <Characters>8653</Characters>
  <Lines>186</Lines>
  <Paragraphs>52</Paragraphs>
  <TotalTime>10</TotalTime>
  <ScaleCrop>false</ScaleCrop>
  <LinksUpToDate>false</LinksUpToDate>
  <CharactersWithSpaces>8690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2024-08-30T07:08:00Z</cp:lastPrinted>
  <dcterms:modified xsi:type="dcterms:W3CDTF">2025-08-08T03:04:42Z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117FBD630D48493D8237F03B71A220C2_13</vt:lpwstr>
  </property>
  <property fmtid="{D5CDD505-2E9C-101B-9397-08002B2CF9AE}" pid="4" name="KSOTemplateDocerSaveRecord">
    <vt:lpwstr>eyJoZGlkIjoiMzNlMTg1ZmRhMjJhMzI1NTNjZGIzMDVkMDhlZjg2ZmMiLCJ1c2VySWQiOiI2MTM2Nzk1NDkifQ==</vt:lpwstr>
  </property>
</Properties>
</file>