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3B911">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val="en-US" w:eastAsia="zh-CN"/>
        </w:rPr>
      </w:pPr>
    </w:p>
    <w:p w14:paraId="0503B7BC">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84"/>
          <w:szCs w:val="84"/>
          <w:highlight w:val="none"/>
          <w:lang w:eastAsia="zh-CN"/>
        </w:rPr>
      </w:pPr>
      <w:r>
        <w:rPr>
          <w:rFonts w:hint="eastAsia" w:ascii="宋体" w:hAnsi="宋体" w:cs="宋体"/>
          <w:b/>
          <w:color w:val="auto"/>
          <w:sz w:val="72"/>
          <w:szCs w:val="72"/>
          <w:highlight w:val="none"/>
          <w:lang w:val="en-US" w:eastAsia="zh-CN"/>
        </w:rPr>
        <w:t>福州职业技术学院</w:t>
      </w:r>
      <w:r>
        <w:rPr>
          <w:rFonts w:hint="eastAsia" w:ascii="宋体" w:hAnsi="宋体" w:cs="宋体"/>
          <w:b/>
          <w:color w:val="auto"/>
          <w:sz w:val="84"/>
          <w:szCs w:val="84"/>
          <w:highlight w:val="none"/>
          <w:lang w:eastAsia="zh-CN"/>
        </w:rPr>
        <w:t xml:space="preserve"> </w:t>
      </w:r>
    </w:p>
    <w:p w14:paraId="4A9EB400">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cs="宋体"/>
          <w:b/>
          <w:color w:val="auto"/>
          <w:sz w:val="72"/>
          <w:szCs w:val="72"/>
          <w:highlight w:val="none"/>
          <w:lang w:eastAsia="zh-CN"/>
        </w:rPr>
      </w:pPr>
      <w:r>
        <w:rPr>
          <w:rFonts w:hint="eastAsia" w:ascii="宋体" w:hAnsi="宋体" w:cs="宋体"/>
          <w:b/>
          <w:color w:val="auto"/>
          <w:sz w:val="60"/>
          <w:szCs w:val="60"/>
          <w:highlight w:val="none"/>
          <w:lang w:eastAsia="zh-CN"/>
        </w:rPr>
        <w:t>网上竞价文件</w:t>
      </w:r>
    </w:p>
    <w:p w14:paraId="787704FE">
      <w:pPr>
        <w:pStyle w:val="10"/>
        <w:spacing w:line="0" w:lineRule="atLeast"/>
        <w:rPr>
          <w:rFonts w:hAnsi="宋体"/>
          <w:b/>
          <w:color w:val="auto"/>
          <w:sz w:val="32"/>
          <w:highlight w:val="none"/>
        </w:rPr>
      </w:pPr>
    </w:p>
    <w:p w14:paraId="6CBF94AB">
      <w:pPr>
        <w:pStyle w:val="10"/>
        <w:spacing w:line="0" w:lineRule="atLeast"/>
        <w:jc w:val="center"/>
        <w:rPr>
          <w:rFonts w:hAnsi="宋体"/>
          <w:b/>
          <w:color w:val="auto"/>
          <w:sz w:val="36"/>
          <w:highlight w:val="none"/>
        </w:rPr>
      </w:pPr>
    </w:p>
    <w:p w14:paraId="0DC222AE">
      <w:pPr>
        <w:pStyle w:val="10"/>
        <w:spacing w:line="0" w:lineRule="atLeast"/>
        <w:jc w:val="both"/>
        <w:rPr>
          <w:rFonts w:hAnsi="宋体"/>
          <w:b/>
          <w:color w:val="auto"/>
          <w:sz w:val="36"/>
          <w:highlight w:val="none"/>
        </w:rPr>
      </w:pPr>
    </w:p>
    <w:p w14:paraId="0DD67B47">
      <w:pPr>
        <w:pStyle w:val="10"/>
        <w:spacing w:line="0" w:lineRule="atLeast"/>
        <w:jc w:val="both"/>
        <w:rPr>
          <w:rFonts w:hAnsi="宋体"/>
          <w:b/>
          <w:color w:val="auto"/>
          <w:sz w:val="36"/>
          <w:highlight w:val="none"/>
        </w:rPr>
      </w:pPr>
    </w:p>
    <w:p w14:paraId="7F3ECCF0">
      <w:pPr>
        <w:pStyle w:val="10"/>
        <w:spacing w:line="0" w:lineRule="atLeast"/>
        <w:jc w:val="both"/>
        <w:rPr>
          <w:rFonts w:hAnsi="宋体"/>
          <w:b/>
          <w:color w:val="auto"/>
          <w:sz w:val="36"/>
          <w:highlight w:val="none"/>
        </w:rPr>
      </w:pPr>
    </w:p>
    <w:p w14:paraId="65572771">
      <w:pPr>
        <w:pStyle w:val="10"/>
        <w:spacing w:line="400" w:lineRule="exact"/>
        <w:rPr>
          <w:rFonts w:hAnsi="宋体"/>
          <w:b/>
          <w:color w:val="auto"/>
          <w:sz w:val="36"/>
          <w:highlight w:val="none"/>
        </w:rPr>
      </w:pPr>
    </w:p>
    <w:p w14:paraId="31591C01">
      <w:pPr>
        <w:pStyle w:val="10"/>
        <w:spacing w:line="640" w:lineRule="exact"/>
        <w:jc w:val="center"/>
        <w:rPr>
          <w:rFonts w:hint="eastAsia"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JJZB-WJ-2025009</w:t>
      </w:r>
    </w:p>
    <w:p w14:paraId="6385ECEA">
      <w:pPr>
        <w:pStyle w:val="10"/>
        <w:spacing w:line="640" w:lineRule="exact"/>
        <w:ind w:left="0" w:leftChars="0" w:firstLine="0" w:firstLineChars="0"/>
        <w:jc w:val="center"/>
        <w:rPr>
          <w:rFonts w:hint="default" w:hAnsi="宋体"/>
          <w:b/>
          <w:color w:val="auto"/>
          <w:sz w:val="32"/>
          <w:szCs w:val="32"/>
          <w:highlight w:val="none"/>
          <w:lang w:val="en-US" w:eastAsia="zh-CN"/>
        </w:rPr>
      </w:pPr>
      <w:r>
        <w:rPr>
          <w:rFonts w:hint="eastAsia" w:hAnsi="宋体"/>
          <w:b/>
          <w:color w:val="auto"/>
          <w:sz w:val="32"/>
          <w:szCs w:val="32"/>
          <w:highlight w:val="none"/>
        </w:rPr>
        <w:t>项目名称：福州职业技术学院2025年世界职业院校技能大赛争夺赛智能装备应用赛道设备运输服务项目</w:t>
      </w:r>
    </w:p>
    <w:p w14:paraId="4D39A686">
      <w:pPr>
        <w:pStyle w:val="10"/>
        <w:spacing w:line="640" w:lineRule="exact"/>
        <w:jc w:val="center"/>
        <w:rPr>
          <w:rFonts w:hAnsi="宋体"/>
          <w:b/>
          <w:color w:val="auto"/>
          <w:sz w:val="32"/>
          <w:szCs w:val="32"/>
          <w:highlight w:val="none"/>
        </w:rPr>
      </w:pPr>
      <w:r>
        <w:rPr>
          <w:rFonts w:hint="eastAsia" w:hAnsi="宋体"/>
          <w:b/>
          <w:color w:val="auto"/>
          <w:sz w:val="32"/>
          <w:szCs w:val="32"/>
          <w:highlight w:val="none"/>
        </w:rPr>
        <w:t>采购人：福州职业技术学院</w:t>
      </w:r>
    </w:p>
    <w:p w14:paraId="139BD949">
      <w:pPr>
        <w:pStyle w:val="4"/>
        <w:jc w:val="both"/>
        <w:rPr>
          <w:rFonts w:hint="default"/>
          <w:color w:val="auto"/>
          <w:sz w:val="48"/>
          <w:highlight w:val="none"/>
        </w:rPr>
      </w:pPr>
    </w:p>
    <w:p w14:paraId="1B8719EF">
      <w:pPr>
        <w:rPr>
          <w:rFonts w:hint="default"/>
          <w:color w:val="auto"/>
          <w:sz w:val="48"/>
          <w:highlight w:val="none"/>
        </w:rPr>
      </w:pPr>
    </w:p>
    <w:p w14:paraId="02773D9C">
      <w:pPr>
        <w:rPr>
          <w:rFonts w:hint="default"/>
          <w:color w:val="auto"/>
          <w:sz w:val="48"/>
          <w:highlight w:val="none"/>
        </w:rPr>
      </w:pPr>
    </w:p>
    <w:p w14:paraId="6280ACD9">
      <w:pPr>
        <w:rPr>
          <w:rFonts w:hint="default"/>
        </w:rPr>
      </w:pPr>
    </w:p>
    <w:p w14:paraId="0D6CB01F">
      <w:pPr>
        <w:rPr>
          <w:rFonts w:hint="default"/>
        </w:rPr>
      </w:pPr>
    </w:p>
    <w:p w14:paraId="78354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福建杰俊招标代理有限公司</w:t>
      </w:r>
    </w:p>
    <w:p w14:paraId="144BE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八</w:t>
      </w:r>
      <w:r>
        <w:rPr>
          <w:rFonts w:hint="eastAsia" w:ascii="宋体" w:hAnsi="宋体"/>
          <w:b/>
          <w:color w:val="auto"/>
          <w:sz w:val="32"/>
          <w:szCs w:val="32"/>
          <w:highlight w:val="none"/>
        </w:rPr>
        <w:t>月</w:t>
      </w:r>
    </w:p>
    <w:p w14:paraId="4E4F368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56702EE7">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3F8EC9C4">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p>
    <w:p w14:paraId="7046415E">
      <w:pPr>
        <w:keepNext w:val="0"/>
        <w:keepLines w:val="0"/>
        <w:pageBreakBefore w:val="0"/>
        <w:widowControl/>
        <w:kinsoku/>
        <w:overflowPunct/>
        <w:topLinePunct w:val="0"/>
        <w:autoSpaceDE/>
        <w:autoSpaceDN/>
        <w:bidi w:val="0"/>
        <w:adjustRightInd/>
        <w:snapToGrid/>
        <w:spacing w:line="400" w:lineRule="exact"/>
        <w:ind w:left="0" w:firstLine="562" w:firstLineChars="200"/>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第一章 网上竞价邀请</w:t>
      </w:r>
    </w:p>
    <w:p w14:paraId="6B6E736B">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福建杰俊招标代理有限公司</w:t>
      </w:r>
      <w:r>
        <w:rPr>
          <w:rFonts w:hint="eastAsia" w:ascii="宋体" w:hAnsi="宋体" w:eastAsia="宋体" w:cs="宋体"/>
          <w:color w:val="auto"/>
          <w:kern w:val="0"/>
          <w:sz w:val="24"/>
          <w:highlight w:val="none"/>
        </w:rPr>
        <w:t>受</w:t>
      </w:r>
      <w:r>
        <w:rPr>
          <w:rFonts w:hint="eastAsia" w:ascii="宋体" w:hAnsi="宋体" w:cs="宋体"/>
          <w:b/>
          <w:bCs/>
          <w:color w:val="auto"/>
          <w:kern w:val="0"/>
          <w:sz w:val="24"/>
          <w:highlight w:val="none"/>
          <w:u w:val="single"/>
          <w:lang w:eastAsia="zh-CN"/>
        </w:rPr>
        <w:t>福州职业技术学院</w:t>
      </w:r>
      <w:r>
        <w:rPr>
          <w:rFonts w:hint="eastAsia" w:ascii="宋体" w:hAnsi="宋体" w:eastAsia="宋体" w:cs="宋体"/>
          <w:bCs/>
          <w:color w:val="auto"/>
          <w:kern w:val="0"/>
          <w:sz w:val="24"/>
          <w:highlight w:val="none"/>
        </w:rPr>
        <w:t>的</w:t>
      </w:r>
      <w:r>
        <w:rPr>
          <w:rFonts w:hint="eastAsia" w:ascii="宋体" w:hAnsi="宋体" w:eastAsia="宋体" w:cs="宋体"/>
          <w:color w:val="auto"/>
          <w:kern w:val="0"/>
          <w:sz w:val="24"/>
          <w:highlight w:val="none"/>
        </w:rPr>
        <w:t>委托，现通过网上竞价的方式选择</w:t>
      </w:r>
      <w:r>
        <w:rPr>
          <w:rFonts w:hint="eastAsia" w:ascii="宋体" w:hAnsi="宋体" w:cs="宋体"/>
          <w:b/>
          <w:bCs/>
          <w:color w:val="auto"/>
          <w:kern w:val="0"/>
          <w:sz w:val="24"/>
          <w:highlight w:val="none"/>
          <w:u w:val="single"/>
          <w:lang w:eastAsia="zh-CN"/>
        </w:rPr>
        <w:t>福州职业技术学院2025年世界职业院校技能大赛争夺赛智能装备应用赛道设备运输服务项目</w:t>
      </w:r>
      <w:r>
        <w:rPr>
          <w:rFonts w:hint="eastAsia" w:ascii="宋体" w:hAnsi="宋体" w:eastAsia="宋体" w:cs="宋体"/>
          <w:color w:val="auto"/>
          <w:kern w:val="0"/>
          <w:sz w:val="24"/>
          <w:highlight w:val="none"/>
        </w:rPr>
        <w:t>的成交供应商。现邀请合格的供应商对</w:t>
      </w:r>
      <w:r>
        <w:rPr>
          <w:rFonts w:hint="eastAsia" w:ascii="宋体" w:hAnsi="宋体" w:eastAsia="宋体" w:cs="宋体"/>
          <w:color w:val="auto"/>
          <w:sz w:val="24"/>
          <w:highlight w:val="none"/>
        </w:rPr>
        <w:t>本项目进行网</w:t>
      </w:r>
      <w:r>
        <w:rPr>
          <w:rFonts w:hint="eastAsia" w:ascii="宋体" w:hAnsi="宋体" w:eastAsia="宋体" w:cs="宋体"/>
          <w:color w:val="auto"/>
          <w:kern w:val="0"/>
          <w:sz w:val="24"/>
          <w:highlight w:val="none"/>
        </w:rPr>
        <w:t>上竞价。</w:t>
      </w:r>
    </w:p>
    <w:p w14:paraId="51ACBC72">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kern w:val="0"/>
          <w:sz w:val="24"/>
          <w:highlight w:val="none"/>
        </w:rPr>
        <w:t>1.项目编号：</w:t>
      </w:r>
      <w:r>
        <w:rPr>
          <w:rFonts w:hint="eastAsia" w:ascii="宋体" w:hAnsi="宋体" w:cs="宋体"/>
          <w:b/>
          <w:bCs/>
          <w:color w:val="auto"/>
          <w:kern w:val="0"/>
          <w:sz w:val="24"/>
          <w:highlight w:val="none"/>
          <w:u w:val="single"/>
          <w:lang w:eastAsia="zh-CN"/>
        </w:rPr>
        <w:t>JJZB-WJ-2025009</w:t>
      </w:r>
    </w:p>
    <w:p w14:paraId="436DF575">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default" w:ascii="宋体" w:hAnsi="宋体" w:cs="宋体"/>
          <w:b/>
          <w:bCs/>
          <w:color w:val="auto"/>
          <w:kern w:val="0"/>
          <w:sz w:val="24"/>
          <w:highlight w:val="none"/>
          <w:u w:val="single"/>
          <w:lang w:val="en-US" w:eastAsia="zh-CN"/>
        </w:rPr>
      </w:pPr>
      <w:r>
        <w:rPr>
          <w:rFonts w:hint="eastAsia" w:ascii="宋体" w:hAnsi="宋体" w:eastAsia="宋体" w:cs="宋体"/>
          <w:b/>
          <w:bCs/>
          <w:color w:val="auto"/>
          <w:kern w:val="0"/>
          <w:sz w:val="24"/>
          <w:highlight w:val="none"/>
        </w:rPr>
        <w:t>2.项目名称：</w:t>
      </w:r>
      <w:r>
        <w:rPr>
          <w:rFonts w:hint="eastAsia" w:ascii="宋体" w:hAnsi="宋体" w:cs="宋体"/>
          <w:b/>
          <w:bCs/>
          <w:color w:val="auto"/>
          <w:kern w:val="0"/>
          <w:sz w:val="24"/>
          <w:highlight w:val="none"/>
          <w:u w:val="single"/>
          <w:lang w:eastAsia="zh-CN"/>
        </w:rPr>
        <w:t>福州职业技术学院2025年世界职业院校技能大赛争夺赛智能装备应用赛道设备运输服务项目</w:t>
      </w:r>
    </w:p>
    <w:p w14:paraId="494DC9FF">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3.网上竞价</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名称、数量及主要技术规格售后服务要求等详见“第</w:t>
      </w:r>
      <w:r>
        <w:rPr>
          <w:rFonts w:hint="eastAsia" w:ascii="宋体" w:hAnsi="宋体" w:cs="宋体"/>
          <w:b/>
          <w:color w:val="auto"/>
          <w:sz w:val="24"/>
          <w:highlight w:val="none"/>
          <w:lang w:val="en-US" w:eastAsia="zh-CN"/>
        </w:rPr>
        <w:t>三</w:t>
      </w:r>
      <w:r>
        <w:rPr>
          <w:rFonts w:hint="eastAsia" w:ascii="宋体" w:hAnsi="宋体" w:eastAsia="宋体" w:cs="宋体"/>
          <w:b/>
          <w:color w:val="auto"/>
          <w:sz w:val="24"/>
          <w:highlight w:val="none"/>
        </w:rPr>
        <w:t>章 网上竞价内容及要求”</w:t>
      </w:r>
      <w:r>
        <w:rPr>
          <w:rFonts w:hint="eastAsia" w:ascii="宋体" w:hAnsi="宋体" w:eastAsia="宋体" w:cs="宋体"/>
          <w:b/>
          <w:color w:val="auto"/>
          <w:kern w:val="0"/>
          <w:sz w:val="24"/>
          <w:highlight w:val="none"/>
        </w:rPr>
        <w:t>。</w:t>
      </w:r>
    </w:p>
    <w:p w14:paraId="714D4C68">
      <w:pPr>
        <w:pStyle w:val="17"/>
        <w:keepNext w:val="0"/>
        <w:keepLines w:val="0"/>
        <w:pageBreakBefore w:val="0"/>
        <w:kinsoku/>
        <w:overflowPunct/>
        <w:topLinePunct w:val="0"/>
        <w:autoSpaceDE/>
        <w:autoSpaceDN/>
        <w:bidi w:val="0"/>
        <w:adjustRightInd/>
        <w:snapToGrid/>
        <w:spacing w:before="0" w:beforeAutospacing="0" w:after="0" w:afterAutospacing="0" w:line="490" w:lineRule="exact"/>
        <w:ind w:left="0"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4.报名及竞价时间安排：</w:t>
      </w:r>
    </w:p>
    <w:p w14:paraId="6C2E9485">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bookmarkStart w:id="0" w:name="_Toc21403"/>
      <w:r>
        <w:rPr>
          <w:rFonts w:hint="eastAsia" w:ascii="宋体" w:hAnsi="宋体" w:eastAsia="宋体" w:cs="宋体"/>
          <w:color w:val="auto"/>
          <w:sz w:val="24"/>
          <w:highlight w:val="none"/>
        </w:rPr>
        <w:t>报名开始时间：202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日</w:t>
      </w:r>
      <w:r>
        <w:rPr>
          <w:rFonts w:hint="eastAsia" w:hAnsi="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0:00</w:t>
      </w:r>
      <w:bookmarkStart w:id="8" w:name="_GoBack"/>
      <w:bookmarkEnd w:id="8"/>
    </w:p>
    <w:p w14:paraId="6891D43E">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报名截止时间：202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hAnsi="宋体" w:cs="宋体"/>
          <w:color w:val="auto"/>
          <w:sz w:val="24"/>
          <w:highlight w:val="none"/>
          <w:lang w:val="en-US" w:eastAsia="zh-CN"/>
        </w:rPr>
        <w:t>19</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0:00</w:t>
      </w:r>
    </w:p>
    <w:p w14:paraId="71471691">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网上竞价开始时间：202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w:t>
      </w:r>
      <w:r>
        <w:rPr>
          <w:rFonts w:hint="eastAsia" w:hAnsi="宋体" w:cs="宋体"/>
          <w:color w:val="auto"/>
          <w:sz w:val="24"/>
          <w:highlight w:val="none"/>
          <w:lang w:val="en-US" w:eastAsia="zh-CN"/>
        </w:rPr>
        <w:t>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09</w:t>
      </w:r>
      <w:r>
        <w:rPr>
          <w:rFonts w:hint="eastAsia" w:ascii="宋体" w:hAnsi="宋体" w:eastAsia="宋体" w:cs="宋体"/>
          <w:color w:val="auto"/>
          <w:sz w:val="24"/>
          <w:highlight w:val="none"/>
        </w:rPr>
        <w:t>:00:00</w:t>
      </w:r>
    </w:p>
    <w:p w14:paraId="71D6D860">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网上竞价截止时间：202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w:t>
      </w:r>
      <w:r>
        <w:rPr>
          <w:rFonts w:hint="eastAsia" w:hAnsi="宋体" w:cs="宋体"/>
          <w:color w:val="auto"/>
          <w:sz w:val="24"/>
          <w:highlight w:val="none"/>
          <w:lang w:val="en-US" w:eastAsia="zh-CN"/>
        </w:rPr>
        <w:t>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:00:00</w:t>
      </w:r>
    </w:p>
    <w:p w14:paraId="706DFD3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5.供应商资格要求</w:t>
      </w:r>
    </w:p>
    <w:p w14:paraId="080F61E8">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（1）有能力提供本网上竞价文件所述货物、服务和工程的法人、事业单位及其他组织均可能成为合格的供应商；</w:t>
      </w:r>
    </w:p>
    <w:p w14:paraId="243721FA">
      <w:pPr>
        <w:pStyle w:val="30"/>
        <w:keepNext w:val="0"/>
        <w:keepLines w:val="0"/>
        <w:pageBreakBefore w:val="0"/>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（2）供应商应提供以下证明材料：</w:t>
      </w:r>
    </w:p>
    <w:p w14:paraId="65C92CFF">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248DD1A8">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2BFE6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③具备履行合同所必需的设备和专业技术能力的承诺，格式详见本网上竞价文件第五章《竞价承诺书》；</w:t>
      </w:r>
    </w:p>
    <w:p w14:paraId="293C9D71">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④单位授权书，格式详见本网上竞价文件第五章。</w:t>
      </w:r>
    </w:p>
    <w:p w14:paraId="58076705">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⑤特定资格要求</w:t>
      </w: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无</w:t>
      </w:r>
      <w:r>
        <w:rPr>
          <w:rFonts w:hint="eastAsia" w:ascii="宋体" w:hAnsi="宋体" w:eastAsia="宋体" w:cs="宋体"/>
          <w:b w:val="0"/>
          <w:bCs w:val="0"/>
          <w:sz w:val="24"/>
          <w:highlight w:val="none"/>
          <w:lang w:val="en-US" w:eastAsia="zh-CN"/>
        </w:rPr>
        <w:t>。</w:t>
      </w:r>
    </w:p>
    <w:p w14:paraId="0F2CF48F">
      <w:pPr>
        <w:keepNext w:val="0"/>
        <w:keepLines w:val="0"/>
        <w:pageBreakBefore w:val="0"/>
        <w:widowControl w:val="0"/>
        <w:kinsoku/>
        <w:wordWrap w:val="0"/>
        <w:overflowPunct/>
        <w:topLinePunct w:val="0"/>
        <w:autoSpaceDE/>
        <w:autoSpaceDN/>
        <w:bidi w:val="0"/>
        <w:adjustRightInd/>
        <w:snapToGrid/>
        <w:spacing w:line="490" w:lineRule="exact"/>
        <w:ind w:left="0"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w:t>
      </w:r>
      <w:r>
        <w:rPr>
          <w:rFonts w:hint="eastAsia" w:ascii="宋体" w:hAnsi="宋体" w:cs="宋体"/>
          <w:color w:val="auto"/>
          <w:sz w:val="24"/>
          <w:highlight w:val="none"/>
          <w:lang w:eastAsia="zh-CN"/>
        </w:rPr>
        <w:t>严重失信主体</w:t>
      </w:r>
      <w:r>
        <w:rPr>
          <w:rFonts w:hint="eastAsia" w:ascii="宋体" w:hAnsi="宋体" w:eastAsia="宋体" w:cs="宋体"/>
          <w:color w:val="auto"/>
          <w:sz w:val="24"/>
          <w:highlight w:val="none"/>
        </w:rPr>
        <w:t>名单、政府采购严重违法失信行为记录名单及其他重大违法记录且相关信用惩戒期限未满的，其报名审查不合格。</w:t>
      </w:r>
    </w:p>
    <w:p w14:paraId="4D915F5C">
      <w:pPr>
        <w:keepNext w:val="0"/>
        <w:keepLines w:val="0"/>
        <w:pageBreakBefore w:val="0"/>
        <w:kinsoku/>
        <w:overflowPunct/>
        <w:topLinePunct w:val="0"/>
        <w:autoSpaceDE/>
        <w:autoSpaceDN/>
        <w:bidi w:val="0"/>
        <w:adjustRightInd/>
        <w:snapToGrid/>
        <w:spacing w:line="490" w:lineRule="exact"/>
        <w:ind w:left="0" w:firstLine="48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（4）本项目是否接受联合体竞价：不接受。</w:t>
      </w:r>
    </w:p>
    <w:p w14:paraId="48DB4291">
      <w:pPr>
        <w:keepNext w:val="0"/>
        <w:keepLines w:val="0"/>
        <w:pageBreakBefore w:val="0"/>
        <w:widowControl/>
        <w:shd w:val="clear"/>
        <w:kinsoku/>
        <w:overflowPunct/>
        <w:topLinePunct w:val="0"/>
        <w:autoSpaceDE/>
        <w:autoSpaceDN/>
        <w:bidi w:val="0"/>
        <w:adjustRightInd/>
        <w:snapToGrid/>
        <w:spacing w:line="490" w:lineRule="exact"/>
        <w:ind w:left="0" w:firstLine="480" w:firstLineChars="200"/>
        <w:jc w:val="left"/>
        <w:textAlignment w:val="auto"/>
        <w:rPr>
          <w:rStyle w:val="31"/>
          <w:rFonts w:hint="eastAsia" w:ascii="宋体" w:hAnsi="宋体" w:eastAsia="宋体" w:cs="宋体"/>
          <w:color w:val="auto"/>
          <w:highlight w:val="none"/>
        </w:rPr>
      </w:pPr>
      <w:r>
        <w:rPr>
          <w:rStyle w:val="31"/>
          <w:rFonts w:hint="eastAsia" w:ascii="宋体" w:hAnsi="宋体" w:eastAsia="宋体" w:cs="宋体"/>
          <w:color w:val="auto"/>
          <w:sz w:val="24"/>
          <w:highlight w:val="none"/>
        </w:rPr>
        <w:t>注：</w:t>
      </w:r>
      <w:r>
        <w:rPr>
          <w:rFonts w:hint="eastAsia" w:ascii="宋体" w:hAnsi="宋体" w:eastAsia="宋体" w:cs="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246CC5D">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6.网上竞价文件售价</w:t>
      </w:r>
    </w:p>
    <w:p w14:paraId="197BD860">
      <w:pPr>
        <w:keepNext w:val="0"/>
        <w:keepLines w:val="0"/>
        <w:pageBreakBefore w:val="0"/>
        <w:widowControl/>
        <w:kinsoku/>
        <w:overflowPunct/>
        <w:topLinePunct w:val="0"/>
        <w:autoSpaceDE/>
        <w:autoSpaceDN/>
        <w:bidi w:val="0"/>
        <w:adjustRightInd/>
        <w:snapToGrid/>
        <w:spacing w:line="490" w:lineRule="exact"/>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bCs/>
          <w:color w:val="auto"/>
          <w:sz w:val="24"/>
          <w:highlight w:val="none"/>
        </w:rPr>
        <w:t>网上竞价文件售价0元，在报</w:t>
      </w:r>
      <w:r>
        <w:rPr>
          <w:rFonts w:hint="eastAsia" w:ascii="宋体" w:hAnsi="宋体" w:eastAsia="宋体" w:cs="宋体"/>
          <w:color w:val="auto"/>
          <w:sz w:val="24"/>
          <w:highlight w:val="none"/>
        </w:rPr>
        <w:t>名期限内，各潜在供应商可直接从</w:t>
      </w:r>
      <w:r>
        <w:rPr>
          <w:rFonts w:hint="eastAsia" w:ascii="宋体" w:hAnsi="宋体" w:cs="宋体"/>
          <w:color w:val="auto"/>
          <w:sz w:val="24"/>
          <w:highlight w:val="none"/>
          <w:lang w:val="en-US" w:eastAsia="zh-CN"/>
        </w:rPr>
        <w:t>网上竞价公告</w:t>
      </w:r>
      <w:r>
        <w:rPr>
          <w:rFonts w:hint="eastAsia" w:ascii="宋体" w:hAnsi="宋体" w:eastAsia="宋体" w:cs="宋体"/>
          <w:color w:val="auto"/>
          <w:sz w:val="24"/>
          <w:highlight w:val="none"/>
        </w:rPr>
        <w:t>附件中获取网上竞价文件。</w:t>
      </w:r>
    </w:p>
    <w:p w14:paraId="1A8BA73F">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7.网上竞价保证金：</w:t>
      </w:r>
    </w:p>
    <w:p w14:paraId="39B06D7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本项目网上竞价保证金为</w:t>
      </w:r>
      <w:r>
        <w:rPr>
          <w:rFonts w:hint="eastAsia" w:ascii="宋体" w:hAnsi="宋体" w:cs="宋体"/>
          <w:b/>
          <w:bCs/>
          <w:color w:val="auto"/>
          <w:sz w:val="24"/>
          <w:highlight w:val="none"/>
          <w:lang w:val="en-US" w:eastAsia="zh-CN"/>
        </w:rPr>
        <w:t>150</w:t>
      </w:r>
      <w:r>
        <w:rPr>
          <w:rFonts w:hint="eastAsia" w:ascii="宋体" w:hAnsi="宋体" w:eastAsia="宋体" w:cs="宋体"/>
          <w:b/>
          <w:bCs/>
          <w:color w:val="auto"/>
          <w:sz w:val="24"/>
          <w:highlight w:val="none"/>
        </w:rPr>
        <w:t>元人民币</w:t>
      </w:r>
      <w:r>
        <w:rPr>
          <w:rFonts w:hint="eastAsia" w:ascii="宋体" w:hAnsi="宋体" w:eastAsia="宋体" w:cs="宋体"/>
          <w:color w:val="auto"/>
          <w:sz w:val="24"/>
          <w:highlight w:val="none"/>
        </w:rPr>
        <w:t>，网上竞价保证金须以对公转账、支票、汇票等非现金形式提交且应在报名截止时间前到达指定账户，否则报名审核不合格。采购代理机构将以网上竞价保证金收款银行提供的保证金到帐时间为依据进行确认。</w:t>
      </w:r>
    </w:p>
    <w:p w14:paraId="1DBF958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网上竞价保证金缴交指定账户：</w:t>
      </w:r>
    </w:p>
    <w:p w14:paraId="0F71E944">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名：</w:t>
      </w:r>
      <w:r>
        <w:rPr>
          <w:rFonts w:hint="eastAsia" w:ascii="宋体" w:hAnsi="宋体" w:eastAsia="宋体" w:cs="宋体"/>
          <w:color w:val="auto"/>
          <w:sz w:val="24"/>
          <w:highlight w:val="none"/>
          <w:lang w:eastAsia="zh-CN"/>
        </w:rPr>
        <w:t>福建杰俊招标代理有限公司</w:t>
      </w:r>
      <w:r>
        <w:rPr>
          <w:rFonts w:hint="eastAsia" w:ascii="宋体" w:hAnsi="宋体" w:cs="宋体"/>
          <w:color w:val="auto"/>
          <w:sz w:val="24"/>
          <w:highlight w:val="none"/>
          <w:lang w:eastAsia="zh-CN"/>
        </w:rPr>
        <w:t>；</w:t>
      </w:r>
    </w:p>
    <w:p w14:paraId="4FD0DC2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 户 行：兴业银行股份有限公司福州华林支行</w:t>
      </w:r>
      <w:r>
        <w:rPr>
          <w:rFonts w:hint="eastAsia" w:ascii="宋体" w:hAnsi="宋体" w:cs="宋体"/>
          <w:color w:val="auto"/>
          <w:sz w:val="24"/>
          <w:highlight w:val="none"/>
          <w:lang w:eastAsia="zh-CN"/>
        </w:rPr>
        <w:t>；</w:t>
      </w:r>
    </w:p>
    <w:p w14:paraId="71BD463E">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账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117130100100316627</w:t>
      </w:r>
      <w:r>
        <w:rPr>
          <w:rFonts w:hint="eastAsia" w:ascii="宋体" w:hAnsi="宋体" w:cs="宋体"/>
          <w:color w:val="auto"/>
          <w:sz w:val="24"/>
          <w:highlight w:val="none"/>
          <w:lang w:eastAsia="zh-CN"/>
        </w:rPr>
        <w:t>。</w:t>
      </w:r>
    </w:p>
    <w:p w14:paraId="421C5940">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8.响应文件有效期：</w:t>
      </w:r>
    </w:p>
    <w:p w14:paraId="48568846">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首次响应文件提交截止时间起90个日历日。</w:t>
      </w:r>
    </w:p>
    <w:p w14:paraId="5AC07B5D">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9.代理服务费：</w:t>
      </w:r>
    </w:p>
    <w:p w14:paraId="1E60767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按成交金额的差额定率累进法计算后，</w:t>
      </w:r>
      <w:r>
        <w:rPr>
          <w:rFonts w:hint="eastAsia" w:ascii="宋体" w:hAnsi="宋体" w:cs="宋体"/>
          <w:color w:val="auto"/>
          <w:sz w:val="24"/>
          <w:highlight w:val="none"/>
          <w:lang w:val="en-US" w:eastAsia="zh-CN"/>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收取。</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应在领取成交通知书的同时以现金、</w:t>
      </w:r>
      <w:r>
        <w:rPr>
          <w:rFonts w:hint="eastAsia" w:ascii="宋体" w:hAnsi="宋体" w:eastAsia="宋体" w:cs="宋体"/>
          <w:color w:val="auto"/>
          <w:sz w:val="24"/>
          <w:highlight w:val="none"/>
          <w:lang w:eastAsia="zh-CN"/>
        </w:rPr>
        <w:t>转账</w:t>
      </w:r>
      <w:r>
        <w:rPr>
          <w:rFonts w:hint="eastAsia" w:ascii="宋体" w:hAnsi="宋体" w:eastAsia="宋体" w:cs="宋体"/>
          <w:color w:val="auto"/>
          <w:sz w:val="24"/>
          <w:highlight w:val="none"/>
        </w:rPr>
        <w:t>、电汇付款方式一次性向代理机构缴纳采购代理服务费。成交金额的服务费比率1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％。服务费汇入账户：开户名：</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开户行：兴业银行股份有限公司福州华林支行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eastAsia="zh-CN"/>
        </w:rPr>
        <w:t>117130100100316627。</w:t>
      </w:r>
    </w:p>
    <w:p w14:paraId="349AB901">
      <w:pPr>
        <w:keepNext w:val="0"/>
        <w:keepLines w:val="0"/>
        <w:pageBreakBefore w:val="0"/>
        <w:widowControl/>
        <w:kinsoku/>
        <w:overflowPunct/>
        <w:topLinePunct w:val="0"/>
        <w:autoSpaceDE/>
        <w:autoSpaceDN/>
        <w:bidi w:val="0"/>
        <w:adjustRightInd/>
        <w:snapToGrid/>
        <w:spacing w:line="490" w:lineRule="exact"/>
        <w:ind w:left="0" w:firstLine="482" w:firstLineChars="200"/>
        <w:jc w:val="left"/>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10.联系方式</w:t>
      </w:r>
    </w:p>
    <w:p w14:paraId="50F88260">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采购人：</w:t>
      </w:r>
      <w:r>
        <w:rPr>
          <w:rFonts w:hint="eastAsia" w:ascii="宋体" w:hAnsi="宋体" w:cs="宋体"/>
          <w:color w:val="auto"/>
          <w:sz w:val="24"/>
          <w:highlight w:val="none"/>
          <w:lang w:eastAsia="zh-CN"/>
        </w:rPr>
        <w:t>福州职业技术学院</w:t>
      </w:r>
    </w:p>
    <w:p w14:paraId="3FD48DE2">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址：福州市闽侯上街联榕路8号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14:paraId="68316C0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联系人及电话</w:t>
      </w:r>
      <w:r>
        <w:rPr>
          <w:rFonts w:hint="eastAsia" w:ascii="宋体" w:hAnsi="宋体" w:eastAsia="宋体" w:cs="宋体"/>
          <w:color w:val="auto"/>
          <w:sz w:val="24"/>
          <w:szCs w:val="24"/>
          <w:highlight w:val="none"/>
          <w:lang w:eastAsia="zh-CN"/>
        </w:rPr>
        <w:t>：王老师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15750802910</w:t>
      </w:r>
      <w:r>
        <w:rPr>
          <w:rFonts w:hint="eastAsia" w:ascii="宋体" w:hAnsi="宋体" w:cs="宋体"/>
          <w:color w:val="auto"/>
          <w:sz w:val="24"/>
          <w:highlight w:val="none"/>
          <w:lang w:val="en-US" w:eastAsia="zh-CN"/>
        </w:rPr>
        <w:t xml:space="preserve"> </w:t>
      </w:r>
    </w:p>
    <w:p w14:paraId="06556C55">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福建杰俊招标代理有限公司</w:t>
      </w:r>
    </w:p>
    <w:p w14:paraId="70D8B4B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址：福建省福州市鼓楼区西洪路528号15号楼303单元</w:t>
      </w:r>
    </w:p>
    <w:p w14:paraId="539B9BAA">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邮  编：350</w:t>
      </w:r>
      <w:r>
        <w:rPr>
          <w:rFonts w:hint="eastAsia" w:ascii="宋体" w:hAnsi="宋体" w:eastAsia="宋体" w:cs="宋体"/>
          <w:color w:val="auto"/>
          <w:sz w:val="24"/>
          <w:highlight w:val="none"/>
          <w:lang w:val="en-US" w:eastAsia="zh-CN"/>
        </w:rPr>
        <w:t>025</w:t>
      </w:r>
    </w:p>
    <w:p w14:paraId="7456FD27">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  话：0591-</w:t>
      </w:r>
      <w:r>
        <w:rPr>
          <w:rFonts w:hint="eastAsia" w:ascii="宋体" w:hAnsi="宋体" w:eastAsia="宋体" w:cs="宋体"/>
          <w:color w:val="auto"/>
          <w:sz w:val="24"/>
          <w:highlight w:val="none"/>
          <w:lang w:val="en-US" w:eastAsia="zh-CN"/>
        </w:rPr>
        <w:t>87279932</w:t>
      </w:r>
    </w:p>
    <w:p w14:paraId="283CE3AF">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赖天凤、吴碧金</w:t>
      </w:r>
    </w:p>
    <w:p w14:paraId="68620EFB">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公司网址：http://www.fjjjzb.com/</w:t>
      </w:r>
    </w:p>
    <w:p w14:paraId="11B18C51">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电子邮箱：fjjjzbdl@163.com</w:t>
      </w:r>
    </w:p>
    <w:p w14:paraId="3399B46E">
      <w:pPr>
        <w:keepNext w:val="0"/>
        <w:keepLines w:val="0"/>
        <w:pageBreakBefore w:val="0"/>
        <w:kinsoku/>
        <w:overflowPunct/>
        <w:topLinePunct w:val="0"/>
        <w:autoSpaceDE/>
        <w:autoSpaceDN/>
        <w:bidi w:val="0"/>
        <w:adjustRightInd/>
        <w:snapToGrid/>
        <w:spacing w:line="490" w:lineRule="exact"/>
        <w:ind w:lef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11.有关本项目的相关信息</w:t>
      </w:r>
      <w:r>
        <w:rPr>
          <w:rFonts w:hint="eastAsia" w:ascii="宋体" w:hAnsi="宋体" w:eastAsia="宋体" w:cs="宋体"/>
          <w:color w:val="auto"/>
          <w:sz w:val="24"/>
          <w:highlight w:val="none"/>
        </w:rPr>
        <w:t>（包括网上竞价文件若有修改补充），</w:t>
      </w:r>
      <w:r>
        <w:rPr>
          <w:rFonts w:hint="eastAsia" w:ascii="宋体" w:hAnsi="宋体" w:eastAsia="宋体" w:cs="宋体"/>
          <w:color w:val="auto"/>
          <w:sz w:val="24"/>
          <w:highlight w:val="none"/>
          <w:lang w:eastAsia="zh-CN"/>
        </w:rPr>
        <w:t>福建杰俊招标代理有限公司</w:t>
      </w:r>
      <w:r>
        <w:rPr>
          <w:rFonts w:hint="eastAsia" w:ascii="宋体" w:hAnsi="宋体" w:eastAsia="宋体" w:cs="宋体"/>
          <w:color w:val="auto"/>
          <w:sz w:val="24"/>
          <w:highlight w:val="none"/>
        </w:rPr>
        <w:t>将通过以下媒介发布通知，请潜在供应商随时关注相关网站，以免错漏重要信息。</w:t>
      </w:r>
    </w:p>
    <w:p w14:paraId="5FC4FF98">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工采通电子招投标交易平台，网址：https://easy-prt.com/home；</w:t>
      </w:r>
    </w:p>
    <w:p w14:paraId="0FF0F81C">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福建省国资</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平台，网址：https://ygcg.fjcqjy.com；</w:t>
      </w:r>
    </w:p>
    <w:p w14:paraId="27255A33">
      <w:pPr>
        <w:keepNext w:val="0"/>
        <w:keepLines w:val="0"/>
        <w:pageBreakBefore w:val="0"/>
        <w:kinsoku/>
        <w:overflowPunct/>
        <w:topLinePunct w:val="0"/>
        <w:autoSpaceDE/>
        <w:autoSpaceDN/>
        <w:bidi w:val="0"/>
        <w:adjustRightInd/>
        <w:snapToGrid/>
        <w:spacing w:line="490" w:lineRule="exact"/>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福建杰俊招标代理有限公司，网址：http://www.fjjjzb.com/。</w:t>
      </w:r>
    </w:p>
    <w:p w14:paraId="1023C0CC">
      <w:pPr>
        <w:spacing w:line="360" w:lineRule="auto"/>
        <w:rPr>
          <w:color w:val="auto"/>
          <w:highlight w:val="none"/>
        </w:rPr>
      </w:pPr>
    </w:p>
    <w:p w14:paraId="467AFED0">
      <w:pPr>
        <w:spacing w:line="360" w:lineRule="auto"/>
        <w:rPr>
          <w:color w:val="auto"/>
          <w:highlight w:val="none"/>
        </w:rPr>
      </w:pPr>
      <w:r>
        <w:rPr>
          <w:color w:val="auto"/>
          <w:highlight w:val="none"/>
        </w:rPr>
        <w:br w:type="page"/>
      </w:r>
    </w:p>
    <w:p w14:paraId="6784177E">
      <w:pPr>
        <w:keepNext w:val="0"/>
        <w:keepLines w:val="0"/>
        <w:pageBreakBefore w:val="0"/>
        <w:numPr>
          <w:ilvl w:val="0"/>
          <w:numId w:val="0"/>
        </w:numPr>
        <w:kinsoku/>
        <w:topLinePunct w:val="0"/>
        <w:bidi w:val="0"/>
        <w:spacing w:line="400" w:lineRule="exact"/>
        <w:jc w:val="center"/>
        <w:rPr>
          <w:rFonts w:ascii="宋体" w:hAnsi="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SA"/>
        </w:rPr>
        <w:t>第二章</w:t>
      </w:r>
      <w:r>
        <w:rPr>
          <w:rFonts w:hint="eastAsia" w:ascii="宋体" w:hAnsi="宋体" w:cs="宋体"/>
          <w:b/>
          <w:color w:val="auto"/>
          <w:kern w:val="0"/>
          <w:sz w:val="28"/>
          <w:szCs w:val="28"/>
          <w:highlight w:val="none"/>
          <w:lang w:val="en-US" w:eastAsia="zh-CN" w:bidi="ar-SA"/>
        </w:rPr>
        <w:t xml:space="preserve"> </w:t>
      </w:r>
      <w:r>
        <w:rPr>
          <w:rFonts w:hint="eastAsia" w:ascii="宋体" w:hAnsi="宋体" w:cs="宋体"/>
          <w:b/>
          <w:color w:val="auto"/>
          <w:kern w:val="0"/>
          <w:sz w:val="28"/>
          <w:szCs w:val="28"/>
          <w:highlight w:val="none"/>
        </w:rPr>
        <w:t>网上竞价须知</w:t>
      </w:r>
    </w:p>
    <w:p w14:paraId="5DCD4433">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688BCB16">
      <w:pPr>
        <w:keepNext w:val="0"/>
        <w:keepLines w:val="0"/>
        <w:pageBreakBefore w:val="0"/>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D8191A2">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w:t>
      </w:r>
      <w:r>
        <w:rPr>
          <w:rFonts w:hint="eastAsia" w:ascii="宋体" w:hAnsi="宋体" w:cs="宋体"/>
          <w:color w:val="auto"/>
          <w:sz w:val="24"/>
          <w:highlight w:val="none"/>
          <w:lang w:eastAsia="zh-CN"/>
        </w:rPr>
        <w:t>采购包</w:t>
      </w:r>
      <w:r>
        <w:rPr>
          <w:rFonts w:hint="eastAsia" w:ascii="宋体" w:hAnsi="宋体" w:cs="宋体"/>
          <w:color w:val="auto"/>
          <w:sz w:val="24"/>
          <w:highlight w:val="none"/>
        </w:rPr>
        <w:t>项下的网上竞价活动。</w:t>
      </w:r>
    </w:p>
    <w:p w14:paraId="0729F5B6">
      <w:pPr>
        <w:keepNext w:val="0"/>
        <w:keepLines w:val="0"/>
        <w:pageBreakBefore w:val="0"/>
        <w:widowControl/>
        <w:kinsoku/>
        <w:topLinePunct w:val="0"/>
        <w:bidi w:val="0"/>
        <w:spacing w:line="40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14:paraId="75FDCBB0">
      <w:pPr>
        <w:pStyle w:val="20"/>
        <w:keepNext w:val="0"/>
        <w:keepLines w:val="0"/>
        <w:pageBreakBefore w:val="0"/>
        <w:kinsoku/>
        <w:topLinePunct w:val="0"/>
        <w:bidi w:val="0"/>
        <w:spacing w:after="0" w:line="400" w:lineRule="exact"/>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p>
    <w:p w14:paraId="04A3F777">
      <w:pPr>
        <w:pStyle w:val="20"/>
        <w:keepNext w:val="0"/>
        <w:keepLines w:val="0"/>
        <w:pageBreakBefore w:val="0"/>
        <w:kinsoku/>
        <w:topLinePunct w:val="0"/>
        <w:bidi w:val="0"/>
        <w:spacing w:after="0" w:line="400" w:lineRule="exact"/>
        <w:ind w:left="0" w:leftChars="0" w:firstLine="480" w:firstLineChars="200"/>
        <w:rPr>
          <w:rFonts w:ascii="宋体" w:hAnsi="宋体" w:cs="宋体"/>
          <w:b/>
          <w:bCs/>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w:t>
      </w:r>
    </w:p>
    <w:p w14:paraId="16A7B45A">
      <w:pPr>
        <w:keepNext w:val="0"/>
        <w:keepLines w:val="0"/>
        <w:pageBreakBefore w:val="0"/>
        <w:kinsoku/>
        <w:topLinePunct w:val="0"/>
        <w:bidi w:val="0"/>
        <w:spacing w:line="400" w:lineRule="exact"/>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14:paraId="4BB01410">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1.供应商应在网上竞价平台（网址：http://www.fjjjzb.com/）上进行注册、报名（上传响应文件）、网上竞价等相关操作，若因供应商操作不当导致审核不合格或报价无效的，由其自行承担相应后果。</w:t>
      </w:r>
    </w:p>
    <w:p w14:paraId="754CF9B3">
      <w:pPr>
        <w:keepNext w:val="0"/>
        <w:keepLines w:val="0"/>
        <w:pageBreakBefore w:val="0"/>
        <w:widowControl/>
        <w:shd w:val="clear"/>
        <w:kinsoku/>
        <w:topLinePunct w:val="0"/>
        <w:bidi w:val="0"/>
        <w:spacing w:line="400" w:lineRule="exact"/>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w:t>
      </w:r>
      <w:r>
        <w:rPr>
          <w:rStyle w:val="31"/>
          <w:rFonts w:hint="eastAsia" w:ascii="宋体" w:hAnsi="宋体" w:cs="宋体"/>
          <w:b/>
          <w:bCs/>
          <w:color w:val="auto"/>
          <w:sz w:val="24"/>
          <w:highlight w:val="none"/>
        </w:rPr>
        <w:t>报名截止时间前将经供应商单位负责人或授权代表签名并逐页加盖公章（或骑缝章）后的响应文件扫描件（PDF格式）上传至网上竞价平台，否则报名审核不合格。</w:t>
      </w:r>
      <w:r>
        <w:rPr>
          <w:rStyle w:val="31"/>
          <w:rFonts w:hint="eastAsia" w:ascii="宋体" w:hAnsi="宋体" w:cs="宋体"/>
          <w:color w:val="auto"/>
          <w:sz w:val="24"/>
          <w:highlight w:val="none"/>
        </w:rPr>
        <w:t>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BA27F6F">
      <w:pPr>
        <w:pStyle w:val="17"/>
        <w:keepNext w:val="0"/>
        <w:keepLines w:val="0"/>
        <w:pageBreakBefore w:val="0"/>
        <w:shd w:val="clear"/>
        <w:kinsoku/>
        <w:topLinePunct w:val="0"/>
        <w:bidi w:val="0"/>
        <w:spacing w:before="0" w:beforeAutospacing="0" w:after="0" w:afterAutospacing="0" w:line="400" w:lineRule="exact"/>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3751337">
      <w:pPr>
        <w:pStyle w:val="17"/>
        <w:keepNext w:val="0"/>
        <w:keepLines w:val="0"/>
        <w:pageBreakBefore w:val="0"/>
        <w:kinsoku/>
        <w:topLinePunct w:val="0"/>
        <w:bidi w:val="0"/>
        <w:spacing w:before="0" w:beforeAutospacing="0" w:after="0" w:afterAutospacing="0" w:line="400" w:lineRule="exact"/>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47312A6D">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4A4D39FC">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3FD66991">
      <w:pPr>
        <w:pStyle w:val="32"/>
        <w:keepNext w:val="0"/>
        <w:keepLines w:val="0"/>
        <w:pageBreakBefore w:val="0"/>
        <w:kinsoku/>
        <w:topLinePunct w:val="0"/>
        <w:bidi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269D94B3">
      <w:pPr>
        <w:keepNext w:val="0"/>
        <w:keepLines w:val="0"/>
        <w:pageBreakBefore w:val="0"/>
        <w:kinsoku/>
        <w:topLinePunct w:val="0"/>
        <w:bidi w:val="0"/>
        <w:spacing w:line="400" w:lineRule="exact"/>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14:paraId="219E7907">
      <w:pPr>
        <w:pStyle w:val="17"/>
        <w:keepNext w:val="0"/>
        <w:keepLines w:val="0"/>
        <w:pageBreakBefore w:val="0"/>
        <w:kinsoku/>
        <w:topLinePunct w:val="0"/>
        <w:bidi w:val="0"/>
        <w:spacing w:before="0" w:beforeAutospacing="0" w:after="0" w:afterAutospacing="0" w:line="400" w:lineRule="exact"/>
        <w:ind w:firstLine="480"/>
        <w:rPr>
          <w:rStyle w:val="31"/>
          <w:rFonts w:hint="eastAsia" w:ascii="宋体" w:hAnsi="宋体" w:eastAsia="宋体" w:cs="Times New Roman"/>
          <w:b/>
          <w:bCs/>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Style w:val="31"/>
          <w:rFonts w:hint="eastAsia" w:ascii="宋体" w:hAnsi="宋体" w:eastAsia="宋体" w:cs="Times New Roman"/>
          <w:b/>
          <w:bCs/>
          <w:color w:val="auto"/>
          <w:kern w:val="0"/>
          <w:sz w:val="24"/>
          <w:highlight w:val="none"/>
        </w:rPr>
        <w:t>至网上竞价截止时间止，</w:t>
      </w:r>
      <w:r>
        <w:rPr>
          <w:rStyle w:val="31"/>
          <w:rFonts w:hint="eastAsia" w:ascii="Times New Roman" w:hAnsi="Times New Roman" w:cs="Times New Roman"/>
          <w:b/>
          <w:bCs/>
          <w:color w:val="auto"/>
          <w:sz w:val="24"/>
          <w:highlight w:val="none"/>
        </w:rPr>
        <w:t>若合格供应商数量不足三家的，本次采购活动结束，采购人将按照相关规定进行后续采购活动（包括但不限于：重新开展网上竞价活动、采用其他方式采购等）</w:t>
      </w:r>
      <w:r>
        <w:rPr>
          <w:rStyle w:val="31"/>
          <w:rFonts w:hint="eastAsia" w:ascii="宋体" w:hAnsi="宋体" w:eastAsia="宋体" w:cs="Times New Roman"/>
          <w:b/>
          <w:bCs/>
          <w:color w:val="auto"/>
          <w:kern w:val="0"/>
          <w:sz w:val="24"/>
          <w:highlight w:val="none"/>
        </w:rPr>
        <w:t>。</w:t>
      </w:r>
    </w:p>
    <w:p w14:paraId="1C871636">
      <w:pPr>
        <w:keepNext w:val="0"/>
        <w:keepLines w:val="0"/>
        <w:pageBreakBefore w:val="0"/>
        <w:widowControl/>
        <w:kinsoku/>
        <w:topLinePunct w:val="0"/>
        <w:bidi w:val="0"/>
        <w:spacing w:line="400" w:lineRule="exact"/>
        <w:ind w:firstLine="480" w:firstLineChars="200"/>
        <w:jc w:val="left"/>
        <w:textAlignment w:val="baseline"/>
        <w:rPr>
          <w:rStyle w:val="31"/>
          <w:rFonts w:ascii="宋体" w:hAnsi="宋体"/>
          <w:color w:val="auto"/>
          <w:kern w:val="0"/>
          <w:sz w:val="24"/>
          <w:highlight w:val="none"/>
        </w:rPr>
      </w:pPr>
      <w:r>
        <w:rPr>
          <w:rStyle w:val="31"/>
          <w:rFonts w:hint="eastAsia" w:ascii="宋体" w:hAnsi="宋体"/>
          <w:b w:val="0"/>
          <w:bCs w:val="0"/>
          <w:color w:val="auto"/>
          <w:kern w:val="0"/>
          <w:sz w:val="24"/>
          <w:highlight w:val="none"/>
        </w:rPr>
        <w:t>2.</w:t>
      </w:r>
      <w:r>
        <w:rPr>
          <w:rStyle w:val="31"/>
          <w:rFonts w:hint="eastAsia" w:ascii="宋体" w:hAnsi="宋体"/>
          <w:b/>
          <w:bCs/>
          <w:color w:val="auto"/>
          <w:kern w:val="0"/>
          <w:sz w:val="24"/>
          <w:highlight w:val="none"/>
        </w:rPr>
        <w:t>供应商</w:t>
      </w:r>
      <w:r>
        <w:rPr>
          <w:rStyle w:val="31"/>
          <w:rFonts w:ascii="宋体" w:hAnsi="宋体"/>
          <w:b/>
          <w:bCs/>
          <w:color w:val="auto"/>
          <w:kern w:val="0"/>
          <w:sz w:val="24"/>
          <w:highlight w:val="none"/>
        </w:rPr>
        <w:t>首次提交的报价</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须</w:t>
      </w:r>
      <w:r>
        <w:rPr>
          <w:rStyle w:val="31"/>
          <w:rFonts w:hint="eastAsia" w:ascii="宋体" w:hAnsi="宋体"/>
          <w:b/>
          <w:bCs/>
          <w:color w:val="auto"/>
          <w:kern w:val="0"/>
          <w:sz w:val="24"/>
          <w:highlight w:val="none"/>
        </w:rPr>
        <w:t>低于</w:t>
      </w:r>
      <w:r>
        <w:rPr>
          <w:rStyle w:val="31"/>
          <w:rFonts w:ascii="宋体" w:hAnsi="宋体"/>
          <w:b/>
          <w:bCs/>
          <w:color w:val="auto"/>
          <w:kern w:val="0"/>
          <w:sz w:val="24"/>
          <w:highlight w:val="none"/>
        </w:rPr>
        <w:t>本项目</w:t>
      </w:r>
      <w:r>
        <w:rPr>
          <w:rStyle w:val="31"/>
          <w:rFonts w:hint="eastAsia" w:ascii="宋体" w:hAnsi="宋体"/>
          <w:b/>
          <w:bCs/>
          <w:color w:val="auto"/>
          <w:kern w:val="0"/>
          <w:sz w:val="24"/>
          <w:highlight w:val="none"/>
        </w:rPr>
        <w:t>总价</w:t>
      </w:r>
      <w:r>
        <w:rPr>
          <w:rStyle w:val="31"/>
          <w:rFonts w:ascii="宋体" w:hAnsi="宋体"/>
          <w:b/>
          <w:bCs/>
          <w:color w:val="auto"/>
          <w:kern w:val="0"/>
          <w:sz w:val="24"/>
          <w:highlight w:val="none"/>
        </w:rPr>
        <w:t>最高限价</w:t>
      </w:r>
      <w:r>
        <w:rPr>
          <w:rStyle w:val="31"/>
          <w:rFonts w:hint="eastAsia" w:ascii="宋体" w:hAnsi="宋体"/>
          <w:b/>
          <w:bCs/>
          <w:color w:val="auto"/>
          <w:kern w:val="0"/>
          <w:sz w:val="24"/>
          <w:highlight w:val="none"/>
        </w:rPr>
        <w:t>的</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以上（不含</w:t>
      </w:r>
      <w:r>
        <w:rPr>
          <w:rStyle w:val="31"/>
          <w:rFonts w:ascii="宋体" w:hAnsi="宋体"/>
          <w:b/>
          <w:bCs/>
          <w:color w:val="auto"/>
          <w:kern w:val="0"/>
          <w:sz w:val="24"/>
          <w:highlight w:val="none"/>
        </w:rPr>
        <w:t>3%</w:t>
      </w:r>
      <w:r>
        <w:rPr>
          <w:rStyle w:val="31"/>
          <w:rFonts w:hint="eastAsia" w:ascii="宋体" w:hAnsi="宋体"/>
          <w:b/>
          <w:bCs/>
          <w:color w:val="auto"/>
          <w:kern w:val="0"/>
          <w:sz w:val="24"/>
          <w:highlight w:val="none"/>
        </w:rPr>
        <w:t>）</w:t>
      </w:r>
      <w:r>
        <w:rPr>
          <w:rStyle w:val="31"/>
          <w:rFonts w:ascii="宋体" w:hAnsi="宋体"/>
          <w:b/>
          <w:bCs/>
          <w:color w:val="auto"/>
          <w:kern w:val="0"/>
          <w:sz w:val="24"/>
          <w:highlight w:val="none"/>
        </w:rPr>
        <w:t>，否则</w:t>
      </w:r>
      <w:r>
        <w:rPr>
          <w:rStyle w:val="31"/>
          <w:rFonts w:ascii="宋体" w:hAnsi="宋体" w:cs="宋体"/>
          <w:b/>
          <w:bCs/>
          <w:color w:val="auto"/>
          <w:kern w:val="0"/>
          <w:sz w:val="24"/>
          <w:highlight w:val="none"/>
        </w:rPr>
        <w:t>视为无效报价</w:t>
      </w:r>
      <w:r>
        <w:rPr>
          <w:rStyle w:val="31"/>
          <w:rFonts w:ascii="宋体" w:hAnsi="宋体"/>
          <w:b/>
          <w:bCs/>
          <w:color w:val="auto"/>
          <w:kern w:val="0"/>
          <w:sz w:val="24"/>
          <w:highlight w:val="none"/>
        </w:rPr>
        <w:t>。</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14:paraId="3EEE2CD9">
      <w:pPr>
        <w:keepNext w:val="0"/>
        <w:keepLines w:val="0"/>
        <w:pageBreakBefore w:val="0"/>
        <w:widowControl/>
        <w:kinsoku/>
        <w:topLinePunct w:val="0"/>
        <w:bidi w:val="0"/>
        <w:spacing w:line="40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BCB66F1">
      <w:pPr>
        <w:keepNext w:val="0"/>
        <w:keepLines w:val="0"/>
        <w:pageBreakBefore w:val="0"/>
        <w:widowControl/>
        <w:kinsoku/>
        <w:topLinePunct w:val="0"/>
        <w:bidi w:val="0"/>
        <w:spacing w:line="40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9D63484">
      <w:pPr>
        <w:keepNext w:val="0"/>
        <w:keepLines w:val="0"/>
        <w:pageBreakBefore w:val="0"/>
        <w:widowControl/>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6248EB4">
      <w:pPr>
        <w:keepNext w:val="0"/>
        <w:keepLines w:val="0"/>
        <w:pageBreakBefore w:val="0"/>
        <w:widowControl/>
        <w:kinsoku/>
        <w:topLinePunct w:val="0"/>
        <w:bidi w:val="0"/>
        <w:spacing w:line="400" w:lineRule="exact"/>
        <w:ind w:firstLine="480" w:firstLineChars="200"/>
        <w:jc w:val="left"/>
        <w:textAlignment w:val="baseline"/>
        <w:rPr>
          <w:rStyle w:val="31"/>
          <w:rFonts w:hint="eastAsia"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2A7CBAD5">
      <w:pPr>
        <w:pStyle w:val="10"/>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Style w:val="31"/>
          <w:rFonts w:hint="eastAsia" w:ascii="宋体" w:hAnsi="宋体" w:eastAsia="宋体" w:cs="Times New Roman"/>
          <w:b/>
          <w:bCs/>
          <w:color w:val="auto"/>
          <w:kern w:val="0"/>
          <w:sz w:val="24"/>
          <w:highlight w:val="none"/>
        </w:rPr>
      </w:pPr>
      <w:r>
        <w:rPr>
          <w:rStyle w:val="31"/>
          <w:rFonts w:hint="eastAsia" w:ascii="宋体" w:hAnsi="宋体" w:eastAsia="宋体" w:cs="Times New Roman"/>
          <w:b/>
          <w:bCs/>
          <w:color w:val="auto"/>
          <w:kern w:val="0"/>
          <w:sz w:val="24"/>
          <w:highlight w:val="none"/>
          <w:lang w:val="en-US" w:eastAsia="zh-CN"/>
        </w:rPr>
        <w:t>注：</w:t>
      </w:r>
      <w:r>
        <w:rPr>
          <w:rStyle w:val="31"/>
          <w:rFonts w:hint="eastAsia" w:ascii="宋体" w:hAnsi="宋体" w:cs="Times New Roman"/>
          <w:b/>
          <w:bCs/>
          <w:color w:val="auto"/>
          <w:kern w:val="0"/>
          <w:sz w:val="24"/>
          <w:highlight w:val="none"/>
          <w:lang w:val="en-US" w:eastAsia="zh-CN"/>
        </w:rPr>
        <w:t>供应商在竞价系统中每次提交报价时均须上传《报价一览表》</w:t>
      </w:r>
      <w:r>
        <w:rPr>
          <w:rStyle w:val="31"/>
          <w:rFonts w:hint="eastAsia" w:hAnsi="宋体" w:cs="Times New Roman"/>
          <w:b/>
          <w:bCs/>
          <w:color w:val="auto"/>
          <w:kern w:val="0"/>
          <w:sz w:val="24"/>
          <w:highlight w:val="none"/>
          <w:lang w:val="en-US" w:eastAsia="zh-CN"/>
        </w:rPr>
        <w:t>，</w:t>
      </w:r>
      <w:r>
        <w:rPr>
          <w:rStyle w:val="31"/>
          <w:rFonts w:hint="eastAsia" w:ascii="宋体" w:hAnsi="宋体" w:eastAsia="宋体" w:cs="Times New Roman"/>
          <w:b/>
          <w:bCs/>
          <w:color w:val="auto"/>
          <w:kern w:val="0"/>
          <w:sz w:val="24"/>
          <w:highlight w:val="none"/>
          <w:lang w:val="en-US" w:eastAsia="zh-CN"/>
        </w:rPr>
        <w:t>供应商在竞价系统中提交的最后一次报价（即最终有效报价）须与最后一次上传附件价格一致，否则报价无效。</w:t>
      </w:r>
    </w:p>
    <w:p w14:paraId="54C08D6B">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542C2187">
      <w:pPr>
        <w:keepNext w:val="0"/>
        <w:keepLines w:val="0"/>
        <w:pageBreakBefore w:val="0"/>
        <w:kinsoku/>
        <w:topLinePunct w:val="0"/>
        <w:bidi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val="en-US" w:eastAsia="zh-CN"/>
        </w:rPr>
        <w:t>符合网上竞价文件要求的供应商</w:t>
      </w:r>
      <w:r>
        <w:rPr>
          <w:rFonts w:hint="eastAsia" w:ascii="宋体" w:hAnsi="宋体" w:eastAsia="宋体" w:cs="宋体"/>
          <w:color w:val="auto"/>
          <w:sz w:val="24"/>
          <w:szCs w:val="24"/>
        </w:rPr>
        <w:t>的报价，有可能影响产品质量或不能诚信履约的，</w:t>
      </w:r>
      <w:r>
        <w:rPr>
          <w:rFonts w:hint="eastAsia" w:ascii="宋体" w:hAnsi="宋体" w:eastAsia="宋体" w:cs="宋体"/>
          <w:color w:val="auto"/>
          <w:sz w:val="24"/>
          <w:szCs w:val="24"/>
          <w:lang w:val="en-US" w:eastAsia="zh-CN"/>
        </w:rPr>
        <w:t>将</w:t>
      </w:r>
      <w:r>
        <w:rPr>
          <w:rFonts w:hint="eastAsia" w:ascii="宋体" w:hAnsi="宋体" w:eastAsia="宋体" w:cs="宋体"/>
          <w:color w:val="auto"/>
          <w:sz w:val="24"/>
          <w:szCs w:val="24"/>
        </w:rPr>
        <w:t>要求其在合理的时间内提供书面说明，必要时还要求其一并提交有关证明材料；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不能证明其报价合理性的，将其作为报价无效处理</w:t>
      </w:r>
      <w:r>
        <w:rPr>
          <w:rFonts w:hint="eastAsia" w:ascii="宋体" w:hAnsi="宋体" w:eastAsia="宋体" w:cs="宋体"/>
          <w:color w:val="auto"/>
          <w:sz w:val="24"/>
          <w:szCs w:val="24"/>
          <w:lang w:eastAsia="zh-CN"/>
        </w:rPr>
        <w:t>。</w:t>
      </w:r>
    </w:p>
    <w:p w14:paraId="31047BA7">
      <w:pPr>
        <w:keepNext w:val="0"/>
        <w:keepLines w:val="0"/>
        <w:pageBreakBefore w:val="0"/>
        <w:kinsoku/>
        <w:topLinePunct w:val="0"/>
        <w:bidi w:val="0"/>
        <w:spacing w:line="40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28A69B0A">
      <w:pPr>
        <w:keepNext w:val="0"/>
        <w:keepLines w:val="0"/>
        <w:pageBreakBefore w:val="0"/>
        <w:widowControl/>
        <w:kinsoku/>
        <w:topLinePunct w:val="0"/>
        <w:bidi w:val="0"/>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8DE020D">
      <w:pPr>
        <w:keepNext w:val="0"/>
        <w:keepLines w:val="0"/>
        <w:pageBreakBefore w:val="0"/>
        <w:widowControl w:val="0"/>
        <w:kinsoku w:val="0"/>
        <w:wordWrap/>
        <w:overflowPunct w:val="0"/>
        <w:topLinePunct w:val="0"/>
        <w:autoSpaceDE/>
        <w:autoSpaceDN/>
        <w:bidi w:val="0"/>
        <w:adjustRightInd/>
        <w:snapToGrid/>
        <w:spacing w:line="400" w:lineRule="exact"/>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4832CAA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D204D60">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0776D43">
      <w:pPr>
        <w:keepNext w:val="0"/>
        <w:keepLines w:val="0"/>
        <w:pageBreakBefore w:val="0"/>
        <w:widowControl/>
        <w:kinsoku/>
        <w:wordWrap/>
        <w:overflowPunct/>
        <w:topLinePunct w:val="0"/>
        <w:autoSpaceDE/>
        <w:autoSpaceDN/>
        <w:bidi w:val="0"/>
        <w:adjustRightInd/>
        <w:spacing w:line="420" w:lineRule="exact"/>
        <w:ind w:firstLine="482" w:firstLineChars="200"/>
        <w:jc w:val="left"/>
        <w:textAlignment w:val="auto"/>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EF2D0CB">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5F5BB1D4">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6258E982">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5B7D1A91">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43E60F9A">
      <w:pPr>
        <w:pStyle w:val="13"/>
        <w:keepNext w:val="0"/>
        <w:keepLines w:val="0"/>
        <w:pageBreakBefore w:val="0"/>
        <w:kinsoku/>
        <w:wordWrap/>
        <w:overflowPunct/>
        <w:topLinePunct w:val="0"/>
        <w:autoSpaceDE/>
        <w:autoSpaceDN/>
        <w:bidi w:val="0"/>
        <w:adjustRightInd/>
        <w:spacing w:line="42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5.除因不可抗力或网上竞价文件认可的情形以外，成交供应商不与采购人签订合同或不能履约的将列入黑名单。</w:t>
      </w:r>
    </w:p>
    <w:p w14:paraId="3EAA8E79">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2" w:firstLineChars="200"/>
        <w:textAlignment w:val="auto"/>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9859F35">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1.除因不可抗力或网上竞价文件认可的情形以外，成交供应商不与采购人签订合同或不能履约的；</w:t>
      </w:r>
    </w:p>
    <w:p w14:paraId="201A7E4F">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2.成交供应商自动放弃成交资格的；</w:t>
      </w:r>
    </w:p>
    <w:p w14:paraId="39FAF5FC">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3.供应商假借以他人名义参加竞价或者弄虚作假，骗取成交；</w:t>
      </w:r>
    </w:p>
    <w:p w14:paraId="5D3973BB">
      <w:pPr>
        <w:pStyle w:val="17"/>
        <w:keepNext w:val="0"/>
        <w:keepLines w:val="0"/>
        <w:pageBreakBefore w:val="0"/>
        <w:kinsoku/>
        <w:wordWrap/>
        <w:overflowPunct/>
        <w:topLinePunct w:val="0"/>
        <w:autoSpaceDE/>
        <w:autoSpaceDN/>
        <w:bidi w:val="0"/>
        <w:adjustRightInd/>
        <w:spacing w:before="0" w:beforeAutospacing="0" w:after="0" w:afterAutospacing="0" w:line="42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4.国家法律法规以及网上竞价文件中规定的其他竞价保证金不予退还的情形。</w:t>
      </w:r>
    </w:p>
    <w:p w14:paraId="5A9018D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八、有下列情形之一的，视为竞价人相互串通竞价:</w:t>
      </w:r>
    </w:p>
    <w:p w14:paraId="659DCE9C">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1.不同竞价人的证明材料由同一单位或者个人编制；</w:t>
      </w:r>
    </w:p>
    <w:p w14:paraId="5902D587">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2.不同竞价人委托同一单位或者个人办理竞价事宜；</w:t>
      </w:r>
    </w:p>
    <w:p w14:paraId="3866396B">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3.不同竞价人的证明材料载明的项目管理成员为同一人。</w:t>
      </w:r>
    </w:p>
    <w:p w14:paraId="731BBEB2">
      <w:pPr>
        <w:spacing w:line="500" w:lineRule="exact"/>
        <w:ind w:firstLine="482" w:firstLineChars="20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九、参与本项投标的竞价人若属于以下规定的关联企业情形的，不得同时参与本项目投标，否则互为关联企业的竞价人投标均无效。情形如下：</w:t>
      </w:r>
    </w:p>
    <w:p w14:paraId="5B4FB6B5">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1.一方直接或者间接持有另一方的股份总和达到25%以上；双方直接或者间接同为第三方所持有的股份达到25%以上。</w:t>
      </w:r>
    </w:p>
    <w:p w14:paraId="137AE189">
      <w:pPr>
        <w:spacing w:line="5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2.一方董事、监事或者高级管理人员(包括上市公司董事会秘书、经理、副经理、财务负责人和公司章程规定的其他人员)同时担任另一方的董事、监事或者高级管理人员。</w:t>
      </w:r>
    </w:p>
    <w:p w14:paraId="0F0F8052">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4C883A5">
      <w:pPr>
        <w:keepNext w:val="0"/>
        <w:keepLines w:val="0"/>
        <w:pageBreakBefore w:val="0"/>
        <w:kinsoku/>
        <w:wordWrap/>
        <w:overflowPunct/>
        <w:topLinePunct w:val="0"/>
        <w:autoSpaceDE/>
        <w:autoSpaceDN/>
        <w:bidi w:val="0"/>
        <w:adjustRightInd/>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第三章 网上竞价</w:t>
      </w:r>
      <w:bookmarkEnd w:id="0"/>
      <w:r>
        <w:rPr>
          <w:rFonts w:hint="eastAsia" w:ascii="宋体" w:hAnsi="宋体" w:cs="宋体"/>
          <w:b/>
          <w:color w:val="auto"/>
          <w:kern w:val="0"/>
          <w:sz w:val="28"/>
          <w:szCs w:val="28"/>
          <w:highlight w:val="none"/>
        </w:rPr>
        <w:t>内容及要求</w:t>
      </w:r>
    </w:p>
    <w:p w14:paraId="3107FA78">
      <w:pPr>
        <w:keepNext w:val="0"/>
        <w:keepLines w:val="0"/>
        <w:pageBreakBefore w:val="0"/>
        <w:kinsoku/>
        <w:wordWrap/>
        <w:overflowPunct/>
        <w:topLinePunct w:val="0"/>
        <w:autoSpaceDE/>
        <w:autoSpaceDN/>
        <w:bidi w:val="0"/>
        <w:adjustRightInd/>
        <w:snapToGrid w:val="0"/>
        <w:spacing w:line="480" w:lineRule="exact"/>
        <w:outlineLvl w:val="1"/>
        <w:rPr>
          <w:rFonts w:ascii="宋体" w:hAnsi="宋体" w:cs="宋体"/>
          <w:b/>
          <w:color w:val="auto"/>
          <w:sz w:val="24"/>
          <w:szCs w:val="24"/>
          <w:highlight w:val="none"/>
        </w:rPr>
      </w:pPr>
      <w:bookmarkStart w:id="1" w:name="_Toc359317661"/>
      <w:bookmarkStart w:id="2" w:name="_Toc358016816"/>
      <w:bookmarkStart w:id="3" w:name="_Toc327948617"/>
      <w:bookmarkStart w:id="4" w:name="_Toc347060296"/>
      <w:bookmarkStart w:id="5" w:name="_Toc330567034"/>
      <w:bookmarkStart w:id="6" w:name="_Toc346300367"/>
      <w:r>
        <w:rPr>
          <w:rFonts w:hint="eastAsia" w:ascii="宋体" w:hAnsi="宋体" w:cs="宋体"/>
          <w:b/>
          <w:color w:val="auto"/>
          <w:sz w:val="24"/>
          <w:szCs w:val="24"/>
          <w:highlight w:val="none"/>
        </w:rPr>
        <w:t>一、项目概述</w:t>
      </w:r>
      <w:bookmarkEnd w:id="1"/>
      <w:bookmarkEnd w:id="2"/>
    </w:p>
    <w:p w14:paraId="401C1468">
      <w:pPr>
        <w:pStyle w:val="33"/>
        <w:keepNext w:val="0"/>
        <w:keepLines w:val="0"/>
        <w:pageBreakBefore w:val="0"/>
        <w:kinsoku/>
        <w:wordWrap/>
        <w:overflowPunct/>
        <w:topLinePunct w:val="0"/>
        <w:autoSpaceDE/>
        <w:autoSpaceDN/>
        <w:bidi w:val="0"/>
        <w:adjustRightInd/>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 xml:space="preserve">标的一览表 </w:t>
      </w:r>
    </w:p>
    <w:p w14:paraId="3CE9C071">
      <w:pPr>
        <w:keepNext w:val="0"/>
        <w:keepLines w:val="0"/>
        <w:pageBreakBefore w:val="0"/>
        <w:kinsoku/>
        <w:wordWrap/>
        <w:overflowPunct/>
        <w:topLinePunct w:val="0"/>
        <w:autoSpaceDE/>
        <w:autoSpaceDN/>
        <w:bidi w:val="0"/>
        <w:adjustRightInd/>
        <w:snapToGrid/>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金额单位：人民币元</w:t>
      </w:r>
    </w:p>
    <w:tbl>
      <w:tblPr>
        <w:tblStyle w:val="2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67"/>
        <w:gridCol w:w="1695"/>
        <w:gridCol w:w="705"/>
        <w:gridCol w:w="2550"/>
        <w:gridCol w:w="1790"/>
        <w:gridCol w:w="1293"/>
      </w:tblGrid>
      <w:tr w14:paraId="2365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664D48F2">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采购包</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8F930AD">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品目号</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DABAAE9">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eastAsia="zh-CN"/>
              </w:rPr>
            </w:pPr>
            <w:r>
              <w:rPr>
                <w:rFonts w:hint="eastAsia" w:ascii="宋体" w:hAnsi="宋体"/>
                <w:b/>
                <w:bCs/>
                <w:color w:val="auto"/>
                <w:kern w:val="0"/>
                <w:sz w:val="24"/>
                <w:lang w:val="en-US" w:eastAsia="zh-CN"/>
              </w:rPr>
              <w:t>品目名称</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3C86F9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数量</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6DDB8A6F">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eastAsia="宋体"/>
                <w:b/>
                <w:bCs/>
                <w:color w:val="auto"/>
                <w:kern w:val="0"/>
                <w:sz w:val="24"/>
                <w:szCs w:val="24"/>
                <w:highlight w:val="none"/>
                <w:lang w:val="en-US"/>
              </w:rPr>
            </w:pPr>
            <w:r>
              <w:rPr>
                <w:rFonts w:hint="eastAsia" w:ascii="宋体" w:hAnsi="宋体"/>
                <w:b/>
                <w:bCs/>
                <w:color w:val="auto"/>
                <w:kern w:val="0"/>
                <w:sz w:val="24"/>
                <w:szCs w:val="24"/>
                <w:highlight w:val="none"/>
                <w:lang w:val="en-US" w:eastAsia="zh-CN"/>
              </w:rPr>
              <w:t>服务期限</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1DDD7B1B">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b/>
                <w:bCs/>
                <w:color w:val="auto"/>
                <w:kern w:val="0"/>
                <w:sz w:val="24"/>
                <w:szCs w:val="24"/>
                <w:highlight w:val="none"/>
                <w:lang w:eastAsia="zh-CN"/>
              </w:rPr>
            </w:pPr>
            <w:r>
              <w:rPr>
                <w:rFonts w:hint="eastAsia" w:ascii="宋体" w:hAnsi="宋体"/>
                <w:b/>
                <w:bCs/>
                <w:color w:val="auto"/>
                <w:kern w:val="0"/>
                <w:sz w:val="24"/>
                <w:szCs w:val="24"/>
                <w:highlight w:val="none"/>
                <w:lang w:eastAsia="zh-CN"/>
              </w:rPr>
              <w:t>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0DAA141B">
            <w:pPr>
              <w:keepNext w:val="0"/>
              <w:keepLines w:val="0"/>
              <w:pageBreakBefore w:val="0"/>
              <w:kinsoku/>
              <w:wordWrap/>
              <w:overflowPunct/>
              <w:topLinePunct w:val="0"/>
              <w:autoSpaceDE/>
              <w:autoSpaceDN/>
              <w:bidi w:val="0"/>
              <w:adjustRightInd/>
              <w:snapToGrid/>
              <w:spacing w:line="480" w:lineRule="exact"/>
              <w:jc w:val="center"/>
              <w:rPr>
                <w:rFonts w:hint="default" w:ascii="宋体" w:hAnsi="宋体"/>
                <w:b/>
                <w:bCs/>
                <w:color w:val="auto"/>
                <w:kern w:val="0"/>
                <w:sz w:val="24"/>
                <w:szCs w:val="24"/>
                <w:highlight w:val="none"/>
                <w:lang w:val="en-US" w:eastAsia="zh-CN"/>
              </w:rPr>
            </w:pPr>
            <w:r>
              <w:rPr>
                <w:rFonts w:hint="eastAsia" w:ascii="宋体" w:hAnsi="宋体"/>
                <w:b/>
                <w:bCs/>
                <w:color w:val="auto"/>
                <w:kern w:val="0"/>
                <w:sz w:val="24"/>
                <w:szCs w:val="24"/>
                <w:highlight w:val="none"/>
                <w:lang w:val="en-US" w:eastAsia="zh-CN"/>
              </w:rPr>
              <w:t>最高限价</w:t>
            </w:r>
          </w:p>
        </w:tc>
      </w:tr>
      <w:tr w14:paraId="4F7D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0C66C30E">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w:t>
            </w:r>
          </w:p>
        </w:tc>
        <w:tc>
          <w:tcPr>
            <w:tcW w:w="767" w:type="dxa"/>
            <w:tcBorders>
              <w:top w:val="single" w:color="auto" w:sz="4" w:space="0"/>
              <w:left w:val="single" w:color="auto" w:sz="4" w:space="0"/>
              <w:bottom w:val="single" w:color="auto" w:sz="4" w:space="0"/>
              <w:right w:val="single" w:color="auto" w:sz="4" w:space="0"/>
            </w:tcBorders>
            <w:noWrap w:val="0"/>
            <w:vAlign w:val="center"/>
          </w:tcPr>
          <w:p w14:paraId="56567134">
            <w:pPr>
              <w:keepNext w:val="0"/>
              <w:keepLines w:val="0"/>
              <w:pageBreakBefore w:val="0"/>
              <w:kinsoku/>
              <w:wordWrap/>
              <w:overflowPunct/>
              <w:topLinePunct w:val="0"/>
              <w:autoSpaceDE/>
              <w:autoSpaceDN/>
              <w:bidi w:val="0"/>
              <w:adjustRightInd/>
              <w:snapToGrid/>
              <w:spacing w:line="440" w:lineRule="exact"/>
              <w:jc w:val="center"/>
              <w:rPr>
                <w:rFonts w:hint="default" w:ascii="宋体" w:hAnsi="宋体" w:eastAsia="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val="en-US" w:eastAsia="zh-CN"/>
              </w:rPr>
              <w:t>1-1</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2E444C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竞赛设备运输服务</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F391436">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eastAsia="宋体" w:cs="新宋体"/>
                <w:b w:val="0"/>
                <w:bCs w:val="0"/>
                <w:color w:val="auto"/>
                <w:kern w:val="0"/>
                <w:sz w:val="24"/>
                <w:szCs w:val="24"/>
                <w:highlight w:val="none"/>
                <w:lang w:val="en-US" w:eastAsia="zh-CN"/>
              </w:rPr>
              <w:t>1项</w:t>
            </w:r>
          </w:p>
        </w:tc>
        <w:tc>
          <w:tcPr>
            <w:tcW w:w="2550" w:type="dxa"/>
            <w:tcBorders>
              <w:top w:val="single" w:color="auto" w:sz="4" w:space="0"/>
              <w:left w:val="single" w:color="auto" w:sz="4" w:space="0"/>
              <w:bottom w:val="single" w:color="auto" w:sz="4" w:space="0"/>
              <w:right w:val="single" w:color="auto" w:sz="4" w:space="0"/>
            </w:tcBorders>
            <w:noWrap w:val="0"/>
            <w:vAlign w:val="center"/>
          </w:tcPr>
          <w:p w14:paraId="40019A20">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default" w:ascii="宋体" w:hAnsi="宋体" w:eastAsia="宋体" w:cs="新宋体"/>
                <w:b w:val="0"/>
                <w:bCs w:val="0"/>
                <w:color w:val="auto"/>
                <w:kern w:val="0"/>
                <w:sz w:val="24"/>
                <w:szCs w:val="24"/>
                <w:highlight w:val="none"/>
                <w:lang w:val="en-US" w:eastAsia="zh-CN"/>
              </w:rPr>
              <w:t>2025年8月20日-2025年8月28日，具体时间以采购人通知为准</w:t>
            </w:r>
          </w:p>
        </w:tc>
        <w:tc>
          <w:tcPr>
            <w:tcW w:w="1790" w:type="dxa"/>
            <w:tcBorders>
              <w:top w:val="single" w:color="auto" w:sz="4" w:space="0"/>
              <w:left w:val="single" w:color="auto" w:sz="4" w:space="0"/>
              <w:bottom w:val="single" w:color="auto" w:sz="4" w:space="0"/>
              <w:right w:val="single" w:color="auto" w:sz="4" w:space="0"/>
            </w:tcBorders>
            <w:noWrap w:val="0"/>
            <w:vAlign w:val="center"/>
          </w:tcPr>
          <w:p w14:paraId="4ED27C4F">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default" w:ascii="宋体" w:hAnsi="宋体" w:eastAsia="宋体" w:cs="新宋体"/>
                <w:b w:val="0"/>
                <w:bCs w:val="0"/>
                <w:color w:val="auto"/>
                <w:kern w:val="0"/>
                <w:sz w:val="24"/>
                <w:szCs w:val="24"/>
                <w:highlight w:val="none"/>
                <w:lang w:val="en-US" w:eastAsia="zh-CN"/>
              </w:rPr>
            </w:pPr>
            <w:r>
              <w:rPr>
                <w:rFonts w:hint="eastAsia" w:ascii="宋体" w:hAnsi="宋体"/>
                <w:b w:val="0"/>
                <w:bCs w:val="0"/>
                <w:color w:val="auto"/>
                <w:kern w:val="0"/>
                <w:sz w:val="24"/>
                <w:szCs w:val="24"/>
                <w:highlight w:val="none"/>
                <w:lang w:eastAsia="zh-CN"/>
              </w:rPr>
              <w:t>详见“第三章 网上竞价内容及要求二、技术和服务要求”</w:t>
            </w:r>
          </w:p>
        </w:tc>
        <w:tc>
          <w:tcPr>
            <w:tcW w:w="1293" w:type="dxa"/>
            <w:tcBorders>
              <w:top w:val="single" w:color="auto" w:sz="4" w:space="0"/>
              <w:left w:val="single" w:color="auto" w:sz="4" w:space="0"/>
              <w:bottom w:val="single" w:color="auto" w:sz="4" w:space="0"/>
              <w:right w:val="single" w:color="auto" w:sz="4" w:space="0"/>
            </w:tcBorders>
            <w:noWrap w:val="0"/>
            <w:vAlign w:val="center"/>
          </w:tcPr>
          <w:p w14:paraId="7F2EA07E">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cs="新宋体"/>
                <w:b w:val="0"/>
                <w:bCs w:val="0"/>
                <w:color w:val="auto"/>
                <w:kern w:val="0"/>
                <w:sz w:val="24"/>
                <w:szCs w:val="24"/>
                <w:highlight w:val="none"/>
                <w:lang w:val="en-US" w:eastAsia="zh-CN"/>
              </w:rPr>
            </w:pPr>
            <w:r>
              <w:rPr>
                <w:rFonts w:hint="eastAsia" w:ascii="宋体" w:hAnsi="宋体" w:cs="新宋体"/>
                <w:b w:val="0"/>
                <w:bCs w:val="0"/>
                <w:color w:val="auto"/>
                <w:kern w:val="0"/>
                <w:sz w:val="24"/>
                <w:szCs w:val="24"/>
                <w:highlight w:val="none"/>
                <w:lang w:val="en-US" w:eastAsia="zh-CN"/>
              </w:rPr>
              <w:t>15200.00</w:t>
            </w:r>
          </w:p>
        </w:tc>
      </w:tr>
    </w:tbl>
    <w:p w14:paraId="494F6A1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w:t>
      </w:r>
      <w:r>
        <w:rPr>
          <w:rFonts w:hint="eastAsia" w:ascii="宋体" w:hAnsi="宋体" w:cs="宋体"/>
          <w:color w:val="auto"/>
          <w:kern w:val="0"/>
          <w:sz w:val="24"/>
          <w:szCs w:val="24"/>
          <w:highlight w:val="none"/>
          <w:lang w:val="en-US" w:eastAsia="zh-CN" w:bidi="ar-SA"/>
        </w:rPr>
        <w:t>采购</w:t>
      </w:r>
      <w:r>
        <w:rPr>
          <w:rFonts w:hint="eastAsia" w:ascii="宋体" w:hAnsi="宋体" w:eastAsia="宋体" w:cs="宋体"/>
          <w:color w:val="auto"/>
          <w:kern w:val="0"/>
          <w:sz w:val="24"/>
          <w:szCs w:val="24"/>
          <w:highlight w:val="none"/>
          <w:lang w:val="en-US" w:eastAsia="zh-CN" w:bidi="ar-SA"/>
        </w:rPr>
        <w:t>包成交候选人数量：1名。</w:t>
      </w:r>
    </w:p>
    <w:p w14:paraId="3E4145C7">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供应商报价应包含本次项目所涉及到的所有费用，包括</w:t>
      </w:r>
      <w:r>
        <w:rPr>
          <w:rFonts w:hint="eastAsia" w:ascii="宋体" w:hAnsi="宋体" w:cs="宋体"/>
          <w:color w:val="auto"/>
          <w:kern w:val="0"/>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kern w:val="0"/>
          <w:sz w:val="24"/>
          <w:szCs w:val="24"/>
          <w:highlight w:val="none"/>
          <w:lang w:val="en-US" w:eastAsia="zh-CN" w:bidi="ar-SA"/>
        </w:rPr>
        <w:t>设备运输</w:t>
      </w:r>
      <w:r>
        <w:rPr>
          <w:rFonts w:hint="eastAsia" w:ascii="宋体" w:hAnsi="宋体" w:eastAsia="宋体" w:cs="宋体"/>
          <w:color w:val="auto"/>
          <w:kern w:val="0"/>
          <w:sz w:val="24"/>
          <w:szCs w:val="24"/>
          <w:highlight w:val="none"/>
          <w:lang w:val="en-US" w:eastAsia="zh-CN" w:bidi="ar-SA"/>
        </w:rPr>
        <w:t>、安装、调试、集成、试运行</w:t>
      </w:r>
      <w:r>
        <w:rPr>
          <w:rFonts w:hint="eastAsia" w:cs="宋体"/>
          <w:b w:val="0"/>
          <w:bCs w:val="0"/>
          <w:kern w:val="2"/>
          <w:sz w:val="24"/>
          <w:szCs w:val="24"/>
          <w:lang w:val="en-US" w:eastAsia="zh-CN" w:bidi="ar-SA"/>
        </w:rPr>
        <w:t>直至验收所发生的一切费用、税费</w:t>
      </w:r>
      <w:r>
        <w:rPr>
          <w:rFonts w:hint="eastAsia" w:ascii="宋体" w:hAnsi="宋体" w:cs="宋体"/>
          <w:color w:val="auto"/>
          <w:kern w:val="0"/>
          <w:sz w:val="24"/>
          <w:szCs w:val="24"/>
          <w:highlight w:val="none"/>
          <w:lang w:val="en-US" w:eastAsia="zh-CN" w:bidi="ar-SA"/>
        </w:rPr>
        <w:t>等</w:t>
      </w:r>
      <w:r>
        <w:rPr>
          <w:rFonts w:hint="eastAsia" w:ascii="宋体" w:hAnsi="宋体" w:eastAsia="宋体" w:cs="宋体"/>
          <w:color w:val="auto"/>
          <w:kern w:val="0"/>
          <w:sz w:val="24"/>
          <w:szCs w:val="24"/>
          <w:highlight w:val="none"/>
          <w:lang w:val="en-US" w:eastAsia="zh-CN" w:bidi="ar-SA"/>
        </w:rPr>
        <w:t>。</w:t>
      </w:r>
    </w:p>
    <w:p w14:paraId="442EA31C">
      <w:pPr>
        <w:keepNext w:val="0"/>
        <w:keepLines w:val="0"/>
        <w:pageBreakBefore w:val="0"/>
        <w:kinsoku/>
        <w:wordWrap/>
        <w:overflowPunct/>
        <w:topLinePunct w:val="0"/>
        <w:autoSpaceDE/>
        <w:autoSpaceDN/>
        <w:bidi w:val="0"/>
        <w:adjustRightInd/>
        <w:spacing w:line="48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二、技术和服务要求</w:t>
      </w:r>
      <w:r>
        <w:rPr>
          <w:rFonts w:hint="eastAsia" w:ascii="宋体" w:hAnsi="宋体" w:eastAsia="宋体" w:cs="宋体"/>
          <w:b/>
          <w:color w:val="auto"/>
          <w:sz w:val="24"/>
          <w:szCs w:val="24"/>
          <w:highlight w:val="none"/>
        </w:rPr>
        <w:t>（下述所有要求均为不允许偏离的实质性要求，若负偏离则按无效报价处理）。</w:t>
      </w:r>
    </w:p>
    <w:tbl>
      <w:tblPr>
        <w:tblStyle w:val="22"/>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421"/>
        <w:gridCol w:w="7469"/>
      </w:tblGrid>
      <w:tr w14:paraId="6DE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48" w:type="dxa"/>
            <w:vAlign w:val="center"/>
          </w:tcPr>
          <w:p w14:paraId="46DEFF87">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序号</w:t>
            </w:r>
          </w:p>
        </w:tc>
        <w:tc>
          <w:tcPr>
            <w:tcW w:w="1421" w:type="dxa"/>
            <w:vAlign w:val="center"/>
          </w:tcPr>
          <w:p w14:paraId="669B553F">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项目</w:t>
            </w:r>
          </w:p>
        </w:tc>
        <w:tc>
          <w:tcPr>
            <w:tcW w:w="7469" w:type="dxa"/>
            <w:vAlign w:val="center"/>
          </w:tcPr>
          <w:p w14:paraId="7022463F">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技术要求</w:t>
            </w:r>
          </w:p>
        </w:tc>
      </w:tr>
      <w:tr w14:paraId="7EDD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Align w:val="center"/>
          </w:tcPr>
          <w:p w14:paraId="5A15A135">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p>
        </w:tc>
        <w:tc>
          <w:tcPr>
            <w:tcW w:w="1421" w:type="dxa"/>
            <w:vAlign w:val="center"/>
          </w:tcPr>
          <w:p w14:paraId="0AD64E17">
            <w:pPr>
              <w:keepNext w:val="0"/>
              <w:keepLines w:val="0"/>
              <w:pageBreakBefore w:val="0"/>
              <w:widowControl/>
              <w:tabs>
                <w:tab w:val="left" w:pos="900"/>
                <w:tab w:val="left" w:pos="110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生产单元设备运输服务（来回）</w:t>
            </w:r>
          </w:p>
        </w:tc>
        <w:tc>
          <w:tcPr>
            <w:tcW w:w="7469" w:type="dxa"/>
            <w:vAlign w:val="center"/>
          </w:tcPr>
          <w:p w14:paraId="13F34A12">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一</w:t>
            </w:r>
            <w:r>
              <w:rPr>
                <w:rFonts w:hint="eastAsia" w:ascii="宋体" w:hAnsi="宋体" w:eastAsia="宋体" w:cs="宋体"/>
                <w:b/>
                <w:bCs/>
                <w:color w:val="auto"/>
                <w:sz w:val="24"/>
                <w:szCs w:val="24"/>
                <w:lang w:val="en-US" w:eastAsia="zh-CN"/>
              </w:rPr>
              <w:t>、运输地点及时间：</w:t>
            </w:r>
          </w:p>
          <w:p w14:paraId="239BCA59">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1、运输地点：福州——浙江</w:t>
            </w:r>
            <w:r>
              <w:rPr>
                <w:rFonts w:hint="eastAsia" w:ascii="宋体" w:hAnsi="宋体" w:cs="宋体"/>
                <w:color w:val="auto"/>
                <w:sz w:val="24"/>
                <w:szCs w:val="24"/>
                <w:lang w:val="en-US" w:eastAsia="zh-CN"/>
              </w:rPr>
              <w:t>嘉兴</w:t>
            </w:r>
            <w:r>
              <w:rPr>
                <w:rFonts w:hint="eastAsia" w:ascii="宋体" w:hAnsi="宋体" w:eastAsia="宋体" w:cs="宋体"/>
                <w:color w:val="auto"/>
                <w:sz w:val="24"/>
                <w:szCs w:val="24"/>
                <w:lang w:val="en-US" w:eastAsia="zh-CN"/>
              </w:rPr>
              <w:t>，来回运输；</w:t>
            </w:r>
          </w:p>
          <w:p w14:paraId="768A69D2">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2、运输时间：</w:t>
            </w:r>
            <w:r>
              <w:rPr>
                <w:rFonts w:hint="default" w:ascii="宋体" w:hAnsi="宋体" w:eastAsia="宋体" w:cs="宋体"/>
                <w:b w:val="0"/>
                <w:bCs w:val="0"/>
                <w:color w:val="auto"/>
                <w:kern w:val="0"/>
                <w:sz w:val="24"/>
                <w:szCs w:val="24"/>
                <w:highlight w:val="none"/>
                <w:lang w:val="en-US" w:eastAsia="zh-CN"/>
              </w:rPr>
              <w:t>2025年8月20日-2025年8月28日，具体时间以采购人通知为准</w:t>
            </w:r>
            <w:r>
              <w:rPr>
                <w:rFonts w:hint="eastAsia" w:ascii="宋体" w:hAnsi="宋体" w:eastAsia="宋体" w:cs="宋体"/>
                <w:color w:val="auto"/>
                <w:sz w:val="24"/>
                <w:szCs w:val="24"/>
                <w:lang w:val="en-US" w:eastAsia="zh-CN"/>
              </w:rPr>
              <w:t>；</w:t>
            </w:r>
          </w:p>
          <w:p w14:paraId="37022E1E">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3、运输要求：防雨防潮，防运损。</w:t>
            </w:r>
          </w:p>
          <w:p w14:paraId="3B7DE9D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、设备参数</w:t>
            </w:r>
            <w:r>
              <w:rPr>
                <w:rFonts w:hint="eastAsia" w:ascii="宋体" w:hAnsi="宋体" w:cs="宋体"/>
                <w:b/>
                <w:bCs/>
                <w:color w:val="auto"/>
                <w:sz w:val="24"/>
                <w:szCs w:val="24"/>
                <w:lang w:val="en-US" w:eastAsia="zh-CN"/>
              </w:rPr>
              <w:t>：</w:t>
            </w:r>
          </w:p>
          <w:p w14:paraId="554D86CF">
            <w:pPr>
              <w:keepNext w:val="0"/>
              <w:keepLines w:val="0"/>
              <w:pageBreakBefore w:val="0"/>
              <w:kinsoku/>
              <w:wordWrap/>
              <w:overflowPunct/>
              <w:topLinePunct w:val="0"/>
              <w:autoSpaceDE/>
              <w:autoSpaceDN/>
              <w:bidi w:val="0"/>
              <w:adjustRightInd/>
              <w:spacing w:line="400" w:lineRule="exact"/>
              <w:jc w:val="left"/>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设备主要由智能仓储单元、智能识别转运单元、智能装配检测单元、AMR运载机器人单元、控制工作台单元，3套电脑等组成。</w:t>
            </w:r>
          </w:p>
          <w:p w14:paraId="22395AE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系统总体要求：</w:t>
            </w:r>
          </w:p>
          <w:p w14:paraId="198D1F84">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智能仓储单元</w:t>
            </w:r>
            <w:r>
              <w:rPr>
                <w:rFonts w:hint="eastAsia" w:ascii="宋体" w:hAnsi="宋体" w:cs="宋体"/>
                <w:color w:val="auto"/>
                <w:sz w:val="24"/>
                <w:szCs w:val="24"/>
                <w:lang w:eastAsia="zh-CN"/>
              </w:rPr>
              <w:t>：</w:t>
            </w:r>
          </w:p>
          <w:p w14:paraId="14311709">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1.1 立体仓库</w:t>
            </w:r>
            <w:r>
              <w:rPr>
                <w:rFonts w:hint="eastAsia" w:ascii="宋体" w:hAnsi="宋体" w:cs="宋体"/>
                <w:color w:val="auto"/>
                <w:sz w:val="24"/>
                <w:szCs w:val="24"/>
                <w:lang w:eastAsia="zh-CN"/>
              </w:rPr>
              <w:t>：</w:t>
            </w:r>
            <w:r>
              <w:rPr>
                <w:rFonts w:hint="eastAsia" w:ascii="宋体" w:hAnsi="宋体" w:eastAsia="宋体" w:cs="宋体"/>
                <w:color w:val="auto"/>
                <w:sz w:val="24"/>
                <w:szCs w:val="24"/>
              </w:rPr>
              <w:t>库位数量≥30个</w:t>
            </w:r>
            <w:r>
              <w:rPr>
                <w:rFonts w:hint="eastAsia" w:ascii="宋体" w:hAnsi="宋体" w:eastAsia="宋体" w:cs="宋体"/>
                <w:color w:val="auto"/>
                <w:sz w:val="24"/>
                <w:szCs w:val="24"/>
                <w:lang w:eastAsia="zh-CN"/>
              </w:rPr>
              <w:t>。</w:t>
            </w:r>
          </w:p>
          <w:p w14:paraId="44677540">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 码垛机（三轴机器人）</w:t>
            </w:r>
            <w:r>
              <w:rPr>
                <w:rFonts w:hint="eastAsia" w:ascii="宋体" w:hAnsi="宋体" w:cs="宋体"/>
                <w:color w:val="auto"/>
                <w:sz w:val="24"/>
                <w:szCs w:val="24"/>
                <w:lang w:eastAsia="zh-CN"/>
              </w:rPr>
              <w:t>：</w:t>
            </w:r>
          </w:p>
          <w:p w14:paraId="46D864A1">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1.2.1</w:t>
            </w:r>
            <w:r>
              <w:rPr>
                <w:rFonts w:hint="eastAsia" w:ascii="宋体" w:hAnsi="宋体" w:eastAsia="宋体" w:cs="宋体"/>
                <w:color w:val="auto"/>
                <w:sz w:val="24"/>
                <w:szCs w:val="24"/>
              </w:rPr>
              <w:t>负载：≥5kg；</w:t>
            </w:r>
          </w:p>
          <w:p w14:paraId="15668C3D">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1.2.2</w:t>
            </w:r>
            <w:r>
              <w:rPr>
                <w:rFonts w:hint="eastAsia" w:ascii="宋体" w:hAnsi="宋体" w:eastAsia="宋体" w:cs="宋体"/>
                <w:color w:val="auto"/>
                <w:sz w:val="24"/>
                <w:szCs w:val="24"/>
              </w:rPr>
              <w:t>最大行程：X轴1000mm；Y轴300mm；Z轴900mm；</w:t>
            </w:r>
          </w:p>
          <w:p w14:paraId="0A3C1CD4">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1.2.3</w:t>
            </w:r>
            <w:r>
              <w:rPr>
                <w:rFonts w:hint="eastAsia" w:ascii="宋体" w:hAnsi="宋体" w:eastAsia="宋体" w:cs="宋体"/>
                <w:color w:val="auto"/>
                <w:sz w:val="24"/>
                <w:szCs w:val="24"/>
              </w:rPr>
              <w:t>外形尺寸(长×宽×高)：1300mm×230mm×1400mm。</w:t>
            </w:r>
          </w:p>
          <w:p w14:paraId="72104620">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1.3 RFID读写模块</w:t>
            </w:r>
            <w:r>
              <w:rPr>
                <w:rFonts w:hint="eastAsia" w:ascii="宋体" w:hAnsi="宋体" w:cs="宋体"/>
                <w:color w:val="auto"/>
                <w:sz w:val="24"/>
                <w:szCs w:val="24"/>
                <w:lang w:eastAsia="zh-CN"/>
              </w:rPr>
              <w:t>：</w:t>
            </w:r>
            <w:r>
              <w:rPr>
                <w:rFonts w:hint="eastAsia" w:ascii="宋体" w:hAnsi="宋体" w:eastAsia="宋体" w:cs="宋体"/>
                <w:color w:val="auto"/>
                <w:sz w:val="24"/>
                <w:szCs w:val="24"/>
              </w:rPr>
              <w:t>尺寸：∅30mm×90mm</w:t>
            </w:r>
            <w:r>
              <w:rPr>
                <w:rFonts w:hint="eastAsia" w:ascii="宋体" w:hAnsi="宋体" w:cs="宋体"/>
                <w:color w:val="auto"/>
                <w:sz w:val="24"/>
                <w:szCs w:val="24"/>
                <w:lang w:eastAsia="zh-CN"/>
              </w:rPr>
              <w:t>。</w:t>
            </w:r>
          </w:p>
          <w:p w14:paraId="7B36C80B">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1.4 显示终端</w:t>
            </w:r>
            <w:r>
              <w:rPr>
                <w:rFonts w:hint="eastAsia" w:ascii="宋体" w:hAnsi="宋体" w:cs="宋体"/>
                <w:color w:val="auto"/>
                <w:sz w:val="24"/>
                <w:szCs w:val="24"/>
                <w:lang w:eastAsia="zh-CN"/>
              </w:rPr>
              <w:t>：</w:t>
            </w:r>
          </w:p>
          <w:p w14:paraId="6344A2DB">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1.4.1</w:t>
            </w:r>
            <w:r>
              <w:rPr>
                <w:rFonts w:hint="eastAsia" w:ascii="宋体" w:hAnsi="宋体" w:eastAsia="宋体" w:cs="宋体"/>
                <w:color w:val="auto"/>
                <w:sz w:val="24"/>
                <w:szCs w:val="24"/>
              </w:rPr>
              <w:t>规格尺寸：23.8英寸</w:t>
            </w:r>
            <w:r>
              <w:rPr>
                <w:rFonts w:hint="eastAsia" w:ascii="宋体" w:hAnsi="宋体" w:cs="宋体"/>
                <w:color w:val="auto"/>
                <w:sz w:val="24"/>
                <w:szCs w:val="24"/>
                <w:lang w:eastAsia="zh-CN"/>
              </w:rPr>
              <w:t>；</w:t>
            </w:r>
          </w:p>
          <w:p w14:paraId="724F41A0">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1.4.2</w:t>
            </w:r>
            <w:r>
              <w:rPr>
                <w:rFonts w:hint="eastAsia" w:ascii="宋体" w:hAnsi="宋体" w:eastAsia="宋体" w:cs="宋体"/>
                <w:color w:val="auto"/>
                <w:sz w:val="24"/>
                <w:szCs w:val="24"/>
              </w:rPr>
              <w:t>屏幕比例：16:9</w:t>
            </w:r>
            <w:r>
              <w:rPr>
                <w:rFonts w:hint="eastAsia" w:ascii="宋体" w:hAnsi="宋体" w:cs="宋体"/>
                <w:color w:val="auto"/>
                <w:sz w:val="24"/>
                <w:szCs w:val="24"/>
                <w:lang w:eastAsia="zh-CN"/>
              </w:rPr>
              <w:t>。</w:t>
            </w:r>
          </w:p>
          <w:p w14:paraId="4757BF07">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1.5电气控制系统</w:t>
            </w:r>
            <w:r>
              <w:rPr>
                <w:rFonts w:hint="eastAsia" w:ascii="宋体" w:hAnsi="宋体" w:cs="宋体"/>
                <w:color w:val="auto"/>
                <w:sz w:val="24"/>
                <w:szCs w:val="24"/>
                <w:lang w:eastAsia="zh-CN"/>
              </w:rPr>
              <w:t>。</w:t>
            </w:r>
          </w:p>
          <w:p w14:paraId="37EF59A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1.6互动终端</w:t>
            </w:r>
            <w:r>
              <w:rPr>
                <w:rFonts w:hint="eastAsia" w:ascii="宋体" w:hAnsi="宋体" w:cs="宋体"/>
                <w:color w:val="auto"/>
                <w:sz w:val="24"/>
                <w:szCs w:val="24"/>
                <w:lang w:eastAsia="zh-CN"/>
              </w:rPr>
              <w:t>：</w:t>
            </w:r>
            <w:r>
              <w:rPr>
                <w:rFonts w:hint="eastAsia" w:ascii="宋体" w:hAnsi="宋体" w:eastAsia="宋体" w:cs="宋体"/>
                <w:color w:val="auto"/>
                <w:sz w:val="24"/>
                <w:szCs w:val="24"/>
              </w:rPr>
              <w:t>规格10英寸 TFT</w:t>
            </w:r>
            <w:r>
              <w:rPr>
                <w:rFonts w:hint="eastAsia" w:ascii="宋体" w:hAnsi="宋体" w:cs="宋体"/>
                <w:color w:val="auto"/>
                <w:sz w:val="24"/>
                <w:szCs w:val="24"/>
                <w:lang w:eastAsia="zh-CN"/>
              </w:rPr>
              <w:t>。</w:t>
            </w:r>
          </w:p>
          <w:p w14:paraId="283D64CE">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智能识别转运单元</w:t>
            </w:r>
            <w:r>
              <w:rPr>
                <w:rFonts w:hint="eastAsia" w:ascii="宋体" w:hAnsi="宋体" w:cs="宋体"/>
                <w:color w:val="auto"/>
                <w:sz w:val="24"/>
                <w:szCs w:val="24"/>
                <w:lang w:eastAsia="zh-CN"/>
              </w:rPr>
              <w:t>：</w:t>
            </w:r>
          </w:p>
          <w:p w14:paraId="28ACC0E5">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单元由工作台、输送线、智能视觉系统、RFID读写模块、托盘暂存模块等组成。</w:t>
            </w:r>
          </w:p>
          <w:p w14:paraId="354786A6">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 工作台</w:t>
            </w:r>
            <w:r>
              <w:rPr>
                <w:rFonts w:hint="eastAsia" w:ascii="宋体" w:hAnsi="宋体" w:cs="宋体"/>
                <w:color w:val="auto"/>
                <w:sz w:val="24"/>
                <w:szCs w:val="24"/>
                <w:lang w:val="en-US" w:eastAsia="zh-CN"/>
              </w:rPr>
              <w:t>:</w:t>
            </w:r>
          </w:p>
          <w:p w14:paraId="24A224A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2.1.1</w:t>
            </w:r>
            <w:r>
              <w:rPr>
                <w:rFonts w:hint="eastAsia" w:ascii="宋体" w:hAnsi="宋体" w:eastAsia="宋体" w:cs="宋体"/>
                <w:color w:val="auto"/>
                <w:sz w:val="24"/>
                <w:szCs w:val="24"/>
              </w:rPr>
              <w:t>工作台由铝型材搭建，单边三根型材立柱，配合前双开门，可视化有机玻璃门板；</w:t>
            </w:r>
          </w:p>
          <w:p w14:paraId="52779F9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2.1.2</w:t>
            </w:r>
            <w:r>
              <w:rPr>
                <w:rFonts w:hint="eastAsia" w:ascii="宋体" w:hAnsi="宋体" w:eastAsia="宋体" w:cs="宋体"/>
                <w:color w:val="auto"/>
                <w:sz w:val="24"/>
                <w:szCs w:val="24"/>
              </w:rPr>
              <w:t>外形尺寸(长×宽×高)：≥1260mm×640mm×850mm；</w:t>
            </w:r>
          </w:p>
          <w:p w14:paraId="4A00BAA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2.1.3</w:t>
            </w:r>
            <w:r>
              <w:rPr>
                <w:rFonts w:hint="eastAsia" w:ascii="宋体" w:hAnsi="宋体" w:eastAsia="宋体" w:cs="宋体"/>
                <w:color w:val="auto"/>
                <w:sz w:val="24"/>
                <w:szCs w:val="24"/>
              </w:rPr>
              <w:t>底部形态：水平调节支撑型脚轮</w:t>
            </w:r>
            <w:r>
              <w:rPr>
                <w:rFonts w:hint="eastAsia" w:ascii="宋体" w:hAnsi="宋体" w:cs="宋体"/>
                <w:color w:val="auto"/>
                <w:sz w:val="24"/>
                <w:szCs w:val="24"/>
                <w:lang w:eastAsia="zh-CN"/>
              </w:rPr>
              <w:t>。</w:t>
            </w:r>
          </w:p>
          <w:p w14:paraId="4997AC9B">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2.2 输送线</w:t>
            </w:r>
          </w:p>
          <w:p w14:paraId="5C56C28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2.2.1</w:t>
            </w:r>
            <w:r>
              <w:rPr>
                <w:rFonts w:hint="eastAsia" w:ascii="宋体" w:hAnsi="宋体" w:eastAsia="宋体" w:cs="宋体"/>
                <w:color w:val="auto"/>
                <w:sz w:val="24"/>
                <w:szCs w:val="24"/>
              </w:rPr>
              <w:t>外形尺寸(长×宽×高)：1300mm×230mm×210mm；</w:t>
            </w:r>
          </w:p>
          <w:p w14:paraId="4CAFB75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2.2.2</w:t>
            </w:r>
            <w:r>
              <w:rPr>
                <w:rFonts w:hint="eastAsia" w:ascii="宋体" w:hAnsi="宋体" w:eastAsia="宋体" w:cs="宋体"/>
                <w:color w:val="auto"/>
                <w:sz w:val="24"/>
                <w:szCs w:val="24"/>
              </w:rPr>
              <w:t>有效行程：≥1200mm；</w:t>
            </w:r>
          </w:p>
          <w:p w14:paraId="2B725AE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2.2.3</w:t>
            </w:r>
            <w:r>
              <w:rPr>
                <w:rFonts w:hint="eastAsia" w:ascii="宋体" w:hAnsi="宋体" w:eastAsia="宋体" w:cs="宋体"/>
                <w:color w:val="auto"/>
                <w:sz w:val="24"/>
                <w:szCs w:val="24"/>
              </w:rPr>
              <w:t>有效宽度：≥180mm；</w:t>
            </w:r>
          </w:p>
          <w:p w14:paraId="4FB790F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2.2.4</w:t>
            </w:r>
            <w:r>
              <w:rPr>
                <w:rFonts w:hint="eastAsia" w:ascii="宋体" w:hAnsi="宋体" w:eastAsia="宋体" w:cs="宋体"/>
                <w:color w:val="auto"/>
                <w:sz w:val="24"/>
                <w:szCs w:val="24"/>
              </w:rPr>
              <w:t>安装形式：工作台定位安装。</w:t>
            </w:r>
          </w:p>
          <w:p w14:paraId="022704A0">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 智能视觉系统</w:t>
            </w:r>
            <w:r>
              <w:rPr>
                <w:rFonts w:hint="eastAsia" w:ascii="宋体" w:hAnsi="宋体" w:cs="宋体"/>
                <w:color w:val="auto"/>
                <w:sz w:val="24"/>
                <w:szCs w:val="24"/>
                <w:lang w:val="en-US" w:eastAsia="zh-CN"/>
              </w:rPr>
              <w:t>。</w:t>
            </w:r>
          </w:p>
          <w:p w14:paraId="4D54AA54">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2.4 RFID读写模块</w:t>
            </w:r>
            <w:r>
              <w:rPr>
                <w:rFonts w:hint="eastAsia" w:ascii="宋体" w:hAnsi="宋体" w:cs="宋体"/>
                <w:color w:val="auto"/>
                <w:sz w:val="24"/>
                <w:szCs w:val="24"/>
                <w:lang w:eastAsia="zh-CN"/>
              </w:rPr>
              <w:t>。</w:t>
            </w:r>
          </w:p>
          <w:p w14:paraId="0A9E845F">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2.4.1</w:t>
            </w:r>
            <w:r>
              <w:rPr>
                <w:rFonts w:hint="eastAsia" w:ascii="宋体" w:hAnsi="宋体" w:eastAsia="宋体" w:cs="宋体"/>
                <w:color w:val="auto"/>
                <w:sz w:val="24"/>
                <w:szCs w:val="24"/>
              </w:rPr>
              <w:t>尺寸：≥∅30mm×90mm</w:t>
            </w:r>
            <w:r>
              <w:rPr>
                <w:rFonts w:hint="eastAsia" w:ascii="宋体" w:hAnsi="宋体" w:cs="宋体"/>
                <w:color w:val="auto"/>
                <w:sz w:val="24"/>
                <w:szCs w:val="24"/>
                <w:lang w:eastAsia="zh-CN"/>
              </w:rPr>
              <w:t>。</w:t>
            </w:r>
          </w:p>
          <w:p w14:paraId="391A65DD">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2.5 托盘暂存模块</w:t>
            </w:r>
            <w:r>
              <w:rPr>
                <w:rFonts w:hint="eastAsia" w:ascii="宋体" w:hAnsi="宋体" w:cs="宋体"/>
                <w:color w:val="auto"/>
                <w:sz w:val="24"/>
                <w:szCs w:val="24"/>
                <w:lang w:eastAsia="zh-CN"/>
              </w:rPr>
              <w:t>：</w:t>
            </w:r>
            <w:r>
              <w:rPr>
                <w:rFonts w:hint="eastAsia" w:ascii="宋体" w:hAnsi="宋体" w:eastAsia="宋体" w:cs="宋体"/>
                <w:color w:val="auto"/>
                <w:sz w:val="24"/>
                <w:szCs w:val="24"/>
              </w:rPr>
              <w:t>模块由铝板和钣金组成</w:t>
            </w:r>
            <w:r>
              <w:rPr>
                <w:rFonts w:hint="eastAsia" w:ascii="宋体" w:hAnsi="宋体" w:cs="宋体"/>
                <w:color w:val="auto"/>
                <w:sz w:val="24"/>
                <w:szCs w:val="24"/>
                <w:lang w:eastAsia="zh-CN"/>
              </w:rPr>
              <w:t>。</w:t>
            </w:r>
          </w:p>
          <w:p w14:paraId="55C6EC0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2.5.1</w:t>
            </w:r>
            <w:r>
              <w:rPr>
                <w:rFonts w:hint="eastAsia" w:ascii="宋体" w:hAnsi="宋体" w:eastAsia="宋体" w:cs="宋体"/>
                <w:color w:val="auto"/>
                <w:sz w:val="24"/>
                <w:szCs w:val="24"/>
              </w:rPr>
              <w:t>外形尺寸(长×宽×高)：240×240×240mm；</w:t>
            </w:r>
          </w:p>
          <w:p w14:paraId="773A71B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2.5.2</w:t>
            </w:r>
            <w:r>
              <w:rPr>
                <w:rFonts w:hint="eastAsia" w:ascii="宋体" w:hAnsi="宋体" w:eastAsia="宋体" w:cs="宋体"/>
                <w:color w:val="auto"/>
                <w:sz w:val="24"/>
                <w:szCs w:val="24"/>
              </w:rPr>
              <w:t>托盘暂存数量：8个；</w:t>
            </w:r>
          </w:p>
          <w:p w14:paraId="7558FAE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2.5.3</w:t>
            </w:r>
            <w:r>
              <w:rPr>
                <w:rFonts w:hint="eastAsia" w:ascii="宋体" w:hAnsi="宋体" w:eastAsia="宋体" w:cs="宋体"/>
                <w:color w:val="auto"/>
                <w:sz w:val="24"/>
                <w:szCs w:val="24"/>
              </w:rPr>
              <w:t>安装形式：工作台定位安装。</w:t>
            </w:r>
          </w:p>
          <w:p w14:paraId="4D1A558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2.6 空压机</w:t>
            </w:r>
            <w:r>
              <w:rPr>
                <w:rFonts w:hint="eastAsia" w:ascii="宋体" w:hAnsi="宋体" w:cs="宋体"/>
                <w:color w:val="auto"/>
                <w:sz w:val="24"/>
                <w:szCs w:val="24"/>
                <w:lang w:eastAsia="zh-CN"/>
              </w:rPr>
              <w:t>：</w:t>
            </w:r>
          </w:p>
          <w:p w14:paraId="7AF3A316">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2.6.1</w:t>
            </w:r>
            <w:r>
              <w:rPr>
                <w:rFonts w:hint="eastAsia" w:ascii="宋体" w:hAnsi="宋体" w:eastAsia="宋体" w:cs="宋体"/>
                <w:color w:val="auto"/>
                <w:sz w:val="24"/>
                <w:szCs w:val="24"/>
              </w:rPr>
              <w:t>排气压力：≥0.8MPa；</w:t>
            </w:r>
          </w:p>
          <w:p w14:paraId="752CBC1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2.6.2</w:t>
            </w:r>
            <w:r>
              <w:rPr>
                <w:rFonts w:hint="eastAsia" w:ascii="宋体" w:hAnsi="宋体" w:eastAsia="宋体" w:cs="宋体"/>
                <w:color w:val="auto"/>
                <w:sz w:val="24"/>
                <w:szCs w:val="24"/>
              </w:rPr>
              <w:t>储气罐容量：≥40L；</w:t>
            </w:r>
          </w:p>
          <w:p w14:paraId="770DE89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2.6.3</w:t>
            </w:r>
            <w:r>
              <w:rPr>
                <w:rFonts w:hint="eastAsia" w:ascii="宋体" w:hAnsi="宋体" w:eastAsia="宋体" w:cs="宋体"/>
                <w:color w:val="auto"/>
                <w:sz w:val="24"/>
                <w:szCs w:val="24"/>
              </w:rPr>
              <w:t>工作电压：220V；</w:t>
            </w:r>
          </w:p>
          <w:p w14:paraId="76AD9CA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2.6.4</w:t>
            </w:r>
            <w:r>
              <w:rPr>
                <w:rFonts w:hint="eastAsia" w:ascii="宋体" w:hAnsi="宋体" w:eastAsia="宋体" w:cs="宋体"/>
                <w:color w:val="auto"/>
                <w:sz w:val="24"/>
                <w:szCs w:val="24"/>
              </w:rPr>
              <w:t>电机转速：≥1400r/min</w:t>
            </w:r>
            <w:r>
              <w:rPr>
                <w:rFonts w:hint="eastAsia" w:ascii="宋体" w:hAnsi="宋体" w:cs="宋体"/>
                <w:color w:val="auto"/>
                <w:sz w:val="24"/>
                <w:szCs w:val="24"/>
                <w:lang w:eastAsia="zh-CN"/>
              </w:rPr>
              <w:t>。</w:t>
            </w:r>
          </w:p>
          <w:p w14:paraId="29376542">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智能装配检测单元</w:t>
            </w:r>
            <w:r>
              <w:rPr>
                <w:rFonts w:hint="eastAsia" w:ascii="宋体" w:hAnsi="宋体" w:cs="宋体"/>
                <w:color w:val="auto"/>
                <w:sz w:val="24"/>
                <w:szCs w:val="24"/>
                <w:lang w:eastAsia="zh-CN"/>
              </w:rPr>
              <w:t>：</w:t>
            </w:r>
          </w:p>
          <w:p w14:paraId="730917EE">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3.1工作台</w:t>
            </w:r>
            <w:r>
              <w:rPr>
                <w:rFonts w:hint="eastAsia" w:ascii="宋体" w:hAnsi="宋体" w:cs="宋体"/>
                <w:color w:val="auto"/>
                <w:sz w:val="24"/>
                <w:szCs w:val="24"/>
                <w:lang w:eastAsia="zh-CN"/>
              </w:rPr>
              <w:t>：</w:t>
            </w:r>
          </w:p>
          <w:p w14:paraId="79B142F1">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3.1.1</w:t>
            </w:r>
            <w:r>
              <w:rPr>
                <w:rFonts w:hint="eastAsia" w:ascii="宋体" w:hAnsi="宋体" w:eastAsia="宋体" w:cs="宋体"/>
                <w:color w:val="auto"/>
                <w:sz w:val="24"/>
                <w:szCs w:val="24"/>
              </w:rPr>
              <w:t>工作台由铝型材搭建，单边三根型材立柱，配合前双开门，可视化有机玻璃门板；</w:t>
            </w:r>
          </w:p>
          <w:p w14:paraId="2234AABD">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3.1.2</w:t>
            </w:r>
            <w:r>
              <w:rPr>
                <w:rFonts w:hint="eastAsia" w:ascii="宋体" w:hAnsi="宋体" w:eastAsia="宋体" w:cs="宋体"/>
                <w:color w:val="auto"/>
                <w:sz w:val="24"/>
                <w:szCs w:val="24"/>
              </w:rPr>
              <w:t>外形尺寸(长×宽×高)：1260mm×640mm×850mm；</w:t>
            </w:r>
          </w:p>
          <w:p w14:paraId="60F081B1">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3.1.3</w:t>
            </w:r>
            <w:r>
              <w:rPr>
                <w:rFonts w:hint="eastAsia" w:ascii="宋体" w:hAnsi="宋体" w:eastAsia="宋体" w:cs="宋体"/>
                <w:color w:val="auto"/>
                <w:sz w:val="24"/>
                <w:szCs w:val="24"/>
              </w:rPr>
              <w:t>底部形态：水平调节支撑型脚轮</w:t>
            </w:r>
            <w:r>
              <w:rPr>
                <w:rFonts w:hint="eastAsia" w:ascii="宋体" w:hAnsi="宋体" w:cs="宋体"/>
                <w:color w:val="auto"/>
                <w:sz w:val="24"/>
                <w:szCs w:val="24"/>
                <w:lang w:eastAsia="zh-CN"/>
              </w:rPr>
              <w:t>。</w:t>
            </w:r>
          </w:p>
          <w:p w14:paraId="38142C7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3.2智能机器人</w:t>
            </w:r>
            <w:r>
              <w:rPr>
                <w:rFonts w:hint="eastAsia" w:ascii="宋体" w:hAnsi="宋体" w:cs="宋体"/>
                <w:color w:val="auto"/>
                <w:sz w:val="24"/>
                <w:szCs w:val="24"/>
                <w:lang w:eastAsia="zh-CN"/>
              </w:rPr>
              <w:t>：</w:t>
            </w:r>
          </w:p>
          <w:p w14:paraId="17C597C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智能机器人由搬运装配智能机器人系统、底座、工装夹具和传感器等组成。</w:t>
            </w:r>
          </w:p>
          <w:p w14:paraId="066EF684">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3.2.1</w:t>
            </w:r>
            <w:r>
              <w:rPr>
                <w:rFonts w:hint="eastAsia" w:ascii="宋体" w:hAnsi="宋体" w:eastAsia="宋体" w:cs="宋体"/>
                <w:color w:val="auto"/>
                <w:sz w:val="24"/>
                <w:szCs w:val="24"/>
              </w:rPr>
              <w:t>最大负载：5kg；</w:t>
            </w:r>
          </w:p>
          <w:p w14:paraId="3091E06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3.2.2</w:t>
            </w:r>
            <w:r>
              <w:rPr>
                <w:rFonts w:hint="eastAsia" w:ascii="宋体" w:hAnsi="宋体" w:eastAsia="宋体" w:cs="宋体"/>
                <w:color w:val="auto"/>
                <w:sz w:val="24"/>
                <w:szCs w:val="24"/>
              </w:rPr>
              <w:t>安装形式：工作台定位安装；</w:t>
            </w:r>
          </w:p>
          <w:p w14:paraId="6AC7E4D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智能机器人控制箱</w:t>
            </w:r>
            <w:r>
              <w:rPr>
                <w:rFonts w:hint="eastAsia" w:ascii="宋体" w:hAnsi="宋体" w:cs="宋体"/>
                <w:color w:val="auto"/>
                <w:sz w:val="24"/>
                <w:szCs w:val="24"/>
                <w:lang w:eastAsia="zh-CN"/>
              </w:rPr>
              <w:t>：</w:t>
            </w:r>
          </w:p>
          <w:p w14:paraId="376AE19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3.3.1</w:t>
            </w:r>
            <w:r>
              <w:rPr>
                <w:rFonts w:hint="eastAsia" w:ascii="宋体" w:hAnsi="宋体" w:eastAsia="宋体" w:cs="宋体"/>
                <w:color w:val="auto"/>
                <w:sz w:val="24"/>
                <w:szCs w:val="24"/>
              </w:rPr>
              <w:t>外形尺寸(长×宽×高)：245mm×180mm×44.5mm；</w:t>
            </w:r>
          </w:p>
          <w:p w14:paraId="166D0AF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3.3.2</w:t>
            </w:r>
            <w:r>
              <w:rPr>
                <w:rFonts w:hint="eastAsia" w:ascii="宋体" w:hAnsi="宋体" w:eastAsia="宋体" w:cs="宋体"/>
                <w:color w:val="auto"/>
                <w:sz w:val="24"/>
                <w:szCs w:val="24"/>
              </w:rPr>
              <w:t>重量：2.0kg</w:t>
            </w:r>
            <w:r>
              <w:rPr>
                <w:rFonts w:hint="eastAsia" w:ascii="宋体" w:hAnsi="宋体" w:cs="宋体"/>
                <w:color w:val="auto"/>
                <w:sz w:val="24"/>
                <w:szCs w:val="24"/>
                <w:lang w:eastAsia="zh-CN"/>
              </w:rPr>
              <w:t>。</w:t>
            </w:r>
          </w:p>
          <w:p w14:paraId="52D0BEF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装配检测模块</w:t>
            </w:r>
            <w:r>
              <w:rPr>
                <w:rFonts w:hint="eastAsia" w:ascii="宋体" w:hAnsi="宋体" w:cs="宋体"/>
                <w:color w:val="auto"/>
                <w:sz w:val="24"/>
                <w:szCs w:val="24"/>
                <w:lang w:eastAsia="zh-CN"/>
              </w:rPr>
              <w:t>：</w:t>
            </w:r>
            <w:r>
              <w:rPr>
                <w:rFonts w:hint="eastAsia" w:ascii="宋体" w:hAnsi="宋体" w:eastAsia="宋体" w:cs="宋体"/>
                <w:color w:val="auto"/>
                <w:sz w:val="24"/>
                <w:szCs w:val="24"/>
              </w:rPr>
              <w:t>装配检测模块由铝合金底板、气动夹具等组成。</w:t>
            </w:r>
          </w:p>
          <w:p w14:paraId="5E523AF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3.4.1</w:t>
            </w:r>
            <w:r>
              <w:rPr>
                <w:rFonts w:hint="eastAsia" w:ascii="宋体" w:hAnsi="宋体" w:eastAsia="宋体" w:cs="宋体"/>
                <w:color w:val="auto"/>
                <w:sz w:val="24"/>
                <w:szCs w:val="24"/>
              </w:rPr>
              <w:t>外形尺寸(长×宽×高)：572×240×155mm；</w:t>
            </w:r>
          </w:p>
          <w:p w14:paraId="1D6941A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3.4.2</w:t>
            </w:r>
            <w:r>
              <w:rPr>
                <w:rFonts w:hint="eastAsia" w:ascii="宋体" w:hAnsi="宋体" w:eastAsia="宋体" w:cs="宋体"/>
                <w:color w:val="auto"/>
                <w:sz w:val="24"/>
                <w:szCs w:val="24"/>
              </w:rPr>
              <w:t>安装形式：工作台定位安装。</w:t>
            </w:r>
          </w:p>
          <w:p w14:paraId="1E9EC739">
            <w:pPr>
              <w:keepNext w:val="0"/>
              <w:keepLines w:val="0"/>
              <w:pageBreakBefore w:val="0"/>
              <w:kinsoku/>
              <w:wordWrap/>
              <w:overflowPunct/>
              <w:topLinePunct w:val="0"/>
              <w:autoSpaceDE/>
              <w:autoSpaceDN/>
              <w:bidi w:val="0"/>
              <w:adjustRightInd/>
              <w:spacing w:line="400" w:lineRule="exact"/>
              <w:jc w:val="left"/>
              <w:rPr>
                <w:rFonts w:hint="eastAsia" w:ascii="宋体" w:hAnsi="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暂存工位</w:t>
            </w:r>
            <w:r>
              <w:rPr>
                <w:rFonts w:hint="eastAsia" w:ascii="宋体" w:hAnsi="宋体" w:cs="宋体"/>
                <w:color w:val="auto"/>
                <w:sz w:val="24"/>
                <w:szCs w:val="24"/>
                <w:lang w:eastAsia="zh-CN"/>
              </w:rPr>
              <w:t>：</w:t>
            </w:r>
          </w:p>
          <w:p w14:paraId="30259B9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暂存工位由盘型样件暂存平台和轴类样件暂存平台组成，主要用于暂存未成套工件。</w:t>
            </w:r>
          </w:p>
          <w:p w14:paraId="76C3549F">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3.5.1</w:t>
            </w:r>
            <w:r>
              <w:rPr>
                <w:rFonts w:hint="eastAsia" w:ascii="宋体" w:hAnsi="宋体" w:eastAsia="宋体" w:cs="宋体"/>
                <w:color w:val="auto"/>
                <w:sz w:val="24"/>
                <w:szCs w:val="24"/>
              </w:rPr>
              <w:t>外形尺寸(长×宽×高)：280mm×200mm×100mm；</w:t>
            </w:r>
          </w:p>
          <w:p w14:paraId="1419C8F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3.5.2</w:t>
            </w:r>
            <w:r>
              <w:rPr>
                <w:rFonts w:hint="eastAsia" w:ascii="宋体" w:hAnsi="宋体" w:eastAsia="宋体" w:cs="宋体"/>
                <w:color w:val="auto"/>
                <w:sz w:val="24"/>
                <w:szCs w:val="24"/>
              </w:rPr>
              <w:t>仓位数量：8个</w:t>
            </w:r>
            <w:r>
              <w:rPr>
                <w:rFonts w:hint="eastAsia" w:ascii="宋体" w:hAnsi="宋体" w:cs="宋体"/>
                <w:color w:val="auto"/>
                <w:sz w:val="24"/>
                <w:szCs w:val="24"/>
                <w:lang w:eastAsia="zh-CN"/>
              </w:rPr>
              <w:t>。</w:t>
            </w:r>
          </w:p>
          <w:p w14:paraId="1859CB1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安全光栅</w:t>
            </w:r>
            <w:r>
              <w:rPr>
                <w:rFonts w:hint="eastAsia" w:ascii="宋体" w:hAnsi="宋体" w:cs="宋体"/>
                <w:color w:val="auto"/>
                <w:sz w:val="24"/>
                <w:szCs w:val="24"/>
                <w:lang w:val="en-US" w:eastAsia="zh-CN"/>
              </w:rPr>
              <w:t>。</w:t>
            </w:r>
          </w:p>
          <w:p w14:paraId="3C445892">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电气控制系统</w:t>
            </w:r>
            <w:r>
              <w:rPr>
                <w:rFonts w:hint="eastAsia" w:ascii="宋体" w:hAnsi="宋体" w:cs="宋体"/>
                <w:color w:val="auto"/>
                <w:sz w:val="24"/>
                <w:szCs w:val="24"/>
                <w:lang w:eastAsia="zh-CN"/>
              </w:rPr>
              <w:t>。</w:t>
            </w:r>
          </w:p>
          <w:p w14:paraId="65CAB89A">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显示终端</w:t>
            </w:r>
            <w:r>
              <w:rPr>
                <w:rFonts w:hint="eastAsia" w:ascii="宋体" w:hAnsi="宋体" w:cs="宋体"/>
                <w:color w:val="auto"/>
                <w:sz w:val="24"/>
                <w:szCs w:val="24"/>
                <w:lang w:eastAsia="zh-CN"/>
              </w:rPr>
              <w:t>：</w:t>
            </w:r>
            <w:r>
              <w:rPr>
                <w:rFonts w:hint="eastAsia" w:ascii="宋体" w:hAnsi="宋体" w:eastAsia="宋体" w:cs="宋体"/>
                <w:color w:val="auto"/>
                <w:sz w:val="24"/>
                <w:szCs w:val="24"/>
              </w:rPr>
              <w:t>尺寸：10英寸 TFT</w:t>
            </w:r>
            <w:r>
              <w:rPr>
                <w:rFonts w:hint="eastAsia" w:ascii="宋体" w:hAnsi="宋体" w:cs="宋体"/>
                <w:color w:val="auto"/>
                <w:sz w:val="24"/>
                <w:szCs w:val="24"/>
                <w:lang w:eastAsia="zh-CN"/>
              </w:rPr>
              <w:t>。</w:t>
            </w:r>
          </w:p>
          <w:p w14:paraId="54CD3475">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AMR运载机器人单元</w:t>
            </w:r>
            <w:r>
              <w:rPr>
                <w:rFonts w:hint="eastAsia" w:ascii="宋体" w:hAnsi="宋体" w:cs="宋体"/>
                <w:color w:val="auto"/>
                <w:sz w:val="24"/>
                <w:szCs w:val="24"/>
                <w:lang w:eastAsia="zh-CN"/>
              </w:rPr>
              <w:t>：</w:t>
            </w:r>
          </w:p>
          <w:p w14:paraId="6DFF763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4.1</w:t>
            </w:r>
            <w:r>
              <w:rPr>
                <w:rFonts w:hint="eastAsia" w:ascii="宋体" w:hAnsi="宋体" w:eastAsia="宋体" w:cs="宋体"/>
                <w:color w:val="auto"/>
                <w:sz w:val="24"/>
                <w:szCs w:val="24"/>
              </w:rPr>
              <w:t>单元由移动机器人、上部输送带、阻挡电缸、光电传感器等组成。</w:t>
            </w:r>
          </w:p>
          <w:p w14:paraId="20A5E5E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4.2</w:t>
            </w:r>
            <w:r>
              <w:rPr>
                <w:rFonts w:hint="eastAsia" w:ascii="宋体" w:hAnsi="宋体" w:eastAsia="宋体" w:cs="宋体"/>
                <w:color w:val="auto"/>
                <w:sz w:val="24"/>
                <w:szCs w:val="24"/>
              </w:rPr>
              <w:t>移动机器人主要技术参数：最大载重：≥300kg</w:t>
            </w:r>
            <w:r>
              <w:rPr>
                <w:rFonts w:hint="eastAsia" w:ascii="宋体" w:hAnsi="宋体" w:cs="宋体"/>
                <w:color w:val="auto"/>
                <w:sz w:val="24"/>
                <w:szCs w:val="24"/>
                <w:lang w:eastAsia="zh-CN"/>
              </w:rPr>
              <w:t>。</w:t>
            </w:r>
          </w:p>
          <w:p w14:paraId="18DBA94D">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cs="宋体"/>
                <w:color w:val="auto"/>
                <w:sz w:val="24"/>
                <w:szCs w:val="24"/>
                <w:lang w:eastAsia="zh-CN"/>
              </w:rPr>
              <w:t>、</w:t>
            </w:r>
            <w:r>
              <w:rPr>
                <w:rFonts w:hint="eastAsia" w:ascii="宋体" w:hAnsi="宋体" w:eastAsia="宋体" w:cs="宋体"/>
                <w:color w:val="auto"/>
                <w:sz w:val="24"/>
                <w:szCs w:val="24"/>
              </w:rPr>
              <w:t>控制工作台单元</w:t>
            </w:r>
            <w:r>
              <w:rPr>
                <w:rFonts w:hint="eastAsia" w:ascii="宋体" w:hAnsi="宋体" w:cs="宋体"/>
                <w:color w:val="auto"/>
                <w:sz w:val="24"/>
                <w:szCs w:val="24"/>
                <w:lang w:eastAsia="zh-CN"/>
              </w:rPr>
              <w:t>：</w:t>
            </w:r>
          </w:p>
          <w:p w14:paraId="3BBDB783">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单元由操作台、工业安全模块、通信系统、交互平台等组成。</w:t>
            </w:r>
          </w:p>
          <w:p w14:paraId="5BF3691C">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5.1 操作台</w:t>
            </w:r>
            <w:r>
              <w:rPr>
                <w:rFonts w:hint="eastAsia" w:ascii="宋体" w:hAnsi="宋体" w:cs="宋体"/>
                <w:color w:val="auto"/>
                <w:sz w:val="24"/>
                <w:szCs w:val="24"/>
                <w:lang w:eastAsia="zh-CN"/>
              </w:rPr>
              <w:t>：</w:t>
            </w:r>
          </w:p>
          <w:p w14:paraId="2E74BC9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5.1.1</w:t>
            </w:r>
            <w:r>
              <w:rPr>
                <w:rFonts w:hint="eastAsia" w:ascii="宋体" w:hAnsi="宋体" w:eastAsia="宋体" w:cs="宋体"/>
                <w:color w:val="auto"/>
                <w:sz w:val="24"/>
                <w:szCs w:val="24"/>
              </w:rPr>
              <w:t>主要用于安装和放置工业安全模块、通信系统、交互平台等设备；</w:t>
            </w:r>
          </w:p>
          <w:p w14:paraId="52FD2042">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5.1.2</w:t>
            </w:r>
            <w:r>
              <w:rPr>
                <w:rFonts w:hint="eastAsia" w:ascii="宋体" w:hAnsi="宋体" w:eastAsia="宋体" w:cs="宋体"/>
                <w:color w:val="auto"/>
                <w:sz w:val="24"/>
                <w:szCs w:val="24"/>
              </w:rPr>
              <w:t>外形尺寸(长×宽×高)：500mm×450mm×1060mm</w:t>
            </w:r>
            <w:r>
              <w:rPr>
                <w:rFonts w:hint="eastAsia" w:ascii="宋体" w:hAnsi="宋体" w:cs="宋体"/>
                <w:color w:val="auto"/>
                <w:sz w:val="24"/>
                <w:szCs w:val="24"/>
                <w:lang w:eastAsia="zh-CN"/>
              </w:rPr>
              <w:t>。</w:t>
            </w:r>
          </w:p>
          <w:p w14:paraId="71EEDBCA">
            <w:pPr>
              <w:keepNext w:val="0"/>
              <w:keepLines w:val="0"/>
              <w:pageBreakBefore w:val="0"/>
              <w:kinsoku/>
              <w:wordWrap/>
              <w:overflowPunct/>
              <w:topLinePunct w:val="0"/>
              <w:autoSpaceDE/>
              <w:autoSpaceDN/>
              <w:bidi w:val="0"/>
              <w:adjustRightInd/>
              <w:snapToGrid w:val="0"/>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5.2安全模块</w:t>
            </w:r>
          </w:p>
          <w:p w14:paraId="3B217892">
            <w:pPr>
              <w:keepNext w:val="0"/>
              <w:keepLines w:val="0"/>
              <w:pageBreakBefore w:val="0"/>
              <w:kinsoku/>
              <w:wordWrap/>
              <w:overflowPunct/>
              <w:topLinePunct w:val="0"/>
              <w:autoSpaceDE/>
              <w:autoSpaceDN/>
              <w:bidi w:val="0"/>
              <w:adjustRightInd/>
              <w:snapToGrid w:val="0"/>
              <w:spacing w:line="400" w:lineRule="exact"/>
              <w:jc w:val="left"/>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5.2.1</w:t>
            </w:r>
            <w:r>
              <w:rPr>
                <w:rFonts w:hint="eastAsia" w:ascii="宋体" w:hAnsi="宋体" w:eastAsia="宋体" w:cs="宋体"/>
                <w:color w:val="auto"/>
                <w:sz w:val="24"/>
                <w:szCs w:val="24"/>
              </w:rPr>
              <w:t>外形尺⼨(长×宽×高)：137mm×128mm×65mm</w:t>
            </w:r>
            <w:r>
              <w:rPr>
                <w:rFonts w:hint="eastAsia" w:ascii="宋体" w:hAnsi="宋体" w:cs="宋体"/>
                <w:color w:val="auto"/>
                <w:sz w:val="24"/>
                <w:szCs w:val="24"/>
                <w:lang w:eastAsia="zh-CN"/>
              </w:rPr>
              <w:t>。</w:t>
            </w:r>
          </w:p>
          <w:p w14:paraId="2214AA47">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三套台式电脑。</w:t>
            </w:r>
          </w:p>
        </w:tc>
      </w:tr>
      <w:tr w14:paraId="6894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6CCDFCFC">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2</w:t>
            </w:r>
          </w:p>
        </w:tc>
        <w:tc>
          <w:tcPr>
            <w:tcW w:w="1421" w:type="dxa"/>
            <w:vAlign w:val="center"/>
          </w:tcPr>
          <w:p w14:paraId="4D13086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color w:val="auto"/>
                <w:sz w:val="24"/>
                <w:szCs w:val="24"/>
              </w:rPr>
              <w:t>皮带线模块</w:t>
            </w:r>
            <w:r>
              <w:rPr>
                <w:rFonts w:hint="eastAsia" w:ascii="宋体" w:hAnsi="宋体" w:eastAsia="宋体" w:cs="宋体"/>
                <w:color w:val="auto"/>
                <w:sz w:val="24"/>
                <w:szCs w:val="24"/>
                <w:lang w:val="en-US" w:eastAsia="zh-CN"/>
              </w:rPr>
              <w:t>运输服务（来回）</w:t>
            </w:r>
          </w:p>
        </w:tc>
        <w:tc>
          <w:tcPr>
            <w:tcW w:w="7469" w:type="dxa"/>
            <w:vAlign w:val="center"/>
          </w:tcPr>
          <w:p w14:paraId="579CD504">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一、运输地点及时间</w:t>
            </w:r>
            <w:r>
              <w:rPr>
                <w:rFonts w:hint="eastAsia" w:ascii="宋体" w:hAnsi="宋体" w:cs="宋体"/>
                <w:b/>
                <w:bCs/>
                <w:color w:val="auto"/>
                <w:sz w:val="24"/>
                <w:szCs w:val="24"/>
                <w:lang w:val="en-US" w:eastAsia="zh-CN"/>
              </w:rPr>
              <w:t>：</w:t>
            </w:r>
          </w:p>
          <w:p w14:paraId="26A83288">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1、运输地点：福州——浙江</w:t>
            </w:r>
            <w:r>
              <w:rPr>
                <w:rFonts w:hint="eastAsia" w:ascii="宋体" w:hAnsi="宋体" w:cs="宋体"/>
                <w:color w:val="auto"/>
                <w:sz w:val="24"/>
                <w:szCs w:val="24"/>
                <w:lang w:val="en-US" w:eastAsia="zh-CN"/>
              </w:rPr>
              <w:t>嘉兴</w:t>
            </w:r>
            <w:r>
              <w:rPr>
                <w:rFonts w:hint="eastAsia" w:ascii="宋体" w:hAnsi="宋体" w:eastAsia="宋体" w:cs="宋体"/>
                <w:color w:val="auto"/>
                <w:sz w:val="24"/>
                <w:szCs w:val="24"/>
                <w:lang w:val="en-US" w:eastAsia="zh-CN"/>
              </w:rPr>
              <w:t>，来回运输；</w:t>
            </w:r>
          </w:p>
          <w:p w14:paraId="1B954412">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2、运输时间：</w:t>
            </w:r>
            <w:r>
              <w:rPr>
                <w:rFonts w:hint="default" w:ascii="宋体" w:hAnsi="宋体" w:eastAsia="宋体" w:cs="宋体"/>
                <w:b w:val="0"/>
                <w:bCs w:val="0"/>
                <w:color w:val="auto"/>
                <w:kern w:val="0"/>
                <w:sz w:val="24"/>
                <w:szCs w:val="24"/>
                <w:highlight w:val="none"/>
                <w:lang w:val="en-US" w:eastAsia="zh-CN"/>
              </w:rPr>
              <w:t>2025年8月20日-2025年8月28日，具体时间以采购人通知为准</w:t>
            </w:r>
            <w:r>
              <w:rPr>
                <w:rFonts w:hint="eastAsia" w:ascii="宋体" w:hAnsi="宋体" w:eastAsia="宋体" w:cs="宋体"/>
                <w:color w:val="auto"/>
                <w:sz w:val="24"/>
                <w:szCs w:val="24"/>
                <w:lang w:val="en-US" w:eastAsia="zh-CN"/>
              </w:rPr>
              <w:t>；</w:t>
            </w:r>
          </w:p>
          <w:p w14:paraId="79025386">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3、运输要求：防雨防潮，防运损。</w:t>
            </w:r>
          </w:p>
          <w:p w14:paraId="3FF41D3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、设备参数</w:t>
            </w:r>
            <w:r>
              <w:rPr>
                <w:rFonts w:hint="eastAsia" w:ascii="宋体" w:hAnsi="宋体" w:cs="宋体"/>
                <w:b/>
                <w:bCs/>
                <w:color w:val="auto"/>
                <w:sz w:val="24"/>
                <w:szCs w:val="24"/>
                <w:lang w:val="en-US" w:eastAsia="zh-CN"/>
              </w:rPr>
              <w:t>：</w:t>
            </w:r>
          </w:p>
          <w:p w14:paraId="13673697">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1、尺寸：1300mm*300mm；</w:t>
            </w:r>
          </w:p>
          <w:p w14:paraId="49B34C63">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2、重量：15KG</w:t>
            </w:r>
            <w:r>
              <w:rPr>
                <w:rFonts w:hint="eastAsia" w:ascii="宋体" w:hAnsi="宋体" w:cs="宋体"/>
                <w:color w:val="auto"/>
                <w:sz w:val="24"/>
                <w:szCs w:val="24"/>
                <w:lang w:val="en-US" w:eastAsia="zh-CN"/>
              </w:rPr>
              <w:t>。</w:t>
            </w:r>
          </w:p>
        </w:tc>
      </w:tr>
      <w:tr w14:paraId="0747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1C3D52EF">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21" w:type="dxa"/>
            <w:vAlign w:val="center"/>
          </w:tcPr>
          <w:p w14:paraId="241C8B62">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三轴模块</w:t>
            </w:r>
            <w:r>
              <w:rPr>
                <w:rFonts w:hint="eastAsia" w:ascii="宋体" w:hAnsi="宋体" w:eastAsia="宋体" w:cs="宋体"/>
                <w:color w:val="auto"/>
                <w:sz w:val="24"/>
                <w:szCs w:val="24"/>
                <w:lang w:val="en-US" w:eastAsia="zh-CN"/>
              </w:rPr>
              <w:t>运输服务（来回）</w:t>
            </w:r>
          </w:p>
        </w:tc>
        <w:tc>
          <w:tcPr>
            <w:tcW w:w="7469" w:type="dxa"/>
            <w:vAlign w:val="center"/>
          </w:tcPr>
          <w:p w14:paraId="7C271A73">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一、运输地点及时间</w:t>
            </w:r>
            <w:r>
              <w:rPr>
                <w:rFonts w:hint="eastAsia" w:ascii="宋体" w:hAnsi="宋体" w:cs="宋体"/>
                <w:b/>
                <w:bCs/>
                <w:color w:val="auto"/>
                <w:sz w:val="24"/>
                <w:szCs w:val="24"/>
                <w:lang w:val="en-US" w:eastAsia="zh-CN"/>
              </w:rPr>
              <w:t>：</w:t>
            </w:r>
          </w:p>
          <w:p w14:paraId="4657FF4B">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1、运输地点：福州——浙江</w:t>
            </w:r>
            <w:r>
              <w:rPr>
                <w:rFonts w:hint="eastAsia" w:ascii="宋体" w:hAnsi="宋体" w:cs="宋体"/>
                <w:color w:val="auto"/>
                <w:sz w:val="24"/>
                <w:szCs w:val="24"/>
                <w:lang w:val="en-US" w:eastAsia="zh-CN"/>
              </w:rPr>
              <w:t>嘉兴</w:t>
            </w:r>
            <w:r>
              <w:rPr>
                <w:rFonts w:hint="eastAsia" w:ascii="宋体" w:hAnsi="宋体" w:eastAsia="宋体" w:cs="宋体"/>
                <w:color w:val="auto"/>
                <w:sz w:val="24"/>
                <w:szCs w:val="24"/>
                <w:lang w:val="en-US" w:eastAsia="zh-CN"/>
              </w:rPr>
              <w:t>，来回运输；</w:t>
            </w:r>
          </w:p>
          <w:p w14:paraId="6EC45C8B">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2、运输时间：</w:t>
            </w:r>
            <w:r>
              <w:rPr>
                <w:rFonts w:hint="default" w:ascii="宋体" w:hAnsi="宋体" w:eastAsia="宋体" w:cs="宋体"/>
                <w:b w:val="0"/>
                <w:bCs w:val="0"/>
                <w:color w:val="auto"/>
                <w:kern w:val="0"/>
                <w:sz w:val="24"/>
                <w:szCs w:val="24"/>
                <w:highlight w:val="none"/>
                <w:lang w:val="en-US" w:eastAsia="zh-CN"/>
              </w:rPr>
              <w:t>2025年8月20日-2025年8月28日，具体时间以采购人通知为准</w:t>
            </w:r>
            <w:r>
              <w:rPr>
                <w:rFonts w:hint="eastAsia" w:ascii="宋体" w:hAnsi="宋体" w:eastAsia="宋体" w:cs="宋体"/>
                <w:color w:val="auto"/>
                <w:sz w:val="24"/>
                <w:szCs w:val="24"/>
                <w:lang w:val="en-US" w:eastAsia="zh-CN"/>
              </w:rPr>
              <w:t>；</w:t>
            </w:r>
          </w:p>
          <w:p w14:paraId="583BDC2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3、运输要求：防雨防潮，防运损。</w:t>
            </w:r>
          </w:p>
          <w:p w14:paraId="4C62938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、设备参数</w:t>
            </w:r>
            <w:r>
              <w:rPr>
                <w:rFonts w:hint="eastAsia" w:ascii="宋体" w:hAnsi="宋体" w:cs="宋体"/>
                <w:b/>
                <w:bCs/>
                <w:color w:val="auto"/>
                <w:sz w:val="24"/>
                <w:szCs w:val="24"/>
                <w:lang w:val="en-US" w:eastAsia="zh-CN"/>
              </w:rPr>
              <w:t>：</w:t>
            </w:r>
          </w:p>
          <w:p w14:paraId="266B401C">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1、尺寸：670mm*720mm*400mm；</w:t>
            </w:r>
          </w:p>
          <w:p w14:paraId="3A01BE0F">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2、重量：20KG</w:t>
            </w:r>
            <w:r>
              <w:rPr>
                <w:rFonts w:hint="eastAsia" w:ascii="宋体" w:hAnsi="宋体" w:cs="宋体"/>
                <w:color w:val="auto"/>
                <w:sz w:val="24"/>
                <w:szCs w:val="24"/>
                <w:lang w:val="en-US" w:eastAsia="zh-CN"/>
              </w:rPr>
              <w:t>。</w:t>
            </w:r>
          </w:p>
        </w:tc>
      </w:tr>
      <w:tr w14:paraId="2727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14:paraId="2891405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21" w:type="dxa"/>
            <w:vAlign w:val="center"/>
          </w:tcPr>
          <w:p w14:paraId="1671B14B">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台多动能显示屏含支架运输服务（来回）</w:t>
            </w:r>
          </w:p>
        </w:tc>
        <w:tc>
          <w:tcPr>
            <w:tcW w:w="7469" w:type="dxa"/>
            <w:vAlign w:val="center"/>
          </w:tcPr>
          <w:p w14:paraId="307E9601">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一、运输地点及时间</w:t>
            </w:r>
            <w:r>
              <w:rPr>
                <w:rFonts w:hint="eastAsia" w:ascii="宋体" w:hAnsi="宋体" w:cs="宋体"/>
                <w:b/>
                <w:bCs/>
                <w:color w:val="auto"/>
                <w:sz w:val="24"/>
                <w:szCs w:val="24"/>
                <w:lang w:val="en-US" w:eastAsia="zh-CN"/>
              </w:rPr>
              <w:t>：</w:t>
            </w:r>
          </w:p>
          <w:p w14:paraId="59F08F2A">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1、运输地点：福州——浙江</w:t>
            </w:r>
            <w:r>
              <w:rPr>
                <w:rFonts w:hint="eastAsia" w:ascii="宋体" w:hAnsi="宋体" w:cs="宋体"/>
                <w:color w:val="auto"/>
                <w:sz w:val="24"/>
                <w:szCs w:val="24"/>
                <w:lang w:val="en-US" w:eastAsia="zh-CN"/>
              </w:rPr>
              <w:t>嘉兴</w:t>
            </w:r>
            <w:r>
              <w:rPr>
                <w:rFonts w:hint="eastAsia" w:ascii="宋体" w:hAnsi="宋体" w:eastAsia="宋体" w:cs="宋体"/>
                <w:color w:val="auto"/>
                <w:sz w:val="24"/>
                <w:szCs w:val="24"/>
                <w:lang w:val="en-US" w:eastAsia="zh-CN"/>
              </w:rPr>
              <w:t>，来回运输；</w:t>
            </w:r>
          </w:p>
          <w:p w14:paraId="256BFAED">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2、运输时间：</w:t>
            </w:r>
            <w:r>
              <w:rPr>
                <w:rFonts w:hint="default" w:ascii="宋体" w:hAnsi="宋体" w:eastAsia="宋体" w:cs="宋体"/>
                <w:b w:val="0"/>
                <w:bCs w:val="0"/>
                <w:color w:val="auto"/>
                <w:kern w:val="0"/>
                <w:sz w:val="24"/>
                <w:szCs w:val="24"/>
                <w:highlight w:val="none"/>
                <w:lang w:val="en-US" w:eastAsia="zh-CN"/>
              </w:rPr>
              <w:t>2025年8月20日-2025年8月28日，具体时间以采购人通知为准</w:t>
            </w:r>
            <w:r>
              <w:rPr>
                <w:rFonts w:hint="eastAsia" w:ascii="宋体" w:hAnsi="宋体" w:eastAsia="宋体" w:cs="宋体"/>
                <w:color w:val="auto"/>
                <w:sz w:val="24"/>
                <w:szCs w:val="24"/>
                <w:lang w:val="en-US" w:eastAsia="zh-CN"/>
              </w:rPr>
              <w:t>；</w:t>
            </w:r>
          </w:p>
          <w:p w14:paraId="0602AC2E">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3、运输要求：防雨防潮，防运损。</w:t>
            </w:r>
          </w:p>
          <w:p w14:paraId="7B7760F7">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、设备参数：</w:t>
            </w:r>
          </w:p>
          <w:p w14:paraId="42A85DD4">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1、尺寸：1500mm*900mm</w:t>
            </w:r>
            <w:r>
              <w:rPr>
                <w:rFonts w:hint="eastAsia" w:ascii="宋体" w:hAnsi="宋体" w:cs="宋体"/>
                <w:color w:val="auto"/>
                <w:sz w:val="24"/>
                <w:szCs w:val="24"/>
                <w:lang w:val="en-US" w:eastAsia="zh-CN"/>
              </w:rPr>
              <w:t>；</w:t>
            </w:r>
          </w:p>
          <w:p w14:paraId="2AAFF635">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2、含支架</w:t>
            </w:r>
            <w:r>
              <w:rPr>
                <w:rFonts w:hint="eastAsia" w:ascii="宋体" w:hAnsi="宋体" w:cs="宋体"/>
                <w:color w:val="auto"/>
                <w:sz w:val="24"/>
                <w:szCs w:val="24"/>
                <w:lang w:val="en-US" w:eastAsia="zh-CN"/>
              </w:rPr>
              <w:t>；</w:t>
            </w:r>
          </w:p>
          <w:p w14:paraId="51746D79">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3、重量：25KG。</w:t>
            </w:r>
          </w:p>
        </w:tc>
      </w:tr>
      <w:tr w14:paraId="7DED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48" w:type="dxa"/>
            <w:vAlign w:val="center"/>
          </w:tcPr>
          <w:p w14:paraId="2BFD02B0">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21" w:type="dxa"/>
            <w:vAlign w:val="center"/>
          </w:tcPr>
          <w:p w14:paraId="6225E2A7">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设备安装调试服务</w:t>
            </w:r>
          </w:p>
        </w:tc>
        <w:tc>
          <w:tcPr>
            <w:tcW w:w="7469" w:type="dxa"/>
            <w:vAlign w:val="center"/>
          </w:tcPr>
          <w:p w14:paraId="09C62748">
            <w:pPr>
              <w:keepNext w:val="0"/>
              <w:keepLines w:val="0"/>
              <w:pageBreakBefore w:val="0"/>
              <w:widowControl/>
              <w:kinsoku/>
              <w:wordWrap/>
              <w:overflowPunct/>
              <w:topLinePunct w:val="0"/>
              <w:autoSpaceDE/>
              <w:autoSpaceDN/>
              <w:bidi w:val="0"/>
              <w:adjustRightInd/>
              <w:spacing w:line="400" w:lineRule="exact"/>
              <w:jc w:val="both"/>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到达竞赛场地安装调试设备确保竞赛过程顺利，运回学校需将设备复原到正常功能</w:t>
            </w:r>
            <w:r>
              <w:rPr>
                <w:rFonts w:hint="eastAsia" w:ascii="宋体" w:hAnsi="宋体" w:cs="宋体"/>
                <w:color w:val="auto"/>
                <w:sz w:val="24"/>
                <w:szCs w:val="24"/>
                <w:lang w:val="en-US" w:eastAsia="zh-CN"/>
              </w:rPr>
              <w:t>。</w:t>
            </w:r>
          </w:p>
          <w:p w14:paraId="37E88368">
            <w:pPr>
              <w:keepNext w:val="0"/>
              <w:keepLines w:val="0"/>
              <w:pageBreakBefore w:val="0"/>
              <w:widowControl/>
              <w:kinsoku/>
              <w:wordWrap/>
              <w:overflowPunct/>
              <w:topLinePunct w:val="0"/>
              <w:autoSpaceDE/>
              <w:autoSpaceDN/>
              <w:bidi w:val="0"/>
              <w:adjustRightInd/>
              <w:spacing w:line="400" w:lineRule="exact"/>
              <w:jc w:val="both"/>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1.1生产单元设备物流到国赛竞赛场地后，须在24小时内提供完成设备调试，设备能够正常运行。</w:t>
            </w:r>
          </w:p>
          <w:p w14:paraId="2C4E4F30">
            <w:pPr>
              <w:keepNext w:val="0"/>
              <w:keepLines w:val="0"/>
              <w:pageBreakBefore w:val="0"/>
              <w:widowControl/>
              <w:kinsoku/>
              <w:wordWrap/>
              <w:overflowPunct/>
              <w:topLinePunct w:val="0"/>
              <w:autoSpaceDE/>
              <w:autoSpaceDN/>
              <w:bidi w:val="0"/>
              <w:adjustRightInd/>
              <w:spacing w:line="400" w:lineRule="exact"/>
              <w:jc w:val="both"/>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1.2国赛结束后提供设备拆装，运回学校后提供设备安装调试至正常功能。</w:t>
            </w:r>
          </w:p>
          <w:p w14:paraId="46192EDC">
            <w:pPr>
              <w:keepNext w:val="0"/>
              <w:keepLines w:val="0"/>
              <w:pageBreakBefore w:val="0"/>
              <w:widowControl/>
              <w:kinsoku/>
              <w:wordWrap/>
              <w:overflowPunct/>
              <w:topLinePunct w:val="0"/>
              <w:autoSpaceDE/>
              <w:autoSpaceDN/>
              <w:bidi w:val="0"/>
              <w:adjustRightInd/>
              <w:spacing w:line="400" w:lineRule="exact"/>
              <w:jc w:val="both"/>
              <w:textAlignment w:val="center"/>
              <w:rPr>
                <w:rFonts w:hint="eastAsia" w:ascii="宋体" w:hAnsi="宋体" w:cs="宋体"/>
                <w:color w:val="auto"/>
                <w:sz w:val="24"/>
                <w:szCs w:val="24"/>
                <w:lang w:val="en-US" w:eastAsia="zh-CN"/>
              </w:rPr>
            </w:pPr>
            <w:r>
              <w:rPr>
                <w:rFonts w:hint="eastAsia" w:ascii="宋体" w:hAnsi="宋体" w:cs="宋体"/>
                <w:b/>
                <w:bCs/>
                <w:color w:val="auto"/>
                <w:sz w:val="24"/>
                <w:szCs w:val="24"/>
                <w:lang w:val="en-US" w:eastAsia="zh-CN"/>
              </w:rPr>
              <w:t>（针对上述内容，供应商需单独提供承诺函并加盖公章，格式自拟，未提供承诺函的按无效报价处理。）</w:t>
            </w:r>
          </w:p>
        </w:tc>
      </w:tr>
    </w:tbl>
    <w:p w14:paraId="017CE766">
      <w:pPr>
        <w:keepNext w:val="0"/>
        <w:keepLines w:val="0"/>
        <w:pageBreakBefore w:val="0"/>
        <w:widowControl/>
        <w:kinsoku/>
        <w:wordWrap/>
        <w:overflowPunct/>
        <w:topLinePunct w:val="0"/>
        <w:autoSpaceDE/>
        <w:autoSpaceDN/>
        <w:bidi w:val="0"/>
        <w:adjustRightInd/>
        <w:snapToGrid/>
        <w:spacing w:line="48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三、商务要求</w:t>
      </w:r>
      <w:r>
        <w:rPr>
          <w:rFonts w:hint="eastAsia" w:ascii="宋体" w:hAnsi="宋体" w:eastAsia="宋体" w:cs="宋体"/>
          <w:b/>
          <w:color w:val="auto"/>
          <w:sz w:val="24"/>
          <w:szCs w:val="24"/>
          <w:highlight w:val="none"/>
        </w:rPr>
        <w:t>（下述所有要求均为不允许偏离的实质性要求，若负偏离则按无效报价处理。）</w:t>
      </w:r>
    </w:p>
    <w:p w14:paraId="03D208BA">
      <w:pPr>
        <w:pStyle w:val="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交付</w:t>
      </w:r>
      <w:r>
        <w:rPr>
          <w:rFonts w:hint="eastAsia" w:ascii="宋体" w:hAnsi="宋体" w:eastAsia="宋体" w:cs="宋体"/>
          <w:b/>
          <w:bCs/>
          <w:color w:val="auto"/>
          <w:kern w:val="0"/>
          <w:sz w:val="24"/>
          <w:szCs w:val="24"/>
          <w:highlight w:val="none"/>
        </w:rPr>
        <w:t>地点：</w:t>
      </w:r>
      <w:r>
        <w:rPr>
          <w:rFonts w:hint="eastAsia" w:ascii="宋体" w:hAnsi="宋体" w:cs="宋体"/>
          <w:sz w:val="24"/>
          <w:szCs w:val="24"/>
        </w:rPr>
        <w:t>福州职业技术学院</w:t>
      </w:r>
      <w:r>
        <w:rPr>
          <w:rFonts w:hint="eastAsia" w:ascii="宋体" w:hAnsi="宋体" w:cs="宋体"/>
          <w:sz w:val="24"/>
          <w:szCs w:val="24"/>
          <w:lang w:eastAsia="zh-CN"/>
        </w:rPr>
        <w:t>（</w:t>
      </w:r>
      <w:r>
        <w:rPr>
          <w:rFonts w:hint="eastAsia" w:ascii="宋体" w:hAnsi="宋体" w:cs="宋体"/>
          <w:b w:val="0"/>
          <w:bCs w:val="0"/>
          <w:color w:val="auto"/>
          <w:kern w:val="0"/>
          <w:sz w:val="24"/>
          <w:szCs w:val="24"/>
          <w:highlight w:val="none"/>
          <w:lang w:val="en-US" w:eastAsia="zh-CN"/>
        </w:rPr>
        <w:t>采购人指定地点</w:t>
      </w:r>
      <w:r>
        <w:rPr>
          <w:rFonts w:hint="eastAsia" w:ascii="宋体" w:hAnsi="宋体" w:cs="宋体"/>
          <w:sz w:val="24"/>
          <w:szCs w:val="24"/>
          <w:lang w:eastAsia="zh-CN"/>
        </w:rPr>
        <w:t>）</w:t>
      </w:r>
      <w:r>
        <w:rPr>
          <w:rFonts w:hint="eastAsia" w:ascii="宋体" w:hAnsi="宋体" w:eastAsia="宋体" w:cs="宋体"/>
          <w:b w:val="0"/>
          <w:bCs w:val="0"/>
          <w:color w:val="auto"/>
          <w:kern w:val="0"/>
          <w:sz w:val="24"/>
          <w:szCs w:val="24"/>
          <w:highlight w:val="none"/>
        </w:rPr>
        <w:t>。</w:t>
      </w:r>
    </w:p>
    <w:p w14:paraId="6AF46AF8">
      <w:pPr>
        <w:pStyle w:val="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2</w:t>
      </w:r>
      <w:r>
        <w:rPr>
          <w:rFonts w:hint="eastAsia" w:ascii="宋体" w:hAnsi="宋体" w:cs="宋体"/>
          <w:b/>
          <w:bCs/>
          <w:color w:val="auto"/>
          <w:kern w:val="0"/>
          <w:sz w:val="24"/>
          <w:szCs w:val="24"/>
          <w:highlight w:val="none"/>
          <w:lang w:eastAsia="zh-CN"/>
        </w:rPr>
        <w:t>、</w:t>
      </w:r>
      <w:r>
        <w:rPr>
          <w:rFonts w:hint="eastAsia" w:ascii="宋体" w:hAnsi="宋体"/>
          <w:b/>
          <w:bCs/>
          <w:color w:val="auto"/>
          <w:kern w:val="0"/>
          <w:sz w:val="24"/>
          <w:szCs w:val="24"/>
          <w:highlight w:val="none"/>
          <w:lang w:val="en-US" w:eastAsia="zh-CN"/>
        </w:rPr>
        <w:t>服务期限</w:t>
      </w:r>
      <w:r>
        <w:rPr>
          <w:rFonts w:hint="eastAsia" w:ascii="宋体" w:hAnsi="宋体" w:eastAsia="宋体" w:cs="宋体"/>
          <w:b/>
          <w:bCs/>
          <w:color w:val="auto"/>
          <w:kern w:val="0"/>
          <w:sz w:val="24"/>
          <w:szCs w:val="24"/>
          <w:highlight w:val="none"/>
        </w:rPr>
        <w:t>：</w:t>
      </w:r>
      <w:r>
        <w:rPr>
          <w:rFonts w:hint="default" w:ascii="宋体" w:hAnsi="宋体" w:eastAsia="宋体" w:cs="宋体"/>
          <w:b w:val="0"/>
          <w:bCs w:val="0"/>
          <w:color w:val="auto"/>
          <w:kern w:val="0"/>
          <w:sz w:val="24"/>
          <w:szCs w:val="24"/>
          <w:highlight w:val="none"/>
          <w:lang w:val="en-US" w:eastAsia="zh-CN"/>
        </w:rPr>
        <w:t>2025年8月20日-2025年8月28日，具体时间以采购人通知为准</w:t>
      </w:r>
      <w:r>
        <w:rPr>
          <w:rFonts w:hint="eastAsia" w:ascii="宋体" w:hAnsi="宋体" w:cs="宋体"/>
          <w:b w:val="0"/>
          <w:bCs w:val="0"/>
          <w:color w:val="auto"/>
          <w:kern w:val="0"/>
          <w:sz w:val="24"/>
          <w:szCs w:val="24"/>
          <w:highlight w:val="none"/>
          <w:lang w:val="en-US" w:eastAsia="zh-CN"/>
        </w:rPr>
        <w:t>。</w:t>
      </w:r>
    </w:p>
    <w:p w14:paraId="56FD805B">
      <w:pPr>
        <w:pStyle w:val="6"/>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交付条件：</w:t>
      </w:r>
      <w:r>
        <w:rPr>
          <w:rFonts w:hint="eastAsia" w:ascii="宋体" w:hAnsi="宋体" w:cs="宋体"/>
          <w:b w:val="0"/>
          <w:bCs w:val="0"/>
          <w:color w:val="auto"/>
          <w:kern w:val="0"/>
          <w:sz w:val="24"/>
          <w:szCs w:val="24"/>
          <w:highlight w:val="none"/>
          <w:lang w:val="en-US" w:eastAsia="zh-CN"/>
        </w:rPr>
        <w:t>经采购人</w:t>
      </w:r>
      <w:r>
        <w:rPr>
          <w:rFonts w:hint="eastAsia" w:ascii="宋体" w:hAnsi="宋体" w:eastAsia="宋体" w:cs="宋体"/>
          <w:b w:val="0"/>
          <w:bCs w:val="0"/>
          <w:color w:val="auto"/>
          <w:kern w:val="0"/>
          <w:sz w:val="24"/>
          <w:szCs w:val="24"/>
          <w:highlight w:val="none"/>
        </w:rPr>
        <w:t>验收合格</w:t>
      </w:r>
      <w:r>
        <w:rPr>
          <w:rFonts w:hint="eastAsia" w:ascii="宋体" w:hAnsi="宋体" w:cs="宋体"/>
          <w:b w:val="0"/>
          <w:bCs w:val="0"/>
          <w:color w:val="auto"/>
          <w:kern w:val="0"/>
          <w:sz w:val="24"/>
          <w:szCs w:val="24"/>
          <w:highlight w:val="none"/>
          <w:lang w:val="en-US" w:eastAsia="zh-CN"/>
        </w:rPr>
        <w:t>并</w:t>
      </w:r>
      <w:r>
        <w:rPr>
          <w:rFonts w:hint="eastAsia" w:ascii="宋体" w:hAnsi="宋体" w:eastAsia="宋体" w:cs="宋体"/>
          <w:b w:val="0"/>
          <w:bCs w:val="0"/>
          <w:color w:val="auto"/>
          <w:kern w:val="0"/>
          <w:sz w:val="24"/>
          <w:szCs w:val="24"/>
          <w:highlight w:val="none"/>
        </w:rPr>
        <w:t>交付使用。</w:t>
      </w:r>
    </w:p>
    <w:p w14:paraId="1A6354C5">
      <w:pPr>
        <w:keepNext w:val="0"/>
        <w:keepLines w:val="0"/>
        <w:pageBreakBefore w:val="0"/>
        <w:widowControl w:val="0"/>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4、是否邀请供应商验收：</w:t>
      </w:r>
      <w:r>
        <w:rPr>
          <w:rFonts w:hint="eastAsia" w:ascii="宋体" w:hAnsi="宋体" w:cs="宋体"/>
          <w:b w:val="0"/>
          <w:bCs w:val="0"/>
          <w:color w:val="auto"/>
          <w:sz w:val="24"/>
          <w:szCs w:val="24"/>
          <w:highlight w:val="none"/>
          <w:lang w:val="en-US" w:eastAsia="zh-CN"/>
        </w:rPr>
        <w:t>不邀请。</w:t>
      </w:r>
    </w:p>
    <w:p w14:paraId="383A6C5D">
      <w:pPr>
        <w:keepNext w:val="0"/>
        <w:keepLines w:val="0"/>
        <w:pageBreakBefore w:val="0"/>
        <w:widowControl w:val="0"/>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验收方式</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按</w:t>
      </w:r>
      <w:r>
        <w:rPr>
          <w:rFonts w:hint="eastAsia" w:ascii="宋体" w:hAnsi="宋体" w:cs="宋体"/>
          <w:b w:val="0"/>
          <w:bCs w:val="0"/>
          <w:color w:val="auto"/>
          <w:kern w:val="0"/>
          <w:sz w:val="24"/>
          <w:szCs w:val="24"/>
          <w:highlight w:val="none"/>
          <w:lang w:val="en-US" w:eastAsia="zh-CN" w:bidi="ar-SA"/>
        </w:rPr>
        <w:t>网上</w:t>
      </w:r>
      <w:r>
        <w:rPr>
          <w:rFonts w:hint="eastAsia" w:ascii="宋体" w:hAnsi="宋体" w:eastAsia="宋体" w:cs="宋体"/>
          <w:b w:val="0"/>
          <w:bCs w:val="0"/>
          <w:color w:val="auto"/>
          <w:kern w:val="0"/>
          <w:sz w:val="24"/>
          <w:szCs w:val="24"/>
          <w:highlight w:val="none"/>
          <w:lang w:val="en-US" w:eastAsia="zh-CN" w:bidi="ar-SA"/>
        </w:rPr>
        <w:t>竞价文件、</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响应文件以及国家和行业验收规范要求及合同中的相关条款进行验收。</w:t>
      </w:r>
    </w:p>
    <w:p w14:paraId="244A4661">
      <w:pPr>
        <w:keepNext w:val="0"/>
        <w:keepLines w:val="0"/>
        <w:pageBreakBefore w:val="0"/>
        <w:widowControl w:val="0"/>
        <w:tabs>
          <w:tab w:val="left" w:pos="900"/>
          <w:tab w:val="left" w:pos="1100"/>
        </w:tabs>
        <w:kinsoku/>
        <w:wordWrap/>
        <w:overflowPunct/>
        <w:topLinePunct w:val="0"/>
        <w:autoSpaceDE/>
        <w:autoSpaceDN/>
        <w:bidi w:val="0"/>
        <w:adjustRightInd/>
        <w:snapToGrid/>
        <w:spacing w:line="440" w:lineRule="exact"/>
        <w:ind w:firstLine="482" w:firstLineChars="200"/>
        <w:jc w:val="left"/>
        <w:textAlignment w:val="baseline"/>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支付方式：</w:t>
      </w:r>
      <w:r>
        <w:rPr>
          <w:rFonts w:hint="eastAsia" w:ascii="宋体" w:hAnsi="宋体" w:eastAsia="宋体" w:cs="宋体"/>
          <w:b w:val="0"/>
          <w:bCs w:val="0"/>
          <w:color w:val="auto"/>
          <w:sz w:val="24"/>
          <w:szCs w:val="24"/>
          <w:highlight w:val="none"/>
        </w:rPr>
        <w:t>全部货物</w:t>
      </w:r>
      <w:r>
        <w:rPr>
          <w:rFonts w:hint="eastAsia" w:ascii="宋体" w:hAnsi="宋体" w:cs="宋体"/>
          <w:b w:val="0"/>
          <w:bCs w:val="0"/>
          <w:color w:val="auto"/>
          <w:sz w:val="24"/>
          <w:szCs w:val="24"/>
          <w:highlight w:val="none"/>
          <w:lang w:val="en-US" w:eastAsia="zh-CN"/>
        </w:rPr>
        <w:t>运输完成</w:t>
      </w:r>
      <w:r>
        <w:rPr>
          <w:rFonts w:hint="eastAsia" w:ascii="宋体" w:hAnsi="宋体" w:eastAsia="宋体" w:cs="宋体"/>
          <w:b w:val="0"/>
          <w:bCs w:val="0"/>
          <w:color w:val="auto"/>
          <w:sz w:val="24"/>
          <w:szCs w:val="24"/>
          <w:highlight w:val="none"/>
        </w:rPr>
        <w:t>并由供应商安装调试完成后，经验收合格</w:t>
      </w:r>
      <w:r>
        <w:rPr>
          <w:rFonts w:hint="eastAsia" w:ascii="宋体" w:hAnsi="宋体" w:cs="宋体"/>
          <w:b w:val="0"/>
          <w:bCs w:val="0"/>
          <w:color w:val="auto"/>
          <w:sz w:val="24"/>
          <w:szCs w:val="24"/>
          <w:highlight w:val="none"/>
          <w:lang w:val="en-US" w:eastAsia="zh-CN"/>
        </w:rPr>
        <w:t>后10</w:t>
      </w:r>
      <w:r>
        <w:rPr>
          <w:rFonts w:hint="eastAsia" w:ascii="宋体" w:hAnsi="宋体" w:eastAsia="宋体" w:cs="宋体"/>
          <w:b w:val="0"/>
          <w:bCs w:val="0"/>
          <w:color w:val="auto"/>
          <w:sz w:val="24"/>
          <w:szCs w:val="24"/>
          <w:highlight w:val="none"/>
        </w:rPr>
        <w:t>个工作日内采购人凭收讫货物的验收凭证和货物验收合格文件等材料以转账方式向供应商一次性支付100%的货物价款。</w:t>
      </w:r>
    </w:p>
    <w:p w14:paraId="18929153">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val="0"/>
          <w:bCs w:val="0"/>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7、履约保证金：</w:t>
      </w:r>
      <w:bookmarkEnd w:id="3"/>
      <w:bookmarkEnd w:id="4"/>
      <w:bookmarkEnd w:id="5"/>
      <w:bookmarkEnd w:id="6"/>
      <w:r>
        <w:rPr>
          <w:rFonts w:hint="eastAsia" w:cs="宋体"/>
          <w:b w:val="0"/>
          <w:bCs w:val="0"/>
          <w:color w:val="auto"/>
          <w:kern w:val="0"/>
          <w:sz w:val="24"/>
          <w:szCs w:val="24"/>
          <w:highlight w:val="none"/>
          <w:lang w:val="en-US" w:eastAsia="zh-CN" w:bidi="ar-SA"/>
        </w:rPr>
        <w:t>不缴纳。</w:t>
      </w:r>
    </w:p>
    <w:p w14:paraId="6EE129A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cs="宋体"/>
          <w:b/>
          <w:bCs/>
          <w:color w:val="auto"/>
          <w:kern w:val="2"/>
          <w:sz w:val="24"/>
          <w:szCs w:val="24"/>
          <w:lang w:val="en-US" w:eastAsia="zh-CN" w:bidi="ar-SA"/>
        </w:rPr>
      </w:pPr>
      <w:r>
        <w:rPr>
          <w:rFonts w:hint="eastAsia" w:cs="宋体"/>
          <w:b/>
          <w:bCs/>
          <w:color w:val="auto"/>
          <w:kern w:val="2"/>
          <w:sz w:val="24"/>
          <w:szCs w:val="24"/>
          <w:lang w:val="en-US" w:eastAsia="zh-CN" w:bidi="ar-SA"/>
        </w:rPr>
        <w:t>8、验收要求：</w:t>
      </w:r>
    </w:p>
    <w:p w14:paraId="7759036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rPr>
          <w:rFonts w:hint="eastAsia" w:cs="宋体"/>
          <w:b w:val="0"/>
          <w:bCs w:val="0"/>
          <w:color w:val="auto"/>
          <w:kern w:val="2"/>
          <w:sz w:val="24"/>
          <w:szCs w:val="24"/>
          <w:lang w:val="en-US" w:eastAsia="zh-CN" w:bidi="ar-SA"/>
        </w:rPr>
      </w:pPr>
      <w:r>
        <w:rPr>
          <w:rFonts w:hint="eastAsia" w:cs="宋体"/>
          <w:b w:val="0"/>
          <w:bCs w:val="0"/>
          <w:color w:val="auto"/>
          <w:kern w:val="2"/>
          <w:sz w:val="24"/>
          <w:szCs w:val="24"/>
          <w:lang w:val="en-US" w:eastAsia="zh-CN" w:bidi="ar-SA"/>
        </w:rPr>
        <w:t>采购人在收到成交人的验收申请后15个工作日内，采购人和成交人共同进行设备的验收。采购人将按照技术、服务、安全标准组织对成交人履约情况进行验收，并出具验收书。在此期间，成交人在采购人现场进行安装、调试、集成、试运行直至验收所发生的一切费用由成交人承担且已含在投标总价中。</w:t>
      </w:r>
    </w:p>
    <w:p w14:paraId="069A16D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jc w:val="left"/>
        <w:rPr>
          <w:rFonts w:hint="eastAsia" w:ascii="宋体" w:hAnsi="宋体" w:eastAsia="宋体" w:cs="宋体"/>
          <w:b/>
          <w:bCs/>
          <w:color w:val="auto"/>
          <w:kern w:val="2"/>
          <w:sz w:val="24"/>
          <w:szCs w:val="24"/>
          <w:lang w:val="en-US" w:eastAsia="zh-CN" w:bidi="ar-SA"/>
        </w:rPr>
      </w:pPr>
      <w:r>
        <w:rPr>
          <w:rFonts w:hint="eastAsia" w:cs="宋体"/>
          <w:b/>
          <w:bCs/>
          <w:color w:val="auto"/>
          <w:kern w:val="2"/>
          <w:sz w:val="24"/>
          <w:szCs w:val="24"/>
          <w:lang w:val="en-US" w:eastAsia="zh-CN" w:bidi="ar-SA"/>
        </w:rPr>
        <w:t>9、</w:t>
      </w:r>
      <w:r>
        <w:rPr>
          <w:rFonts w:hint="eastAsia" w:ascii="宋体" w:hAnsi="宋体" w:eastAsia="宋体" w:cs="宋体"/>
          <w:b/>
          <w:bCs/>
          <w:color w:val="auto"/>
          <w:kern w:val="2"/>
          <w:sz w:val="24"/>
          <w:szCs w:val="24"/>
          <w:lang w:val="en-US" w:eastAsia="zh-CN" w:bidi="ar-SA"/>
        </w:rPr>
        <w:t>违约责任：</w:t>
      </w:r>
    </w:p>
    <w:p w14:paraId="467C9A3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9.1</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违约责任：</w:t>
      </w:r>
    </w:p>
    <w:p w14:paraId="53EFC17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9.1.1</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无正当理</w:t>
      </w:r>
      <w:r>
        <w:rPr>
          <w:rFonts w:hint="eastAsia" w:ascii="宋体" w:hAnsi="宋体" w:eastAsia="宋体" w:cs="宋体"/>
          <w:b w:val="0"/>
          <w:bCs w:val="0"/>
          <w:color w:val="auto"/>
          <w:kern w:val="2"/>
          <w:sz w:val="24"/>
          <w:szCs w:val="24"/>
          <w:highlight w:val="none"/>
          <w:lang w:val="en-US" w:eastAsia="zh-CN" w:bidi="ar-SA"/>
        </w:rPr>
        <w:t>由拒绝成交供应商提供服务的，采购人向成交供应商偿付合同金额2%的违约金。</w:t>
      </w:r>
    </w:p>
    <w:p w14:paraId="1CECE7F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9.1.2</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无故逾期验收和办理合同款项支付手续的,</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应按逾期付款总额每日0.5%向</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支付违约金。</w:t>
      </w:r>
    </w:p>
    <w:p w14:paraId="5F32C9C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9.2</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违约责任：</w:t>
      </w:r>
    </w:p>
    <w:p w14:paraId="21735EF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9.2.1</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逾期履行服务的，</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应按逾期交付总额每日2%向</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支付违约金，由</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从待付货款中扣除。</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无正当理由逾期超过约定日期30天仍不能交付的，视为“</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 xml:space="preserve">不按合同约定履约”。 </w:t>
      </w:r>
    </w:p>
    <w:p w14:paraId="3C944DD1">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9.2.</w:t>
      </w:r>
      <w:r>
        <w:rPr>
          <w:rFonts w:hint="eastAsia" w:cs="宋体"/>
          <w:b w:val="0"/>
          <w:bCs w:val="0"/>
          <w:color w:val="auto"/>
          <w:kern w:val="2"/>
          <w:sz w:val="24"/>
          <w:szCs w:val="24"/>
          <w:lang w:val="en-US" w:eastAsia="zh-CN" w:bidi="ar-SA"/>
        </w:rPr>
        <w:t>2成交供应商</w:t>
      </w:r>
      <w:r>
        <w:rPr>
          <w:rFonts w:hint="eastAsia" w:ascii="宋体" w:hAnsi="宋体" w:eastAsia="宋体" w:cs="宋体"/>
          <w:b w:val="0"/>
          <w:bCs w:val="0"/>
          <w:color w:val="auto"/>
          <w:kern w:val="2"/>
          <w:sz w:val="24"/>
          <w:szCs w:val="24"/>
          <w:lang w:val="en-US" w:eastAsia="zh-CN" w:bidi="ar-SA"/>
        </w:rPr>
        <w:t>不按合同约定履约的，</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可以解除采购合同，同时</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还须按向</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支付违约金：违约金按成交金额的2％/天计算。</w:t>
      </w:r>
    </w:p>
    <w:p w14:paraId="454018B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cs="宋体"/>
          <w:b w:val="0"/>
          <w:bCs w:val="0"/>
          <w:color w:val="auto"/>
          <w:kern w:val="2"/>
          <w:sz w:val="24"/>
          <w:szCs w:val="24"/>
          <w:lang w:val="en-US" w:eastAsia="zh-CN" w:bidi="ar-SA"/>
        </w:rPr>
        <w:t>9.2.3</w:t>
      </w:r>
      <w:r>
        <w:rPr>
          <w:rFonts w:hint="eastAsia" w:ascii="宋体" w:hAnsi="宋体" w:eastAsia="宋体" w:cs="宋体"/>
          <w:b w:val="0"/>
          <w:bCs w:val="0"/>
          <w:color w:val="auto"/>
          <w:kern w:val="2"/>
          <w:sz w:val="24"/>
          <w:szCs w:val="24"/>
          <w:lang w:val="en-US" w:eastAsia="zh-CN" w:bidi="ar-SA"/>
        </w:rPr>
        <w:t>若</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未能在规定的期限内</w:t>
      </w:r>
      <w:r>
        <w:rPr>
          <w:rFonts w:hint="eastAsia" w:cs="宋体"/>
          <w:b w:val="0"/>
          <w:bCs w:val="0"/>
          <w:color w:val="auto"/>
          <w:kern w:val="2"/>
          <w:sz w:val="24"/>
          <w:szCs w:val="24"/>
          <w:lang w:val="en-US" w:eastAsia="zh-CN" w:bidi="ar-SA"/>
        </w:rPr>
        <w:t>提供服务</w:t>
      </w:r>
      <w:r>
        <w:rPr>
          <w:rFonts w:hint="eastAsia" w:ascii="宋体" w:hAnsi="宋体" w:eastAsia="宋体" w:cs="宋体"/>
          <w:b w:val="0"/>
          <w:bCs w:val="0"/>
          <w:color w:val="auto"/>
          <w:kern w:val="2"/>
          <w:sz w:val="24"/>
          <w:szCs w:val="24"/>
          <w:lang w:val="en-US" w:eastAsia="zh-CN" w:bidi="ar-SA"/>
        </w:rPr>
        <w:t>，在</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对</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违约而采取的任何补救措施不受影响的情况下，</w:t>
      </w:r>
      <w:r>
        <w:rPr>
          <w:rFonts w:hint="eastAsia" w:cs="宋体"/>
          <w:b w:val="0"/>
          <w:bCs w:val="0"/>
          <w:color w:val="auto"/>
          <w:kern w:val="2"/>
          <w:sz w:val="24"/>
          <w:szCs w:val="24"/>
          <w:lang w:val="en-US" w:eastAsia="zh-CN" w:bidi="ar-SA"/>
        </w:rPr>
        <w:t>采购人</w:t>
      </w:r>
      <w:r>
        <w:rPr>
          <w:rFonts w:hint="eastAsia" w:ascii="宋体" w:hAnsi="宋体" w:eastAsia="宋体" w:cs="宋体"/>
          <w:b w:val="0"/>
          <w:bCs w:val="0"/>
          <w:color w:val="auto"/>
          <w:kern w:val="2"/>
          <w:sz w:val="24"/>
          <w:szCs w:val="24"/>
          <w:lang w:val="en-US" w:eastAsia="zh-CN" w:bidi="ar-SA"/>
        </w:rPr>
        <w:t>还可向</w:t>
      </w:r>
      <w:r>
        <w:rPr>
          <w:rFonts w:hint="eastAsia" w:cs="宋体"/>
          <w:b w:val="0"/>
          <w:bCs w:val="0"/>
          <w:color w:val="auto"/>
          <w:kern w:val="2"/>
          <w:sz w:val="24"/>
          <w:szCs w:val="24"/>
          <w:lang w:val="en-US" w:eastAsia="zh-CN" w:bidi="ar-SA"/>
        </w:rPr>
        <w:t>成交供应商</w:t>
      </w:r>
      <w:r>
        <w:rPr>
          <w:rFonts w:hint="eastAsia" w:ascii="宋体" w:hAnsi="宋体" w:eastAsia="宋体" w:cs="宋体"/>
          <w:b w:val="0"/>
          <w:bCs w:val="0"/>
          <w:color w:val="auto"/>
          <w:kern w:val="2"/>
          <w:sz w:val="24"/>
          <w:szCs w:val="24"/>
          <w:lang w:val="en-US" w:eastAsia="zh-CN" w:bidi="ar-SA"/>
        </w:rPr>
        <w:t>发出书面的违约通知书，单方终止部分或全部协议。</w:t>
      </w:r>
    </w:p>
    <w:p w14:paraId="3772EDB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color w:val="auto"/>
          <w:szCs w:val="24"/>
          <w:lang w:val="en-US" w:eastAsia="zh-CN"/>
        </w:rPr>
      </w:pPr>
      <w:r>
        <w:rPr>
          <w:rFonts w:hint="eastAsia" w:cs="宋体"/>
          <w:b/>
          <w:bCs/>
          <w:color w:val="auto"/>
          <w:szCs w:val="24"/>
          <w:lang w:val="en-US" w:eastAsia="zh-CN"/>
        </w:rPr>
        <w:t>10、不可抗力事件处理：</w:t>
      </w:r>
    </w:p>
    <w:p w14:paraId="6778AF2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color w:val="auto"/>
          <w:szCs w:val="24"/>
          <w:lang w:val="en-US" w:eastAsia="zh-CN"/>
        </w:rPr>
        <w:t>本条款中的不可抗力指不能预见、不能避免</w:t>
      </w:r>
      <w:r>
        <w:rPr>
          <w:rFonts w:hint="eastAsia" w:cs="宋体"/>
          <w:b w:val="0"/>
          <w:bCs w:val="0"/>
          <w:szCs w:val="24"/>
          <w:lang w:val="en-US" w:eastAsia="zh-CN"/>
        </w:rPr>
        <w:t>、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30A5C6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szCs w:val="24"/>
          <w:lang w:val="en-US" w:eastAsia="zh-CN"/>
        </w:rPr>
      </w:pPr>
      <w:r>
        <w:rPr>
          <w:rFonts w:hint="eastAsia" w:cs="宋体"/>
          <w:b/>
          <w:bCs/>
          <w:szCs w:val="24"/>
          <w:lang w:val="en-US" w:eastAsia="zh-CN"/>
        </w:rPr>
        <w:t>11、保密条款：</w:t>
      </w:r>
    </w:p>
    <w:p w14:paraId="3BFEB90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对于在采购和合同履行过程中所获悉的属于保密的内容，采购人及成交供应商双方均负有保密义务。</w:t>
      </w:r>
    </w:p>
    <w:p w14:paraId="352AF21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szCs w:val="24"/>
          <w:lang w:val="en-US" w:eastAsia="zh-CN"/>
        </w:rPr>
      </w:pPr>
      <w:r>
        <w:rPr>
          <w:rFonts w:hint="eastAsia" w:cs="宋体"/>
          <w:b/>
          <w:bCs/>
          <w:szCs w:val="24"/>
          <w:lang w:val="en-US" w:eastAsia="zh-CN"/>
        </w:rPr>
        <w:t xml:space="preserve">12、解决争议的方法： </w:t>
      </w:r>
    </w:p>
    <w:p w14:paraId="2119CB69">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12.1甲、乙双方协商解决。</w:t>
      </w:r>
    </w:p>
    <w:p w14:paraId="1F97DFF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12.2若协商解决不成，则通过下列途径之一解决：</w:t>
      </w:r>
    </w:p>
    <w:p w14:paraId="7DAFCBA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（1）提交仲裁委员会仲裁。</w:t>
      </w:r>
    </w:p>
    <w:p w14:paraId="1112339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cs="宋体"/>
          <w:b w:val="0"/>
          <w:bCs w:val="0"/>
          <w:szCs w:val="24"/>
          <w:lang w:val="en-US" w:eastAsia="zh-CN"/>
        </w:rPr>
      </w:pPr>
      <w:r>
        <w:rPr>
          <w:rFonts w:hint="eastAsia" w:cs="宋体"/>
          <w:b w:val="0"/>
          <w:bCs w:val="0"/>
          <w:szCs w:val="24"/>
          <w:lang w:val="en-US" w:eastAsia="zh-CN"/>
        </w:rPr>
        <w:t>（2）向人民法院提起诉讼，具体如下：向采购人所在地有管辖权的人民法院提起诉讼。</w:t>
      </w:r>
    </w:p>
    <w:p w14:paraId="26E8123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szCs w:val="24"/>
          <w:lang w:eastAsia="zh-CN"/>
        </w:rPr>
      </w:pPr>
      <w:r>
        <w:rPr>
          <w:rFonts w:hint="eastAsia" w:cs="宋体"/>
          <w:b/>
          <w:bCs/>
          <w:szCs w:val="24"/>
          <w:lang w:val="en-US" w:eastAsia="zh-CN"/>
        </w:rPr>
        <w:t>13</w:t>
      </w:r>
      <w:r>
        <w:rPr>
          <w:rFonts w:hint="eastAsia" w:ascii="宋体" w:hAnsi="宋体" w:cs="宋体"/>
          <w:b/>
          <w:bCs/>
          <w:szCs w:val="24"/>
        </w:rPr>
        <w:t>、其他事项</w:t>
      </w:r>
      <w:r>
        <w:rPr>
          <w:rFonts w:hint="eastAsia" w:cs="宋体"/>
          <w:b/>
          <w:bCs/>
          <w:szCs w:val="24"/>
          <w:lang w:eastAsia="zh-CN"/>
        </w:rPr>
        <w:t>：</w:t>
      </w:r>
    </w:p>
    <w:p w14:paraId="3DF7069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.1供应商成交后，不得以任何理由将本项目分包、转包给第三方。</w:t>
      </w:r>
    </w:p>
    <w:p w14:paraId="75739AA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.2若出现有关法律、法规和规章有强制性规定但</w:t>
      </w:r>
      <w:r>
        <w:rPr>
          <w:rFonts w:hint="eastAsia" w:cs="宋体"/>
          <w:b w:val="0"/>
          <w:bCs w:val="0"/>
          <w:sz w:val="24"/>
          <w:szCs w:val="24"/>
          <w:lang w:val="en-US" w:eastAsia="zh-CN"/>
        </w:rPr>
        <w:t>网上竞价</w:t>
      </w:r>
      <w:r>
        <w:rPr>
          <w:rFonts w:hint="eastAsia" w:ascii="宋体" w:hAnsi="宋体" w:eastAsia="宋体" w:cs="宋体"/>
          <w:b w:val="0"/>
          <w:bCs w:val="0"/>
          <w:sz w:val="24"/>
          <w:szCs w:val="24"/>
          <w:lang w:val="en-US" w:eastAsia="zh-CN"/>
        </w:rPr>
        <w:t>文件未列明的情形，则供应商应按照有关法律、法规和规章强制性规定执行。</w:t>
      </w:r>
    </w:p>
    <w:p w14:paraId="62771AC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13</w:t>
      </w:r>
      <w:r>
        <w:rPr>
          <w:rFonts w:hint="eastAsia" w:ascii="宋体" w:hAnsi="宋体" w:eastAsia="宋体" w:cs="宋体"/>
          <w:b w:val="0"/>
          <w:bCs w:val="0"/>
          <w:sz w:val="24"/>
          <w:szCs w:val="24"/>
          <w:lang w:val="en-US" w:eastAsia="zh-CN"/>
        </w:rPr>
        <w:t>.3本竞价文件未明确的其他约定事项或条款，待采购人与成交供应商签订合同时，由双方协商订立。</w:t>
      </w:r>
    </w:p>
    <w:p w14:paraId="7473D12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13.4供应商不得存在虚假应标谋取中标等行为，一经发现将取消其成交资格，并对其追究相关法律的责任。若第一成交候选人因不可抗力或自身原因提出不能履行合同，采购人可以重新招标。</w:t>
      </w:r>
    </w:p>
    <w:p w14:paraId="250483C2">
      <w:pPr>
        <w:widowControl/>
        <w:spacing w:line="360" w:lineRule="auto"/>
        <w:jc w:val="center"/>
        <w:rPr>
          <w:rFonts w:hint="eastAsia" w:ascii="宋体" w:hAnsi="宋体"/>
          <w:b/>
          <w:bCs/>
          <w:color w:val="auto"/>
          <w:sz w:val="36"/>
          <w:szCs w:val="36"/>
          <w:highlight w:val="none"/>
        </w:rPr>
      </w:pPr>
    </w:p>
    <w:p w14:paraId="17C39650">
      <w:pPr>
        <w:widowControl/>
        <w:spacing w:line="360" w:lineRule="auto"/>
        <w:jc w:val="center"/>
        <w:rPr>
          <w:rFonts w:hint="eastAsia" w:ascii="宋体" w:hAnsi="宋体"/>
          <w:b/>
          <w:bCs/>
          <w:color w:val="auto"/>
          <w:sz w:val="36"/>
          <w:szCs w:val="36"/>
          <w:highlight w:val="none"/>
        </w:rPr>
        <w:sectPr>
          <w:footerReference r:id="rId3" w:type="default"/>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2B90E506">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w:t>
      </w:r>
      <w:r>
        <w:rPr>
          <w:rFonts w:hint="eastAsia" w:ascii="宋体" w:hAnsi="宋体"/>
          <w:b/>
          <w:bCs/>
          <w:color w:val="auto"/>
          <w:sz w:val="36"/>
          <w:szCs w:val="36"/>
          <w:highlight w:val="none"/>
          <w:lang w:val="en-US" w:eastAsia="zh-CN"/>
        </w:rPr>
        <w:t xml:space="preserve"> </w:t>
      </w:r>
      <w:r>
        <w:rPr>
          <w:rFonts w:hint="eastAsia" w:ascii="宋体" w:hAnsi="宋体"/>
          <w:b/>
          <w:bCs/>
          <w:color w:val="auto"/>
          <w:sz w:val="36"/>
          <w:szCs w:val="36"/>
          <w:highlight w:val="none"/>
        </w:rPr>
        <w:t>合同</w:t>
      </w:r>
    </w:p>
    <w:p w14:paraId="361EABB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宋体"/>
          <w:b/>
          <w:color w:val="auto"/>
          <w:sz w:val="36"/>
          <w:highlight w:val="none"/>
          <w:lang w:eastAsia="zh-CN"/>
        </w:rPr>
      </w:pPr>
      <w:bookmarkStart w:id="7" w:name="_Toc30978"/>
      <w:r>
        <w:rPr>
          <w:rFonts w:hint="eastAsia" w:ascii="宋体" w:hAnsi="宋体" w:cs="宋体"/>
          <w:color w:val="auto"/>
          <w:sz w:val="24"/>
          <w:highlight w:val="none"/>
        </w:rPr>
        <w:t>结合项目实际，</w:t>
      </w:r>
      <w:r>
        <w:rPr>
          <w:rFonts w:hint="eastAsia" w:ascii="宋体" w:hAnsi="宋体" w:cs="宋体"/>
          <w:color w:val="auto"/>
          <w:sz w:val="24"/>
          <w:highlight w:val="none"/>
          <w:lang w:eastAsia="zh-CN"/>
        </w:rPr>
        <w:t>根据</w:t>
      </w:r>
      <w:r>
        <w:rPr>
          <w:rFonts w:hint="eastAsia" w:ascii="宋体" w:hAnsi="宋体" w:cs="宋体"/>
          <w:color w:val="auto"/>
          <w:sz w:val="24"/>
          <w:highlight w:val="none"/>
        </w:rPr>
        <w:t>《中华人民共和国民法典》等法律法规及福建省政府采购相关政策规定编制</w:t>
      </w:r>
      <w:r>
        <w:rPr>
          <w:rFonts w:hint="eastAsia" w:ascii="宋体" w:hAnsi="宋体" w:cs="宋体"/>
          <w:color w:val="auto"/>
          <w:sz w:val="24"/>
          <w:highlight w:val="none"/>
          <w:lang w:eastAsia="zh-CN"/>
        </w:rPr>
        <w:t>。</w:t>
      </w:r>
    </w:p>
    <w:bookmarkEnd w:id="7"/>
    <w:p w14:paraId="38CA8C70">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79349522">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0ADB76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2B1927B7">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52AC4D5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骑缝章。</w:t>
      </w:r>
    </w:p>
    <w:p w14:paraId="59222A75">
      <w:pPr>
        <w:spacing w:line="360" w:lineRule="auto"/>
        <w:rPr>
          <w:color w:val="auto"/>
          <w:highlight w:val="none"/>
        </w:rPr>
      </w:pPr>
    </w:p>
    <w:p w14:paraId="4C484CF4">
      <w:pPr>
        <w:pStyle w:val="3"/>
        <w:spacing w:line="360" w:lineRule="auto"/>
        <w:rPr>
          <w:color w:val="auto"/>
          <w:highlight w:val="none"/>
        </w:rPr>
      </w:pPr>
    </w:p>
    <w:p w14:paraId="1C9B7D09">
      <w:pPr>
        <w:spacing w:line="360" w:lineRule="auto"/>
        <w:rPr>
          <w:color w:val="auto"/>
          <w:highlight w:val="none"/>
        </w:rPr>
      </w:pPr>
    </w:p>
    <w:p w14:paraId="6800853C">
      <w:pPr>
        <w:pStyle w:val="3"/>
        <w:spacing w:line="360" w:lineRule="auto"/>
        <w:rPr>
          <w:color w:val="auto"/>
          <w:highlight w:val="none"/>
        </w:rPr>
      </w:pPr>
    </w:p>
    <w:p w14:paraId="5A7E61FF">
      <w:pPr>
        <w:spacing w:line="360" w:lineRule="auto"/>
        <w:rPr>
          <w:color w:val="auto"/>
          <w:highlight w:val="none"/>
        </w:rPr>
      </w:pPr>
    </w:p>
    <w:p w14:paraId="41E83152">
      <w:pPr>
        <w:pStyle w:val="4"/>
        <w:spacing w:line="360" w:lineRule="auto"/>
        <w:rPr>
          <w:rFonts w:hint="default"/>
          <w:color w:val="auto"/>
          <w:highlight w:val="none"/>
        </w:rPr>
      </w:pPr>
    </w:p>
    <w:p w14:paraId="55C069FF">
      <w:pPr>
        <w:spacing w:line="360" w:lineRule="auto"/>
        <w:rPr>
          <w:color w:val="auto"/>
          <w:highlight w:val="none"/>
        </w:rPr>
      </w:pPr>
    </w:p>
    <w:p w14:paraId="20368753">
      <w:pPr>
        <w:pStyle w:val="4"/>
        <w:spacing w:line="360" w:lineRule="auto"/>
        <w:rPr>
          <w:rFonts w:hint="default"/>
          <w:color w:val="auto"/>
          <w:highlight w:val="none"/>
        </w:rPr>
      </w:pPr>
    </w:p>
    <w:p w14:paraId="2507E28E">
      <w:pPr>
        <w:spacing w:line="360" w:lineRule="auto"/>
        <w:rPr>
          <w:color w:val="auto"/>
          <w:highlight w:val="none"/>
        </w:rPr>
      </w:pPr>
    </w:p>
    <w:p w14:paraId="68F7C44C">
      <w:pPr>
        <w:pStyle w:val="4"/>
        <w:spacing w:line="360" w:lineRule="auto"/>
        <w:rPr>
          <w:rFonts w:hint="default"/>
          <w:color w:val="auto"/>
          <w:highlight w:val="none"/>
        </w:rPr>
      </w:pPr>
    </w:p>
    <w:p w14:paraId="3D05C98E">
      <w:pPr>
        <w:spacing w:line="360" w:lineRule="auto"/>
        <w:rPr>
          <w:color w:val="auto"/>
          <w:highlight w:val="none"/>
        </w:rPr>
      </w:pPr>
    </w:p>
    <w:p w14:paraId="55EC0366">
      <w:pPr>
        <w:spacing w:line="360" w:lineRule="auto"/>
        <w:rPr>
          <w:color w:val="auto"/>
          <w:highlight w:val="none"/>
        </w:rPr>
      </w:pPr>
    </w:p>
    <w:p w14:paraId="36C11B26">
      <w:pPr>
        <w:pStyle w:val="19"/>
        <w:spacing w:line="360" w:lineRule="auto"/>
        <w:ind w:firstLine="210"/>
        <w:rPr>
          <w:color w:val="auto"/>
          <w:highlight w:val="none"/>
        </w:rPr>
      </w:pPr>
    </w:p>
    <w:p w14:paraId="6326FD37">
      <w:pPr>
        <w:pStyle w:val="5"/>
        <w:spacing w:line="360" w:lineRule="auto"/>
        <w:rPr>
          <w:color w:val="auto"/>
          <w:highlight w:val="none"/>
        </w:rPr>
      </w:pPr>
    </w:p>
    <w:p w14:paraId="3FC45419">
      <w:pPr>
        <w:pStyle w:val="6"/>
        <w:spacing w:line="360" w:lineRule="auto"/>
        <w:rPr>
          <w:color w:val="auto"/>
          <w:highlight w:val="none"/>
        </w:rPr>
      </w:pPr>
    </w:p>
    <w:p w14:paraId="3A1DE650">
      <w:pPr>
        <w:spacing w:line="360" w:lineRule="auto"/>
        <w:jc w:val="both"/>
        <w:rPr>
          <w:rFonts w:ascii="黑体" w:hAnsi="黑体" w:eastAsia="黑体"/>
          <w:color w:val="auto"/>
          <w:sz w:val="96"/>
          <w:szCs w:val="96"/>
          <w:highlight w:val="none"/>
        </w:rPr>
      </w:pPr>
    </w:p>
    <w:p w14:paraId="42FA882E">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5941F67D">
      <w:pPr>
        <w:pStyle w:val="30"/>
        <w:spacing w:after="120" w:line="360" w:lineRule="auto"/>
        <w:outlineLvl w:val="9"/>
        <w:rPr>
          <w:rStyle w:val="31"/>
          <w:rFonts w:hAnsi="宋体" w:cs="宋体"/>
          <w:b/>
          <w:bCs/>
          <w:color w:val="auto"/>
          <w:sz w:val="44"/>
          <w:szCs w:val="44"/>
          <w:highlight w:val="none"/>
        </w:rPr>
      </w:pPr>
    </w:p>
    <w:p w14:paraId="3006B5DF">
      <w:pPr>
        <w:pStyle w:val="30"/>
        <w:keepNext w:val="0"/>
        <w:keepLines w:val="0"/>
        <w:pageBreakBefore w:val="0"/>
        <w:widowControl w:val="0"/>
        <w:kinsoku/>
        <w:wordWrap/>
        <w:overflowPunct/>
        <w:topLinePunct w:val="0"/>
        <w:autoSpaceDE/>
        <w:autoSpaceDN/>
        <w:bidi w:val="0"/>
        <w:adjustRightInd/>
        <w:snapToGrid/>
        <w:spacing w:line="1120" w:lineRule="exact"/>
        <w:jc w:val="center"/>
        <w:textAlignment w:val="auto"/>
        <w:outlineLvl w:val="9"/>
        <w:rPr>
          <w:rStyle w:val="31"/>
          <w:rFonts w:hAnsi="宋体" w:cs="宋体"/>
          <w:b/>
          <w:bCs/>
          <w:color w:val="auto"/>
          <w:sz w:val="52"/>
          <w:szCs w:val="52"/>
          <w:highlight w:val="none"/>
        </w:rPr>
      </w:pPr>
      <w:r>
        <w:rPr>
          <w:rStyle w:val="31"/>
          <w:rFonts w:hint="eastAsia" w:hAnsi="宋体" w:cs="宋体"/>
          <w:b/>
          <w:bCs/>
          <w:color w:val="auto"/>
          <w:sz w:val="52"/>
          <w:szCs w:val="52"/>
          <w:highlight w:val="none"/>
        </w:rPr>
        <w:t>（第一部分  资格及技术商务部分）</w:t>
      </w:r>
    </w:p>
    <w:p w14:paraId="0B67CBE5">
      <w:pPr>
        <w:spacing w:line="360" w:lineRule="auto"/>
        <w:ind w:firstLine="1920" w:firstLineChars="200"/>
        <w:jc w:val="left"/>
        <w:rPr>
          <w:color w:val="auto"/>
          <w:sz w:val="96"/>
          <w:szCs w:val="96"/>
          <w:highlight w:val="none"/>
        </w:rPr>
      </w:pPr>
    </w:p>
    <w:p w14:paraId="06B175CC">
      <w:pPr>
        <w:spacing w:line="360" w:lineRule="auto"/>
        <w:ind w:firstLine="1920" w:firstLineChars="200"/>
        <w:jc w:val="left"/>
        <w:rPr>
          <w:color w:val="auto"/>
          <w:sz w:val="96"/>
          <w:szCs w:val="96"/>
          <w:highlight w:val="none"/>
        </w:rPr>
      </w:pPr>
    </w:p>
    <w:p w14:paraId="59C3B01E">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项目编号：</w:t>
      </w:r>
      <w:r>
        <w:rPr>
          <w:rFonts w:hint="eastAsia" w:hAnsi="宋体" w:cs="宋体"/>
          <w:b/>
          <w:color w:val="auto"/>
          <w:sz w:val="30"/>
          <w:highlight w:val="none"/>
          <w:u w:val="single"/>
          <w:lang w:val="en-US" w:eastAsia="zh-CN"/>
        </w:rPr>
        <w:t xml:space="preserve">                          </w:t>
      </w:r>
    </w:p>
    <w:p w14:paraId="62751368">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6DF357F2">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项目名称：</w:t>
      </w:r>
      <w:r>
        <w:rPr>
          <w:rFonts w:hint="eastAsia" w:hAnsi="宋体" w:cs="宋体"/>
          <w:b/>
          <w:color w:val="auto"/>
          <w:sz w:val="30"/>
          <w:highlight w:val="none"/>
          <w:u w:val="single"/>
          <w:lang w:val="en-US" w:eastAsia="zh-CN"/>
        </w:rPr>
        <w:t xml:space="preserve">                          </w:t>
      </w:r>
    </w:p>
    <w:p w14:paraId="7653371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供应商名称：</w:t>
      </w:r>
      <w:r>
        <w:rPr>
          <w:rFonts w:hint="eastAsia" w:hAnsi="宋体" w:cs="宋体"/>
          <w:b/>
          <w:color w:val="auto"/>
          <w:sz w:val="30"/>
          <w:highlight w:val="none"/>
          <w:u w:val="single"/>
          <w:lang w:val="en-US" w:eastAsia="zh-CN"/>
        </w:rPr>
        <w:t xml:space="preserve">                          </w:t>
      </w:r>
    </w:p>
    <w:p w14:paraId="49CBD78D">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06567B8B">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398474F3">
      <w:pPr>
        <w:pStyle w:val="3"/>
        <w:spacing w:line="360" w:lineRule="auto"/>
        <w:rPr>
          <w:rFonts w:hint="eastAsia" w:eastAsia="宋体"/>
          <w:color w:val="auto"/>
          <w:highlight w:val="none"/>
          <w:lang w:eastAsia="zh-CN"/>
        </w:rPr>
      </w:pPr>
    </w:p>
    <w:p w14:paraId="698F6868">
      <w:pPr>
        <w:rPr>
          <w:rFonts w:hint="eastAsia" w:hAnsi="宋体" w:cs="宋体"/>
          <w:b/>
          <w:color w:val="auto"/>
          <w:sz w:val="36"/>
          <w:highlight w:val="none"/>
        </w:rPr>
      </w:pPr>
      <w:r>
        <w:rPr>
          <w:rFonts w:hint="eastAsia" w:hAnsi="宋体" w:cs="宋体"/>
          <w:b/>
          <w:color w:val="auto"/>
          <w:sz w:val="36"/>
          <w:highlight w:val="none"/>
        </w:rPr>
        <w:br w:type="page"/>
      </w:r>
    </w:p>
    <w:p w14:paraId="0550C854">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615FF8A">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1A0E70F9">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1FB69AD0">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03535D1">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C5C214F">
      <w:pPr>
        <w:pStyle w:val="30"/>
        <w:spacing w:line="360" w:lineRule="auto"/>
        <w:outlineLvl w:val="9"/>
        <w:rPr>
          <w:rFonts w:hAnsi="宋体" w:cs="宋体"/>
          <w:bCs/>
          <w:color w:val="auto"/>
          <w:sz w:val="24"/>
          <w:highlight w:val="none"/>
        </w:rPr>
      </w:pPr>
    </w:p>
    <w:p w14:paraId="604B1DA7">
      <w:pPr>
        <w:rPr>
          <w:rFonts w:hint="eastAsia"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br w:type="page"/>
      </w:r>
    </w:p>
    <w:p w14:paraId="522FECF5">
      <w:pPr>
        <w:widowControl/>
        <w:shd w:val="clear"/>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09E598F1">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15299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38E6F99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30BFB19">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D0DA824">
      <w:pPr>
        <w:widowControl/>
        <w:shd w:val="clea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3231EA2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06806AC1">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3BF6E19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w:t>
      </w:r>
      <w:r>
        <w:rPr>
          <w:rFonts w:hint="eastAsia" w:ascii="宋体" w:hAnsi="宋体"/>
          <w:color w:val="auto"/>
          <w:sz w:val="24"/>
          <w:highlight w:val="none"/>
          <w:lang w:eastAsia="zh-CN"/>
        </w:rPr>
        <w:t>采购包</w:t>
      </w:r>
      <w:r>
        <w:rPr>
          <w:rFonts w:hint="eastAsia" w:ascii="宋体" w:hAnsi="宋体"/>
          <w:color w:val="auto"/>
          <w:sz w:val="24"/>
          <w:highlight w:val="none"/>
        </w:rPr>
        <w:t>项下的网上竞价活动”的情形。</w:t>
      </w:r>
    </w:p>
    <w:p w14:paraId="0D1E867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3C43E5E6">
      <w:pPr>
        <w:shd w:val="clea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w:t>
      </w:r>
      <w:r>
        <w:rPr>
          <w:rFonts w:hint="eastAsia" w:ascii="宋体" w:hAnsi="宋体" w:cs="宋体"/>
          <w:sz w:val="24"/>
          <w:highlight w:val="none"/>
        </w:rPr>
        <w:t>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5765BC59">
      <w:pPr>
        <w:shd w:val="clea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59C2F27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4BCAC7D">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59028204">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5E3BB260">
      <w:pPr>
        <w:widowControl/>
        <w:shd w:val="clear"/>
        <w:spacing w:line="360" w:lineRule="auto"/>
        <w:jc w:val="left"/>
        <w:rPr>
          <w:rFonts w:ascii="宋体" w:hAnsi="宋体" w:cs="宋体"/>
          <w:color w:val="auto"/>
          <w:kern w:val="0"/>
          <w:sz w:val="24"/>
          <w:highlight w:val="none"/>
          <w:shd w:val="clear" w:color="auto" w:fill="FFFFFF"/>
        </w:rPr>
      </w:pPr>
    </w:p>
    <w:p w14:paraId="49B8262B">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070DBB5">
      <w:pPr>
        <w:widowControl/>
        <w:shd w:val="clear"/>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574CFA3">
      <w:pPr>
        <w:widowControl/>
        <w:shd w:val="clear"/>
        <w:spacing w:line="360" w:lineRule="auto"/>
        <w:jc w:val="left"/>
        <w:rPr>
          <w:rFonts w:ascii="宋体" w:hAnsi="宋体" w:cs="宋体"/>
          <w:color w:val="auto"/>
          <w:sz w:val="24"/>
          <w:highlight w:val="none"/>
          <w:u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年</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月</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none"/>
          <w:shd w:val="clear" w:color="auto" w:fill="FFFFFF"/>
        </w:rPr>
        <w:t>日</w:t>
      </w:r>
    </w:p>
    <w:p w14:paraId="35498005">
      <w:pPr>
        <w:spacing w:line="360" w:lineRule="auto"/>
        <w:rPr>
          <w:rFonts w:ascii="宋体" w:hAnsi="宋体" w:cs="宋体"/>
          <w:color w:val="auto"/>
          <w:sz w:val="24"/>
          <w:highlight w:val="none"/>
        </w:rPr>
        <w:sectPr>
          <w:pgSz w:w="11906" w:h="16838"/>
          <w:pgMar w:top="1134" w:right="1134" w:bottom="1134" w:left="1134" w:header="851" w:footer="646" w:gutter="0"/>
          <w:pgBorders>
            <w:top w:val="none" w:sz="0" w:space="0"/>
            <w:left w:val="none" w:sz="0" w:space="0"/>
            <w:bottom w:val="none" w:sz="0" w:space="0"/>
            <w:right w:val="none" w:sz="0" w:space="0"/>
          </w:pgBorders>
          <w:cols w:space="720" w:num="1"/>
          <w:docGrid w:linePitch="312" w:charSpace="0"/>
        </w:sectPr>
      </w:pPr>
    </w:p>
    <w:p w14:paraId="4A26B74D">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341F7DAE">
      <w:pPr>
        <w:pStyle w:val="30"/>
        <w:spacing w:line="360" w:lineRule="auto"/>
        <w:jc w:val="center"/>
        <w:outlineLvl w:val="9"/>
        <w:rPr>
          <w:rFonts w:hAnsi="宋体" w:cs="宋体"/>
          <w:b/>
          <w:color w:val="auto"/>
          <w:szCs w:val="28"/>
          <w:highlight w:val="none"/>
        </w:rPr>
      </w:pPr>
    </w:p>
    <w:p w14:paraId="492AC352">
      <w:pPr>
        <w:spacing w:line="360" w:lineRule="auto"/>
        <w:rPr>
          <w:color w:val="auto"/>
          <w:highlight w:val="none"/>
        </w:rPr>
      </w:pPr>
    </w:p>
    <w:p w14:paraId="05FA6609">
      <w:pPr>
        <w:spacing w:line="360" w:lineRule="auto"/>
        <w:rPr>
          <w:color w:val="auto"/>
          <w:highlight w:val="none"/>
        </w:rPr>
      </w:pPr>
    </w:p>
    <w:p w14:paraId="20C036CF">
      <w:pPr>
        <w:spacing w:line="360" w:lineRule="auto"/>
        <w:rPr>
          <w:color w:val="auto"/>
          <w:highlight w:val="none"/>
        </w:rPr>
      </w:pPr>
    </w:p>
    <w:p w14:paraId="3AA2E142">
      <w:pPr>
        <w:tabs>
          <w:tab w:val="center" w:pos="4861"/>
        </w:tabs>
        <w:spacing w:line="360" w:lineRule="auto"/>
        <w:jc w:val="left"/>
        <w:rPr>
          <w:color w:val="auto"/>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4AB938B8">
      <w:pPr>
        <w:pStyle w:val="30"/>
        <w:spacing w:line="360" w:lineRule="auto"/>
        <w:jc w:val="center"/>
        <w:outlineLvl w:val="9"/>
        <w:rPr>
          <w:rFonts w:hint="eastAsia" w:hAnsi="宋体" w:eastAsia="宋体" w:cs="宋体"/>
          <w:b/>
          <w:color w:val="auto"/>
          <w:szCs w:val="28"/>
          <w:highlight w:val="none"/>
          <w:lang w:eastAsia="zh-CN"/>
        </w:rPr>
      </w:pPr>
      <w:r>
        <w:rPr>
          <w:rFonts w:hint="eastAsia" w:hAnsi="宋体" w:cs="宋体"/>
          <w:b/>
          <w:color w:val="auto"/>
          <w:szCs w:val="28"/>
          <w:highlight w:val="none"/>
        </w:rPr>
        <w:t>3、单位授权书</w:t>
      </w:r>
      <w:r>
        <w:rPr>
          <w:rFonts w:hint="eastAsia" w:hAnsi="宋体" w:cs="宋体"/>
          <w:b/>
          <w:color w:val="auto"/>
          <w:szCs w:val="28"/>
          <w:highlight w:val="none"/>
          <w:lang w:eastAsia="zh-CN"/>
        </w:rPr>
        <w:t>（</w:t>
      </w:r>
      <w:r>
        <w:rPr>
          <w:rFonts w:hint="eastAsia" w:hAnsi="宋体" w:cs="宋体"/>
          <w:b/>
          <w:color w:val="auto"/>
          <w:szCs w:val="28"/>
          <w:highlight w:val="none"/>
          <w:lang w:val="en-US" w:eastAsia="zh-CN"/>
        </w:rPr>
        <w:t>若有</w:t>
      </w:r>
      <w:r>
        <w:rPr>
          <w:rFonts w:hint="eastAsia" w:hAnsi="宋体" w:cs="宋体"/>
          <w:b/>
          <w:color w:val="auto"/>
          <w:szCs w:val="28"/>
          <w:highlight w:val="none"/>
          <w:lang w:eastAsia="zh-CN"/>
        </w:rPr>
        <w:t>）</w:t>
      </w:r>
    </w:p>
    <w:p w14:paraId="061BE6A6">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D4081EC">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w:t>
      </w:r>
      <w:r>
        <w:rPr>
          <w:rFonts w:hint="eastAsia"/>
          <w:color w:val="auto"/>
          <w:highlight w:val="none"/>
          <w:lang w:val="en-US" w:eastAsia="zh-CN"/>
        </w:rPr>
        <w:t>项目</w:t>
      </w:r>
      <w:r>
        <w:rPr>
          <w:rFonts w:hint="eastAsia"/>
          <w:color w:val="auto"/>
          <w:highlight w:val="none"/>
        </w:rPr>
        <w:t>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3279173">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505B9DB">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88CA7B">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8DB53E">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223BAA17">
      <w:pPr>
        <w:pStyle w:val="17"/>
        <w:spacing w:before="0" w:beforeAutospacing="0" w:after="0" w:afterAutospacing="0" w:line="360" w:lineRule="auto"/>
        <w:rPr>
          <w:color w:val="auto"/>
          <w:highlight w:val="none"/>
        </w:rPr>
      </w:pPr>
      <w:r>
        <w:rPr>
          <w:rFonts w:hint="eastAsia"/>
          <w:color w:val="auto"/>
          <w:highlight w:val="none"/>
        </w:rPr>
        <w:t> </w:t>
      </w:r>
    </w:p>
    <w:p w14:paraId="101C9A8E">
      <w:pPr>
        <w:pStyle w:val="17"/>
        <w:spacing w:before="0" w:beforeAutospacing="0" w:after="0" w:afterAutospacing="0" w:line="360" w:lineRule="auto"/>
        <w:rPr>
          <w:color w:val="auto"/>
          <w:highlight w:val="none"/>
        </w:rPr>
      </w:pPr>
      <w:r>
        <w:rPr>
          <w:rFonts w:hint="eastAsia"/>
          <w:color w:val="auto"/>
          <w:highlight w:val="none"/>
        </w:rPr>
        <w:t>授权方</w:t>
      </w:r>
    </w:p>
    <w:p w14:paraId="6CEE7BDA">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D1E07C">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2D6B1136">
      <w:pPr>
        <w:pStyle w:val="17"/>
        <w:spacing w:before="0" w:beforeAutospacing="0" w:after="0" w:afterAutospacing="0" w:line="360" w:lineRule="auto"/>
        <w:rPr>
          <w:color w:val="auto"/>
          <w:highlight w:val="none"/>
        </w:rPr>
      </w:pPr>
      <w:r>
        <w:rPr>
          <w:rFonts w:hint="eastAsia"/>
          <w:color w:val="auto"/>
          <w:highlight w:val="none"/>
        </w:rPr>
        <w:t> </w:t>
      </w:r>
    </w:p>
    <w:p w14:paraId="3FC63835">
      <w:pPr>
        <w:pStyle w:val="17"/>
        <w:spacing w:before="0" w:beforeAutospacing="0" w:after="0" w:afterAutospacing="0" w:line="360" w:lineRule="auto"/>
        <w:rPr>
          <w:color w:val="auto"/>
          <w:highlight w:val="none"/>
        </w:rPr>
      </w:pPr>
      <w:r>
        <w:rPr>
          <w:rFonts w:hint="eastAsia"/>
          <w:color w:val="auto"/>
          <w:highlight w:val="none"/>
        </w:rPr>
        <w:t>接受授权方</w:t>
      </w:r>
    </w:p>
    <w:p w14:paraId="2AFDCDD4">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1E8BE718">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733746D">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ABE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14:paraId="2770B023">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 </w:t>
            </w:r>
          </w:p>
        </w:tc>
      </w:tr>
    </w:tbl>
    <w:p w14:paraId="45BFDA5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2AA7DD3E">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C4B3CA4">
      <w:pPr>
        <w:spacing w:line="360" w:lineRule="auto"/>
        <w:jc w:val="center"/>
        <w:outlineLvl w:val="2"/>
        <w:rPr>
          <w:rFonts w:hint="eastAsia" w:ascii="宋体" w:hAnsi="宋体"/>
          <w:b/>
          <w:color w:val="auto"/>
          <w:sz w:val="32"/>
          <w:szCs w:val="22"/>
          <w:highlight w:val="none"/>
        </w:rPr>
      </w:pPr>
    </w:p>
    <w:p w14:paraId="740A3F80">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416657E0">
      <w:pPr>
        <w:spacing w:line="360" w:lineRule="auto"/>
        <w:jc w:val="center"/>
        <w:outlineLvl w:val="2"/>
        <w:rPr>
          <w:rFonts w:ascii="宋体" w:hAnsi="宋体"/>
          <w:b/>
          <w:color w:val="auto"/>
          <w:sz w:val="32"/>
          <w:szCs w:val="22"/>
          <w:highlight w:val="none"/>
        </w:rPr>
      </w:pPr>
    </w:p>
    <w:p w14:paraId="76733C2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0D6D54F">
      <w:pPr>
        <w:spacing w:line="360" w:lineRule="auto"/>
        <w:jc w:val="center"/>
        <w:outlineLvl w:val="2"/>
        <w:rPr>
          <w:rFonts w:ascii="宋体" w:hAnsi="宋体"/>
          <w:b/>
          <w:color w:val="auto"/>
          <w:sz w:val="32"/>
          <w:szCs w:val="22"/>
          <w:highlight w:val="none"/>
        </w:rPr>
      </w:pPr>
    </w:p>
    <w:p w14:paraId="3AEC2340">
      <w:pPr>
        <w:spacing w:line="360" w:lineRule="auto"/>
        <w:jc w:val="center"/>
        <w:outlineLvl w:val="2"/>
        <w:rPr>
          <w:rFonts w:ascii="宋体" w:hAnsi="宋体"/>
          <w:b/>
          <w:color w:val="auto"/>
          <w:sz w:val="32"/>
          <w:szCs w:val="22"/>
          <w:highlight w:val="none"/>
        </w:rPr>
      </w:pPr>
    </w:p>
    <w:p w14:paraId="23D7DE44">
      <w:pPr>
        <w:spacing w:line="360" w:lineRule="auto"/>
        <w:jc w:val="center"/>
        <w:outlineLvl w:val="2"/>
        <w:rPr>
          <w:rFonts w:ascii="宋体" w:hAnsi="宋体"/>
          <w:b/>
          <w:color w:val="auto"/>
          <w:sz w:val="32"/>
          <w:szCs w:val="22"/>
          <w:highlight w:val="none"/>
        </w:rPr>
      </w:pPr>
    </w:p>
    <w:p w14:paraId="4329FA92">
      <w:pPr>
        <w:spacing w:line="360" w:lineRule="auto"/>
        <w:jc w:val="center"/>
        <w:outlineLvl w:val="2"/>
        <w:rPr>
          <w:rFonts w:ascii="宋体" w:hAnsi="宋体"/>
          <w:b/>
          <w:color w:val="auto"/>
          <w:sz w:val="32"/>
          <w:szCs w:val="22"/>
          <w:highlight w:val="none"/>
        </w:rPr>
      </w:pPr>
    </w:p>
    <w:p w14:paraId="6B7537DE">
      <w:pPr>
        <w:spacing w:line="360" w:lineRule="auto"/>
        <w:jc w:val="center"/>
        <w:outlineLvl w:val="2"/>
        <w:rPr>
          <w:rFonts w:ascii="宋体" w:hAnsi="宋体"/>
          <w:b/>
          <w:color w:val="auto"/>
          <w:sz w:val="32"/>
          <w:szCs w:val="22"/>
          <w:highlight w:val="none"/>
        </w:rPr>
      </w:pPr>
    </w:p>
    <w:p w14:paraId="6E1076D8">
      <w:pPr>
        <w:spacing w:line="360" w:lineRule="auto"/>
        <w:jc w:val="center"/>
        <w:outlineLvl w:val="2"/>
        <w:rPr>
          <w:rFonts w:ascii="宋体" w:hAnsi="宋体"/>
          <w:b/>
          <w:color w:val="auto"/>
          <w:sz w:val="32"/>
          <w:szCs w:val="22"/>
          <w:highlight w:val="none"/>
        </w:rPr>
      </w:pPr>
    </w:p>
    <w:p w14:paraId="0CBCD2B8">
      <w:pPr>
        <w:spacing w:line="360" w:lineRule="auto"/>
        <w:jc w:val="center"/>
        <w:outlineLvl w:val="2"/>
        <w:rPr>
          <w:rFonts w:ascii="宋体" w:hAnsi="宋体"/>
          <w:b/>
          <w:color w:val="auto"/>
          <w:sz w:val="32"/>
          <w:szCs w:val="22"/>
          <w:highlight w:val="none"/>
        </w:rPr>
      </w:pPr>
    </w:p>
    <w:p w14:paraId="774D2FB4">
      <w:pPr>
        <w:spacing w:line="360" w:lineRule="auto"/>
        <w:jc w:val="center"/>
        <w:outlineLvl w:val="2"/>
        <w:rPr>
          <w:rFonts w:ascii="宋体" w:hAnsi="宋体"/>
          <w:b/>
          <w:color w:val="auto"/>
          <w:sz w:val="32"/>
          <w:szCs w:val="22"/>
          <w:highlight w:val="none"/>
        </w:rPr>
      </w:pPr>
    </w:p>
    <w:p w14:paraId="336BCFF0">
      <w:pPr>
        <w:spacing w:line="360" w:lineRule="auto"/>
        <w:jc w:val="center"/>
        <w:outlineLvl w:val="2"/>
        <w:rPr>
          <w:rFonts w:ascii="宋体" w:hAnsi="宋体"/>
          <w:b/>
          <w:color w:val="auto"/>
          <w:sz w:val="32"/>
          <w:szCs w:val="22"/>
          <w:highlight w:val="none"/>
        </w:rPr>
      </w:pPr>
    </w:p>
    <w:p w14:paraId="28D39935">
      <w:pPr>
        <w:spacing w:line="360" w:lineRule="auto"/>
        <w:jc w:val="center"/>
        <w:outlineLvl w:val="2"/>
        <w:rPr>
          <w:rFonts w:ascii="宋体" w:hAnsi="宋体"/>
          <w:b/>
          <w:color w:val="auto"/>
          <w:sz w:val="32"/>
          <w:szCs w:val="22"/>
          <w:highlight w:val="none"/>
        </w:rPr>
      </w:pPr>
    </w:p>
    <w:p w14:paraId="18E076F2">
      <w:pPr>
        <w:spacing w:line="360" w:lineRule="auto"/>
        <w:jc w:val="center"/>
        <w:outlineLvl w:val="2"/>
        <w:rPr>
          <w:rFonts w:ascii="宋体" w:hAnsi="宋体"/>
          <w:b/>
          <w:color w:val="auto"/>
          <w:sz w:val="32"/>
          <w:szCs w:val="22"/>
          <w:highlight w:val="none"/>
        </w:rPr>
      </w:pPr>
    </w:p>
    <w:p w14:paraId="2318CE16">
      <w:pPr>
        <w:spacing w:line="360" w:lineRule="auto"/>
        <w:jc w:val="center"/>
        <w:outlineLvl w:val="2"/>
        <w:rPr>
          <w:rFonts w:ascii="宋体" w:hAnsi="宋体"/>
          <w:b/>
          <w:color w:val="auto"/>
          <w:sz w:val="32"/>
          <w:szCs w:val="22"/>
          <w:highlight w:val="none"/>
        </w:rPr>
      </w:pPr>
    </w:p>
    <w:p w14:paraId="663D553B">
      <w:pPr>
        <w:spacing w:line="360" w:lineRule="auto"/>
        <w:outlineLvl w:val="2"/>
        <w:rPr>
          <w:rFonts w:ascii="宋体" w:hAnsi="宋体"/>
          <w:b/>
          <w:color w:val="auto"/>
          <w:sz w:val="32"/>
          <w:szCs w:val="22"/>
          <w:highlight w:val="none"/>
        </w:rPr>
      </w:pPr>
    </w:p>
    <w:p w14:paraId="2A330F9A">
      <w:pPr>
        <w:pStyle w:val="4"/>
        <w:spacing w:line="360" w:lineRule="auto"/>
        <w:rPr>
          <w:rFonts w:hint="default" w:ascii="Times New Roman" w:hAnsi="Times New Roman"/>
          <w:color w:val="auto"/>
          <w:highlight w:val="none"/>
        </w:rPr>
      </w:pPr>
    </w:p>
    <w:p w14:paraId="18DD4CBE">
      <w:pPr>
        <w:spacing w:line="360" w:lineRule="auto"/>
        <w:rPr>
          <w:rFonts w:ascii="Times New Roman" w:hAnsi="Times New Roman"/>
          <w:b/>
          <w:color w:val="auto"/>
          <w:sz w:val="32"/>
          <w:highlight w:val="none"/>
        </w:rPr>
      </w:pPr>
    </w:p>
    <w:p w14:paraId="0224A392">
      <w:pPr>
        <w:pStyle w:val="4"/>
        <w:spacing w:line="360" w:lineRule="auto"/>
        <w:rPr>
          <w:rFonts w:hint="default" w:ascii="Times New Roman" w:hAnsi="Times New Roman"/>
          <w:color w:val="auto"/>
          <w:highlight w:val="none"/>
        </w:rPr>
      </w:pPr>
    </w:p>
    <w:p w14:paraId="40BA8267">
      <w:pPr>
        <w:spacing w:line="360" w:lineRule="auto"/>
        <w:rPr>
          <w:rFonts w:ascii="Times New Roman" w:hAnsi="Times New Roman"/>
          <w:b/>
          <w:color w:val="auto"/>
          <w:sz w:val="32"/>
          <w:highlight w:val="none"/>
        </w:rPr>
      </w:pPr>
    </w:p>
    <w:p w14:paraId="6FCD3588">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5D5E3A1">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供应商需提供的其他材料</w:t>
      </w:r>
    </w:p>
    <w:p w14:paraId="6F551F00">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14:paraId="437E7E4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2715"/>
        <w:gridCol w:w="2025"/>
        <w:gridCol w:w="1436"/>
        <w:gridCol w:w="1662"/>
      </w:tblGrid>
      <w:tr w14:paraId="1BDD1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438AE974">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采购包</w:t>
            </w:r>
          </w:p>
        </w:tc>
        <w:tc>
          <w:tcPr>
            <w:tcW w:w="1155" w:type="dxa"/>
            <w:vAlign w:val="center"/>
          </w:tcPr>
          <w:p w14:paraId="4F4BF87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715" w:type="dxa"/>
            <w:vAlign w:val="center"/>
          </w:tcPr>
          <w:p w14:paraId="6F5E77FB">
            <w:pPr>
              <w:pStyle w:val="35"/>
              <w:spacing w:line="360" w:lineRule="auto"/>
              <w:jc w:val="center"/>
              <w:rPr>
                <w:rFonts w:hint="default" w:ascii="宋体" w:hAnsi="宋体" w:cs="宋体"/>
                <w:color w:val="auto"/>
                <w:sz w:val="24"/>
                <w:szCs w:val="24"/>
                <w:highlight w:val="none"/>
                <w:lang w:eastAsia="zh-CN"/>
              </w:rPr>
            </w:pPr>
            <w:r>
              <w:rPr>
                <w:rFonts w:hint="eastAsia" w:ascii="宋体" w:hAnsi="宋体" w:cs="宋体"/>
                <w:color w:val="auto"/>
                <w:sz w:val="24"/>
                <w:szCs w:val="24"/>
                <w:lang w:eastAsia="zh-CN"/>
              </w:rPr>
              <w:t>项目</w:t>
            </w:r>
            <w:r>
              <w:rPr>
                <w:rFonts w:ascii="宋体" w:hAnsi="宋体" w:eastAsia="宋体" w:cs="宋体"/>
                <w:color w:val="auto"/>
                <w:sz w:val="24"/>
                <w:szCs w:val="24"/>
                <w:lang w:eastAsia="zh-CN"/>
              </w:rPr>
              <w:t>名称</w:t>
            </w:r>
          </w:p>
        </w:tc>
        <w:tc>
          <w:tcPr>
            <w:tcW w:w="2025" w:type="dxa"/>
            <w:vAlign w:val="center"/>
          </w:tcPr>
          <w:p w14:paraId="2DC1373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lang w:eastAsia="zh-CN"/>
              </w:rPr>
              <w:t>数量</w:t>
            </w:r>
          </w:p>
        </w:tc>
        <w:tc>
          <w:tcPr>
            <w:tcW w:w="1436" w:type="dxa"/>
            <w:vAlign w:val="center"/>
          </w:tcPr>
          <w:p w14:paraId="04F9163F">
            <w:pPr>
              <w:pStyle w:val="35"/>
              <w:spacing w:line="360" w:lineRule="auto"/>
              <w:jc w:val="center"/>
              <w:rPr>
                <w:rFonts w:hint="default" w:ascii="宋体" w:hAnsi="宋体" w:cs="宋体"/>
                <w:color w:val="auto"/>
                <w:sz w:val="24"/>
                <w:szCs w:val="24"/>
                <w:highlight w:val="none"/>
              </w:rPr>
            </w:pPr>
            <w:r>
              <w:rPr>
                <w:rFonts w:ascii="宋体" w:hAnsi="宋体" w:eastAsia="宋体" w:cs="宋体"/>
                <w:color w:val="auto"/>
                <w:sz w:val="24"/>
                <w:szCs w:val="24"/>
              </w:rPr>
              <w:t>规格</w:t>
            </w:r>
          </w:p>
        </w:tc>
        <w:tc>
          <w:tcPr>
            <w:tcW w:w="1662" w:type="dxa"/>
            <w:vAlign w:val="center"/>
          </w:tcPr>
          <w:p w14:paraId="25D89385">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7BD69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2AEBA7E8">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55" w:type="dxa"/>
            <w:vAlign w:val="center"/>
          </w:tcPr>
          <w:p w14:paraId="1563DEAC">
            <w:pPr>
              <w:pStyle w:val="35"/>
              <w:spacing w:line="360" w:lineRule="auto"/>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ascii="宋体" w:hAnsi="宋体" w:cs="宋体"/>
                <w:color w:val="auto"/>
                <w:sz w:val="24"/>
                <w:szCs w:val="24"/>
                <w:highlight w:val="none"/>
              </w:rPr>
              <w:t>-1</w:t>
            </w:r>
          </w:p>
        </w:tc>
        <w:tc>
          <w:tcPr>
            <w:tcW w:w="2715" w:type="dxa"/>
            <w:vAlign w:val="center"/>
          </w:tcPr>
          <w:p w14:paraId="1D49D4F1">
            <w:pPr>
              <w:spacing w:line="360" w:lineRule="auto"/>
              <w:jc w:val="center"/>
              <w:rPr>
                <w:rFonts w:ascii="宋体" w:hAnsi="宋体" w:cs="宋体"/>
                <w:color w:val="auto"/>
                <w:sz w:val="24"/>
                <w:highlight w:val="none"/>
              </w:rPr>
            </w:pPr>
          </w:p>
        </w:tc>
        <w:tc>
          <w:tcPr>
            <w:tcW w:w="2025" w:type="dxa"/>
            <w:vAlign w:val="center"/>
          </w:tcPr>
          <w:p w14:paraId="03E2BE46">
            <w:pPr>
              <w:spacing w:line="360" w:lineRule="auto"/>
              <w:jc w:val="center"/>
              <w:rPr>
                <w:rFonts w:ascii="宋体" w:hAnsi="宋体" w:cs="宋体"/>
                <w:color w:val="auto"/>
                <w:sz w:val="24"/>
                <w:highlight w:val="none"/>
              </w:rPr>
            </w:pPr>
          </w:p>
        </w:tc>
        <w:tc>
          <w:tcPr>
            <w:tcW w:w="1436" w:type="dxa"/>
            <w:vAlign w:val="center"/>
          </w:tcPr>
          <w:p w14:paraId="2B29CDF4">
            <w:pPr>
              <w:spacing w:line="360" w:lineRule="auto"/>
              <w:jc w:val="center"/>
              <w:rPr>
                <w:rFonts w:ascii="宋体" w:hAnsi="宋体" w:cs="宋体"/>
                <w:color w:val="auto"/>
                <w:sz w:val="24"/>
                <w:highlight w:val="none"/>
              </w:rPr>
            </w:pPr>
          </w:p>
        </w:tc>
        <w:tc>
          <w:tcPr>
            <w:tcW w:w="1662" w:type="dxa"/>
            <w:vAlign w:val="center"/>
          </w:tcPr>
          <w:p w14:paraId="47BE2CB9">
            <w:pPr>
              <w:spacing w:line="360" w:lineRule="auto"/>
              <w:jc w:val="center"/>
              <w:rPr>
                <w:rFonts w:ascii="宋体" w:hAnsi="宋体" w:cs="宋体"/>
                <w:color w:val="auto"/>
                <w:sz w:val="24"/>
                <w:highlight w:val="none"/>
              </w:rPr>
            </w:pPr>
          </w:p>
        </w:tc>
      </w:tr>
      <w:tr w14:paraId="0A999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0A71FDB3">
            <w:pPr>
              <w:spacing w:line="360" w:lineRule="auto"/>
              <w:jc w:val="center"/>
              <w:rPr>
                <w:rFonts w:ascii="宋体" w:hAnsi="宋体" w:cs="宋体"/>
                <w:color w:val="auto"/>
                <w:sz w:val="24"/>
                <w:highlight w:val="none"/>
              </w:rPr>
            </w:pPr>
          </w:p>
        </w:tc>
        <w:tc>
          <w:tcPr>
            <w:tcW w:w="1155" w:type="dxa"/>
            <w:vAlign w:val="center"/>
          </w:tcPr>
          <w:p w14:paraId="7F508B8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715" w:type="dxa"/>
            <w:vAlign w:val="center"/>
          </w:tcPr>
          <w:p w14:paraId="757FDE42">
            <w:pPr>
              <w:spacing w:line="360" w:lineRule="auto"/>
              <w:jc w:val="center"/>
              <w:rPr>
                <w:rFonts w:ascii="宋体" w:hAnsi="宋体" w:cs="宋体"/>
                <w:color w:val="auto"/>
                <w:sz w:val="24"/>
                <w:highlight w:val="none"/>
              </w:rPr>
            </w:pPr>
          </w:p>
        </w:tc>
        <w:tc>
          <w:tcPr>
            <w:tcW w:w="2025" w:type="dxa"/>
            <w:vAlign w:val="center"/>
          </w:tcPr>
          <w:p w14:paraId="138BAC3E">
            <w:pPr>
              <w:spacing w:line="360" w:lineRule="auto"/>
              <w:jc w:val="center"/>
              <w:rPr>
                <w:rFonts w:ascii="宋体" w:hAnsi="宋体" w:cs="宋体"/>
                <w:color w:val="auto"/>
                <w:sz w:val="24"/>
                <w:highlight w:val="none"/>
              </w:rPr>
            </w:pPr>
          </w:p>
        </w:tc>
        <w:tc>
          <w:tcPr>
            <w:tcW w:w="1436" w:type="dxa"/>
            <w:vAlign w:val="center"/>
          </w:tcPr>
          <w:p w14:paraId="11DA6FBE">
            <w:pPr>
              <w:spacing w:line="360" w:lineRule="auto"/>
              <w:jc w:val="center"/>
              <w:rPr>
                <w:rFonts w:ascii="宋体" w:hAnsi="宋体" w:cs="宋体"/>
                <w:color w:val="auto"/>
                <w:sz w:val="24"/>
                <w:highlight w:val="none"/>
              </w:rPr>
            </w:pPr>
          </w:p>
        </w:tc>
        <w:tc>
          <w:tcPr>
            <w:tcW w:w="1662" w:type="dxa"/>
            <w:vAlign w:val="center"/>
          </w:tcPr>
          <w:p w14:paraId="3F3B43D2">
            <w:pPr>
              <w:spacing w:line="360" w:lineRule="auto"/>
              <w:jc w:val="center"/>
              <w:rPr>
                <w:rFonts w:ascii="宋体" w:hAnsi="宋体" w:cs="宋体"/>
                <w:color w:val="auto"/>
                <w:sz w:val="24"/>
                <w:highlight w:val="none"/>
              </w:rPr>
            </w:pPr>
          </w:p>
        </w:tc>
      </w:tr>
    </w:tbl>
    <w:p w14:paraId="5C669478">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12582ADD">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1、本表应按照下列规定填写：</w:t>
      </w:r>
    </w:p>
    <w:p w14:paraId="40DC88B4">
      <w:pPr>
        <w:pStyle w:val="35"/>
        <w:spacing w:line="360" w:lineRule="auto"/>
        <w:ind w:firstLine="480"/>
        <w:jc w:val="both"/>
        <w:rPr>
          <w:rFonts w:hint="default" w:ascii="宋体" w:hAnsi="宋体" w:eastAsia="宋体" w:cs="宋体"/>
          <w:color w:val="auto"/>
          <w:sz w:val="24"/>
          <w:szCs w:val="24"/>
        </w:rPr>
      </w:pPr>
      <w:r>
        <w:rPr>
          <w:rFonts w:ascii="宋体" w:hAnsi="宋体" w:eastAsia="宋体" w:cs="宋体"/>
          <w:color w:val="auto"/>
          <w:sz w:val="24"/>
          <w:szCs w:val="24"/>
        </w:rPr>
        <w:t>1.1“采购包”、“品目号”、“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”应与</w:t>
      </w:r>
      <w:r>
        <w:rPr>
          <w:rFonts w:ascii="宋体" w:hAnsi="宋体" w:eastAsia="宋体" w:cs="宋体"/>
          <w:color w:val="auto"/>
          <w:sz w:val="24"/>
          <w:szCs w:val="24"/>
          <w:lang w:eastAsia="zh-CN"/>
        </w:rPr>
        <w:t>第三章</w:t>
      </w:r>
      <w:r>
        <w:rPr>
          <w:rFonts w:ascii="宋体" w:hAnsi="宋体" w:eastAsia="宋体" w:cs="宋体"/>
          <w:color w:val="auto"/>
          <w:sz w:val="24"/>
          <w:szCs w:val="24"/>
        </w:rPr>
        <w:t>《采购标的一览表》中的有关内容（“采购包”、“品目号”、“</w:t>
      </w:r>
      <w:r>
        <w:rPr>
          <w:rFonts w:ascii="宋体" w:hAnsi="宋体" w:eastAsia="宋体" w:cs="宋体"/>
          <w:color w:val="auto"/>
          <w:sz w:val="24"/>
          <w:szCs w:val="24"/>
          <w:lang w:eastAsia="zh-CN"/>
        </w:rPr>
        <w:t>货物名称/服务名称/工程名称</w:t>
      </w:r>
      <w:r>
        <w:rPr>
          <w:rFonts w:ascii="宋体" w:hAnsi="宋体" w:eastAsia="宋体" w:cs="宋体"/>
          <w:color w:val="auto"/>
          <w:sz w:val="24"/>
          <w:szCs w:val="24"/>
        </w:rPr>
        <w:t>”及“</w:t>
      </w:r>
      <w:r>
        <w:rPr>
          <w:rFonts w:ascii="宋体" w:hAnsi="宋体" w:eastAsia="宋体" w:cs="宋体"/>
          <w:color w:val="auto"/>
          <w:sz w:val="24"/>
          <w:szCs w:val="24"/>
          <w:lang w:eastAsia="zh-CN"/>
        </w:rPr>
        <w:t>数量/</w:t>
      </w:r>
      <w:r>
        <w:rPr>
          <w:rFonts w:hint="default" w:ascii="宋体" w:hAnsi="宋体" w:eastAsia="宋体" w:cs="宋体"/>
          <w:color w:val="auto"/>
          <w:sz w:val="24"/>
          <w:szCs w:val="24"/>
        </w:rPr>
        <w:t>服务期限</w:t>
      </w:r>
      <w:r>
        <w:rPr>
          <w:rFonts w:ascii="宋体" w:hAnsi="宋体" w:eastAsia="宋体" w:cs="宋体"/>
          <w:color w:val="auto"/>
          <w:sz w:val="24"/>
          <w:szCs w:val="24"/>
          <w:lang w:eastAsia="zh-CN"/>
        </w:rPr>
        <w:t>/施工工期</w:t>
      </w:r>
      <w:r>
        <w:rPr>
          <w:rFonts w:ascii="宋体" w:hAnsi="宋体" w:eastAsia="宋体" w:cs="宋体"/>
          <w:color w:val="auto"/>
          <w:sz w:val="24"/>
          <w:szCs w:val="24"/>
        </w:rPr>
        <w:t>”）保持一致。</w:t>
      </w:r>
    </w:p>
    <w:p w14:paraId="530478BC">
      <w:pPr>
        <w:pStyle w:val="35"/>
        <w:spacing w:line="360" w:lineRule="auto"/>
        <w:ind w:firstLine="480"/>
        <w:jc w:val="both"/>
        <w:rPr>
          <w:rFonts w:hint="default" w:ascii="宋体" w:hAnsi="宋体" w:eastAsia="宋体" w:cs="宋体"/>
          <w:b w:val="0"/>
          <w:bCs w:val="0"/>
          <w:color w:val="auto"/>
          <w:sz w:val="24"/>
          <w:szCs w:val="24"/>
        </w:rPr>
      </w:pPr>
      <w:r>
        <w:rPr>
          <w:rFonts w:ascii="宋体" w:hAnsi="宋体" w:eastAsia="宋体" w:cs="宋体"/>
          <w:b w:val="0"/>
          <w:bCs w:val="0"/>
          <w:color w:val="auto"/>
          <w:sz w:val="24"/>
          <w:szCs w:val="24"/>
        </w:rPr>
        <w:t>1.2货物</w:t>
      </w:r>
      <w:r>
        <w:rPr>
          <w:rFonts w:ascii="宋体" w:hAnsi="宋体" w:eastAsia="宋体" w:cs="宋体"/>
          <w:b w:val="0"/>
          <w:bCs w:val="0"/>
          <w:color w:val="auto"/>
          <w:sz w:val="24"/>
          <w:szCs w:val="24"/>
          <w:lang w:eastAsia="zh-CN"/>
        </w:rPr>
        <w:t>类项目</w:t>
      </w:r>
      <w:r>
        <w:rPr>
          <w:rFonts w:ascii="宋体" w:hAnsi="宋体" w:eastAsia="宋体" w:cs="宋体"/>
          <w:b w:val="0"/>
          <w:bCs w:val="0"/>
          <w:color w:val="auto"/>
          <w:sz w:val="24"/>
          <w:szCs w:val="24"/>
        </w:rPr>
        <w:t>：“规格”项下应填写货物制造厂商赋予的品牌（属于节能、环保清单产品的货物，填写的品牌名称应与清单载明的品牌名称保持一致）及具体型号。“来源地”应填写货物的原产地。</w:t>
      </w:r>
    </w:p>
    <w:p w14:paraId="26DA470C">
      <w:pPr>
        <w:pStyle w:val="35"/>
        <w:spacing w:line="360" w:lineRule="auto"/>
        <w:ind w:firstLine="480"/>
        <w:jc w:val="both"/>
        <w:rPr>
          <w:rFonts w:hint="default" w:ascii="宋体" w:hAnsi="宋体" w:eastAsia="宋体" w:cs="宋体"/>
          <w:b/>
          <w:bCs/>
          <w:color w:val="auto"/>
          <w:sz w:val="24"/>
          <w:szCs w:val="24"/>
        </w:rPr>
      </w:pPr>
      <w:r>
        <w:rPr>
          <w:rFonts w:ascii="宋体" w:hAnsi="宋体" w:eastAsia="宋体" w:cs="宋体"/>
          <w:b/>
          <w:bCs/>
          <w:color w:val="auto"/>
          <w:sz w:val="24"/>
          <w:szCs w:val="24"/>
        </w:rPr>
        <w:t>1.3服务</w:t>
      </w:r>
      <w:r>
        <w:rPr>
          <w:rFonts w:ascii="宋体" w:hAnsi="宋体" w:eastAsia="宋体" w:cs="宋体"/>
          <w:b/>
          <w:bCs/>
          <w:color w:val="auto"/>
          <w:sz w:val="24"/>
          <w:szCs w:val="24"/>
          <w:lang w:eastAsia="zh-CN"/>
        </w:rPr>
        <w:t>类项目</w:t>
      </w:r>
      <w:r>
        <w:rPr>
          <w:rFonts w:ascii="宋体" w:hAnsi="宋体" w:eastAsia="宋体" w:cs="宋体"/>
          <w:b/>
          <w:bCs/>
          <w:color w:val="auto"/>
          <w:sz w:val="24"/>
          <w:szCs w:val="24"/>
        </w:rPr>
        <w:t>：“规格”项下应填写服务提供者提供的服务标准。“来源地”应填写服务提供者的所在地。</w:t>
      </w:r>
    </w:p>
    <w:p w14:paraId="03C217B3">
      <w:pPr>
        <w:pStyle w:val="35"/>
        <w:spacing w:line="360" w:lineRule="auto"/>
        <w:ind w:firstLine="480"/>
        <w:jc w:val="both"/>
        <w:rPr>
          <w:rFonts w:ascii="宋体" w:hAnsi="宋体" w:eastAsia="宋体" w:cs="宋体"/>
          <w:color w:val="auto"/>
          <w:sz w:val="24"/>
          <w:szCs w:val="24"/>
        </w:rPr>
      </w:pPr>
      <w:r>
        <w:rPr>
          <w:rFonts w:ascii="宋体" w:hAnsi="宋体" w:eastAsia="宋体" w:cs="宋体"/>
          <w:color w:val="auto"/>
          <w:sz w:val="24"/>
          <w:szCs w:val="24"/>
          <w:lang w:eastAsia="zh-CN"/>
        </w:rPr>
        <w:t>1</w:t>
      </w:r>
      <w:r>
        <w:rPr>
          <w:rFonts w:hint="default" w:ascii="宋体" w:hAnsi="宋体" w:eastAsia="宋体" w:cs="宋体"/>
          <w:color w:val="auto"/>
          <w:sz w:val="24"/>
          <w:szCs w:val="24"/>
          <w:lang w:eastAsia="zh-CN"/>
        </w:rPr>
        <w:t>.4</w:t>
      </w:r>
      <w:r>
        <w:rPr>
          <w:rFonts w:ascii="宋体" w:hAnsi="宋体" w:eastAsia="宋体" w:cs="宋体"/>
          <w:color w:val="auto"/>
          <w:sz w:val="24"/>
          <w:szCs w:val="24"/>
          <w:lang w:eastAsia="zh-CN"/>
        </w:rPr>
        <w:t>工程类项目</w:t>
      </w:r>
      <w:r>
        <w:rPr>
          <w:rFonts w:ascii="宋体" w:hAnsi="宋体" w:eastAsia="宋体" w:cs="宋体"/>
          <w:color w:val="auto"/>
          <w:sz w:val="24"/>
          <w:szCs w:val="24"/>
        </w:rPr>
        <w:t>：</w:t>
      </w:r>
      <w:r>
        <w:rPr>
          <w:rFonts w:hint="eastAsia" w:ascii="宋体" w:hAnsi="宋体" w:eastAsia="宋体" w:cs="宋体"/>
          <w:color w:val="auto"/>
          <w:sz w:val="24"/>
          <w:szCs w:val="24"/>
          <w:lang w:eastAsia="zh-CN"/>
        </w:rPr>
        <w:t>若网上竞价文件有要求供应商填写工程主材品牌（型号）的，可在</w:t>
      </w:r>
      <w:r>
        <w:rPr>
          <w:rFonts w:ascii="宋体" w:hAnsi="宋体" w:eastAsia="宋体" w:cs="宋体"/>
          <w:color w:val="auto"/>
          <w:sz w:val="24"/>
          <w:szCs w:val="24"/>
        </w:rPr>
        <w:t>“规格”项下</w:t>
      </w:r>
      <w:r>
        <w:rPr>
          <w:rFonts w:hint="eastAsia" w:ascii="宋体" w:hAnsi="宋体" w:eastAsia="宋体" w:cs="宋体"/>
          <w:color w:val="auto"/>
          <w:sz w:val="24"/>
          <w:szCs w:val="24"/>
          <w:lang w:eastAsia="zh-CN"/>
        </w:rPr>
        <w:t>填写，否则工程类项目“规格”项下无需填写内容，</w:t>
      </w:r>
      <w:r>
        <w:rPr>
          <w:rFonts w:ascii="宋体" w:hAnsi="宋体" w:eastAsia="宋体" w:cs="宋体"/>
          <w:color w:val="auto"/>
          <w:sz w:val="24"/>
          <w:szCs w:val="24"/>
        </w:rPr>
        <w:t>“来源地”应填写</w:t>
      </w:r>
      <w:r>
        <w:rPr>
          <w:rFonts w:hint="eastAsia" w:ascii="宋体" w:hAnsi="宋体" w:eastAsia="宋体" w:cs="宋体"/>
          <w:color w:val="auto"/>
          <w:sz w:val="24"/>
          <w:szCs w:val="24"/>
          <w:lang w:eastAsia="zh-CN"/>
        </w:rPr>
        <w:t>工程承接者的所在地</w:t>
      </w:r>
      <w:r>
        <w:rPr>
          <w:rFonts w:ascii="宋体" w:hAnsi="宋体" w:eastAsia="宋体" w:cs="宋体"/>
          <w:color w:val="auto"/>
          <w:sz w:val="24"/>
          <w:szCs w:val="24"/>
        </w:rPr>
        <w:t>。</w:t>
      </w:r>
    </w:p>
    <w:p w14:paraId="32C2B03F">
      <w:pPr>
        <w:pStyle w:val="35"/>
        <w:spacing w:line="360" w:lineRule="auto"/>
        <w:ind w:firstLine="480"/>
        <w:jc w:val="right"/>
        <w:rPr>
          <w:rFonts w:hint="default" w:ascii="宋体" w:hAnsi="宋体" w:cs="宋体"/>
          <w:color w:val="auto"/>
          <w:sz w:val="24"/>
          <w:szCs w:val="24"/>
          <w:highlight w:val="none"/>
        </w:rPr>
      </w:pPr>
    </w:p>
    <w:p w14:paraId="42823BB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268680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16CE2835">
      <w:pPr>
        <w:pStyle w:val="35"/>
        <w:spacing w:line="360" w:lineRule="auto"/>
        <w:jc w:val="both"/>
        <w:rPr>
          <w:rFonts w:hint="default" w:ascii="宋体" w:hAnsi="宋体" w:cs="宋体"/>
          <w:color w:val="auto"/>
          <w:sz w:val="24"/>
          <w:szCs w:val="24"/>
          <w:highlight w:val="none"/>
        </w:rPr>
      </w:pPr>
    </w:p>
    <w:p w14:paraId="379D4CC4">
      <w:pPr>
        <w:pStyle w:val="35"/>
        <w:spacing w:line="360" w:lineRule="auto"/>
        <w:jc w:val="both"/>
        <w:rPr>
          <w:rFonts w:hint="default" w:ascii="宋体" w:hAnsi="宋体" w:cs="宋体"/>
          <w:color w:val="auto"/>
          <w:sz w:val="24"/>
          <w:szCs w:val="24"/>
          <w:highlight w:val="none"/>
        </w:rPr>
      </w:pPr>
    </w:p>
    <w:p w14:paraId="4317D954">
      <w:pPr>
        <w:pStyle w:val="35"/>
        <w:spacing w:line="360" w:lineRule="auto"/>
        <w:jc w:val="both"/>
        <w:rPr>
          <w:rFonts w:hint="default" w:ascii="宋体" w:hAnsi="宋体" w:cs="宋体"/>
          <w:color w:val="auto"/>
          <w:sz w:val="24"/>
          <w:szCs w:val="24"/>
          <w:highlight w:val="none"/>
        </w:rPr>
      </w:pPr>
    </w:p>
    <w:p w14:paraId="3D668775">
      <w:pPr>
        <w:pStyle w:val="35"/>
        <w:spacing w:line="360" w:lineRule="auto"/>
        <w:jc w:val="both"/>
        <w:rPr>
          <w:rFonts w:hint="default" w:ascii="宋体" w:hAnsi="宋体" w:cs="宋体"/>
          <w:color w:val="auto"/>
          <w:sz w:val="24"/>
          <w:szCs w:val="24"/>
          <w:highlight w:val="none"/>
        </w:rPr>
      </w:pPr>
    </w:p>
    <w:p w14:paraId="7ED6B428">
      <w:pPr>
        <w:rPr>
          <w:rFonts w:ascii="宋体" w:hAnsi="宋体" w:cs="宋体"/>
          <w:color w:val="auto"/>
          <w:sz w:val="24"/>
          <w:highlight w:val="none"/>
        </w:rPr>
      </w:pPr>
      <w:r>
        <w:rPr>
          <w:rFonts w:ascii="宋体" w:hAnsi="宋体" w:cs="宋体"/>
          <w:color w:val="auto"/>
          <w:sz w:val="24"/>
          <w:highlight w:val="none"/>
        </w:rPr>
        <w:br w:type="page"/>
      </w:r>
    </w:p>
    <w:p w14:paraId="6434C686">
      <w:pPr>
        <w:pStyle w:val="14"/>
        <w:numPr>
          <w:ilvl w:val="0"/>
          <w:numId w:val="0"/>
        </w:numPr>
        <w:spacing w:line="360" w:lineRule="auto"/>
        <w:jc w:val="center"/>
        <w:rPr>
          <w:rFonts w:ascii="宋体" w:hAnsi="宋体" w:cs="宋体"/>
          <w:color w:val="auto"/>
          <w:sz w:val="24"/>
          <w:highlight w:val="none"/>
        </w:rPr>
      </w:pPr>
      <w:r>
        <w:rPr>
          <w:rFonts w:ascii="宋体" w:hAnsi="宋体" w:eastAsia="宋体" w:cs="宋体"/>
          <w:color w:val="auto"/>
          <w:kern w:val="2"/>
          <w:sz w:val="24"/>
          <w:szCs w:val="24"/>
          <w:lang w:val="en-US" w:eastAsia="zh-CN" w:bidi="ar-SA"/>
        </w:rPr>
        <w:t>（2）</w:t>
      </w:r>
      <w:r>
        <w:rPr>
          <w:rFonts w:hint="eastAsia" w:ascii="宋体" w:hAnsi="宋体" w:cs="宋体"/>
          <w:color w:val="auto"/>
          <w:sz w:val="24"/>
          <w:highlight w:val="none"/>
        </w:rPr>
        <w:t>网上竞价内容及要求偏离表</w:t>
      </w:r>
    </w:p>
    <w:p w14:paraId="4E7924B8">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14:paraId="6BCE86F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8C608E">
            <w:pPr>
              <w:pStyle w:val="17"/>
              <w:wordWrap w:val="0"/>
              <w:spacing w:before="0" w:beforeAutospacing="0" w:after="0" w:afterAutospacing="0" w:line="360" w:lineRule="auto"/>
              <w:jc w:val="center"/>
              <w:rPr>
                <w:rFonts w:hint="eastAsia" w:eastAsia="宋体"/>
                <w:color w:val="auto"/>
                <w:highlight w:val="none"/>
                <w:lang w:eastAsia="zh-CN"/>
              </w:rPr>
            </w:pPr>
            <w:r>
              <w:rPr>
                <w:rFonts w:hint="eastAsia"/>
                <w:color w:val="auto"/>
                <w:highlight w:val="none"/>
                <w:lang w:eastAsia="zh-CN"/>
              </w:rPr>
              <w:t>采购包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40D993">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CA1B41">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2B53186">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5A5B333">
        <w:tblPrEx>
          <w:tblCellMar>
            <w:top w:w="0" w:type="dxa"/>
            <w:left w:w="0" w:type="dxa"/>
            <w:bottom w:w="0" w:type="dxa"/>
            <w:right w:w="0" w:type="dxa"/>
          </w:tblCellMar>
        </w:tblPrEx>
        <w:tc>
          <w:tcPr>
            <w:tcW w:w="960" w:type="dxa"/>
            <w:vMerge w:val="restart"/>
            <w:tcBorders>
              <w:top w:val="single" w:color="000000" w:sz="6" w:space="0"/>
              <w:left w:val="single" w:color="000000" w:sz="6" w:space="0"/>
              <w:right w:val="single" w:color="000000" w:sz="6" w:space="0"/>
            </w:tcBorders>
            <w:tcMar>
              <w:left w:w="120" w:type="dxa"/>
              <w:right w:w="120" w:type="dxa"/>
            </w:tcMar>
            <w:vAlign w:val="center"/>
          </w:tcPr>
          <w:p w14:paraId="37B8B48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C9F3C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F12AE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1856F0">
            <w:pPr>
              <w:pStyle w:val="17"/>
              <w:wordWrap w:val="0"/>
              <w:spacing w:before="0" w:beforeAutospacing="0" w:after="0" w:afterAutospacing="0" w:line="360" w:lineRule="auto"/>
              <w:jc w:val="center"/>
              <w:rPr>
                <w:color w:val="auto"/>
                <w:highlight w:val="none"/>
              </w:rPr>
            </w:pPr>
          </w:p>
        </w:tc>
      </w:tr>
      <w:tr w14:paraId="75B78F82">
        <w:tblPrEx>
          <w:tblCellMar>
            <w:top w:w="0" w:type="dxa"/>
            <w:left w:w="0" w:type="dxa"/>
            <w:bottom w:w="0" w:type="dxa"/>
            <w:right w:w="0" w:type="dxa"/>
          </w:tblCellMar>
        </w:tblPrEx>
        <w:tc>
          <w:tcPr>
            <w:tcW w:w="960" w:type="dxa"/>
            <w:vMerge w:val="continue"/>
            <w:tcBorders>
              <w:left w:val="single" w:color="000000" w:sz="6" w:space="0"/>
              <w:right w:val="single" w:color="000000" w:sz="6" w:space="0"/>
            </w:tcBorders>
            <w:tcMar>
              <w:left w:w="120" w:type="dxa"/>
              <w:right w:w="120" w:type="dxa"/>
            </w:tcMar>
            <w:vAlign w:val="center"/>
          </w:tcPr>
          <w:p w14:paraId="1B6C666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8915766">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EED3E96">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2421BE">
            <w:pPr>
              <w:pStyle w:val="17"/>
              <w:wordWrap w:val="0"/>
              <w:spacing w:before="0" w:beforeAutospacing="0" w:after="0" w:afterAutospacing="0" w:line="360" w:lineRule="auto"/>
              <w:jc w:val="center"/>
              <w:rPr>
                <w:color w:val="auto"/>
                <w:highlight w:val="none"/>
              </w:rPr>
            </w:pPr>
          </w:p>
        </w:tc>
      </w:tr>
      <w:tr w14:paraId="752D52A4">
        <w:tblPrEx>
          <w:tblCellMar>
            <w:top w:w="0" w:type="dxa"/>
            <w:left w:w="0" w:type="dxa"/>
            <w:bottom w:w="0" w:type="dxa"/>
            <w:right w:w="0" w:type="dxa"/>
          </w:tblCellMar>
        </w:tblPrEx>
        <w:tc>
          <w:tcPr>
            <w:tcW w:w="960" w:type="dxa"/>
            <w:vMerge w:val="continue"/>
            <w:tcBorders>
              <w:left w:val="single" w:color="000000" w:sz="6" w:space="0"/>
              <w:bottom w:val="single" w:color="000000" w:sz="6" w:space="0"/>
              <w:right w:val="single" w:color="000000" w:sz="6" w:space="0"/>
            </w:tcBorders>
            <w:tcMar>
              <w:left w:w="120" w:type="dxa"/>
              <w:right w:w="120" w:type="dxa"/>
            </w:tcMar>
            <w:vAlign w:val="center"/>
          </w:tcPr>
          <w:p w14:paraId="234B7EC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7D1F25">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6B358">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0BAAA3">
            <w:pPr>
              <w:pStyle w:val="17"/>
              <w:wordWrap w:val="0"/>
              <w:spacing w:before="0" w:beforeAutospacing="0" w:after="0" w:afterAutospacing="0" w:line="360" w:lineRule="auto"/>
              <w:jc w:val="center"/>
              <w:rPr>
                <w:color w:val="auto"/>
                <w:highlight w:val="none"/>
              </w:rPr>
            </w:pPr>
          </w:p>
        </w:tc>
      </w:tr>
    </w:tbl>
    <w:p w14:paraId="4AC9942A">
      <w:pPr>
        <w:pStyle w:val="17"/>
        <w:spacing w:before="0" w:beforeAutospacing="0" w:after="0" w:afterAutospacing="0" w:line="360" w:lineRule="auto"/>
        <w:rPr>
          <w:b/>
          <w:bCs/>
          <w:color w:val="auto"/>
          <w:highlight w:val="none"/>
        </w:rPr>
      </w:pPr>
      <w:r>
        <w:rPr>
          <w:rFonts w:hint="eastAsia"/>
          <w:b/>
          <w:bCs/>
          <w:color w:val="auto"/>
          <w:highlight w:val="none"/>
        </w:rPr>
        <w:t>注：</w:t>
      </w:r>
    </w:p>
    <w:p w14:paraId="76FED795">
      <w:pPr>
        <w:pStyle w:val="17"/>
        <w:numPr>
          <w:ilvl w:val="0"/>
          <w:numId w:val="1"/>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B318FA9">
      <w:pPr>
        <w:pStyle w:val="35"/>
        <w:spacing w:line="360" w:lineRule="auto"/>
        <w:ind w:firstLine="480"/>
        <w:jc w:val="right"/>
        <w:rPr>
          <w:rFonts w:hint="default" w:ascii="宋体" w:hAnsi="宋体" w:cs="宋体"/>
          <w:color w:val="auto"/>
          <w:sz w:val="24"/>
          <w:szCs w:val="24"/>
          <w:highlight w:val="none"/>
          <w:lang w:eastAsia="zh-CN"/>
        </w:rPr>
      </w:pPr>
    </w:p>
    <w:p w14:paraId="0A62360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BD8B3D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3169F3A">
      <w:pPr>
        <w:pStyle w:val="6"/>
        <w:spacing w:line="360" w:lineRule="auto"/>
        <w:ind w:left="0" w:leftChars="0"/>
        <w:rPr>
          <w:rFonts w:ascii="宋体" w:hAnsi="宋体" w:cs="宋体"/>
          <w:color w:val="auto"/>
          <w:sz w:val="24"/>
          <w:highlight w:val="none"/>
        </w:rPr>
      </w:pPr>
    </w:p>
    <w:p w14:paraId="1119D3D2">
      <w:pPr>
        <w:pStyle w:val="14"/>
        <w:spacing w:line="360" w:lineRule="auto"/>
        <w:rPr>
          <w:rFonts w:ascii="宋体" w:hAnsi="宋体" w:cs="宋体"/>
          <w:color w:val="auto"/>
          <w:sz w:val="24"/>
          <w:highlight w:val="none"/>
        </w:rPr>
      </w:pPr>
    </w:p>
    <w:p w14:paraId="5321318A">
      <w:pPr>
        <w:pStyle w:val="14"/>
        <w:spacing w:line="360" w:lineRule="auto"/>
        <w:rPr>
          <w:rFonts w:ascii="宋体" w:hAnsi="宋体" w:cs="宋体"/>
          <w:color w:val="auto"/>
          <w:sz w:val="24"/>
          <w:highlight w:val="none"/>
        </w:rPr>
      </w:pPr>
    </w:p>
    <w:p w14:paraId="3C82014B">
      <w:pPr>
        <w:pStyle w:val="14"/>
        <w:spacing w:line="360" w:lineRule="auto"/>
        <w:rPr>
          <w:rFonts w:ascii="宋体" w:hAnsi="宋体" w:cs="宋体"/>
          <w:color w:val="auto"/>
          <w:sz w:val="24"/>
          <w:highlight w:val="none"/>
        </w:rPr>
      </w:pPr>
    </w:p>
    <w:p w14:paraId="3726D4AE">
      <w:pPr>
        <w:pStyle w:val="14"/>
        <w:spacing w:line="360" w:lineRule="auto"/>
        <w:rPr>
          <w:rFonts w:ascii="宋体" w:hAnsi="宋体" w:cs="宋体"/>
          <w:color w:val="auto"/>
          <w:sz w:val="24"/>
          <w:highlight w:val="none"/>
        </w:rPr>
      </w:pPr>
    </w:p>
    <w:p w14:paraId="0F16B34A">
      <w:pPr>
        <w:pStyle w:val="14"/>
        <w:spacing w:line="360" w:lineRule="auto"/>
        <w:rPr>
          <w:rFonts w:ascii="宋体" w:hAnsi="宋体" w:cs="宋体"/>
          <w:color w:val="auto"/>
          <w:sz w:val="24"/>
          <w:highlight w:val="none"/>
        </w:rPr>
      </w:pPr>
    </w:p>
    <w:p w14:paraId="73F56BF6">
      <w:pPr>
        <w:pStyle w:val="14"/>
        <w:spacing w:line="360" w:lineRule="auto"/>
        <w:rPr>
          <w:rFonts w:ascii="宋体" w:hAnsi="宋体" w:cs="宋体"/>
          <w:color w:val="auto"/>
          <w:sz w:val="24"/>
          <w:highlight w:val="none"/>
        </w:rPr>
      </w:pPr>
    </w:p>
    <w:p w14:paraId="61FA2276">
      <w:pPr>
        <w:pStyle w:val="14"/>
        <w:spacing w:line="360" w:lineRule="auto"/>
        <w:rPr>
          <w:rFonts w:ascii="宋体" w:hAnsi="宋体" w:cs="宋体"/>
          <w:color w:val="auto"/>
          <w:sz w:val="24"/>
          <w:highlight w:val="none"/>
        </w:rPr>
      </w:pPr>
    </w:p>
    <w:p w14:paraId="468F1230">
      <w:pPr>
        <w:pStyle w:val="14"/>
        <w:spacing w:line="360" w:lineRule="auto"/>
        <w:rPr>
          <w:rFonts w:ascii="宋体" w:hAnsi="宋体" w:cs="宋体"/>
          <w:color w:val="auto"/>
          <w:sz w:val="24"/>
          <w:highlight w:val="none"/>
        </w:rPr>
      </w:pPr>
    </w:p>
    <w:p w14:paraId="768C6C18">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246E455">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48C0FAF8">
      <w:pPr>
        <w:pStyle w:val="6"/>
        <w:spacing w:line="360" w:lineRule="auto"/>
        <w:ind w:left="0" w:leftChars="0"/>
        <w:rPr>
          <w:rFonts w:ascii="宋体" w:hAnsi="宋体" w:cs="宋体"/>
          <w:b/>
          <w:bCs/>
          <w:color w:val="auto"/>
          <w:sz w:val="28"/>
          <w:szCs w:val="28"/>
          <w:highlight w:val="none"/>
        </w:rPr>
      </w:pPr>
    </w:p>
    <w:p w14:paraId="2C71186F">
      <w:pPr>
        <w:pStyle w:val="14"/>
        <w:spacing w:line="360" w:lineRule="auto"/>
        <w:rPr>
          <w:rFonts w:ascii="宋体" w:hAnsi="宋体" w:cs="宋体"/>
          <w:b/>
          <w:bCs/>
          <w:color w:val="auto"/>
          <w:sz w:val="28"/>
          <w:szCs w:val="28"/>
          <w:highlight w:val="none"/>
        </w:rPr>
      </w:pPr>
    </w:p>
    <w:p w14:paraId="0776CC2D">
      <w:pPr>
        <w:pStyle w:val="14"/>
        <w:spacing w:line="360" w:lineRule="auto"/>
        <w:rPr>
          <w:rFonts w:ascii="宋体" w:hAnsi="宋体" w:cs="宋体"/>
          <w:b/>
          <w:bCs/>
          <w:color w:val="auto"/>
          <w:sz w:val="28"/>
          <w:szCs w:val="28"/>
          <w:highlight w:val="none"/>
        </w:rPr>
      </w:pPr>
    </w:p>
    <w:p w14:paraId="79EF7A83">
      <w:pPr>
        <w:pStyle w:val="6"/>
        <w:spacing w:line="360" w:lineRule="auto"/>
        <w:ind w:left="0" w:leftChars="0"/>
        <w:rPr>
          <w:rFonts w:ascii="宋体" w:hAnsi="宋体" w:cs="宋体"/>
          <w:b/>
          <w:bCs/>
          <w:color w:val="auto"/>
          <w:sz w:val="28"/>
          <w:szCs w:val="28"/>
          <w:highlight w:val="none"/>
        </w:rPr>
      </w:pPr>
    </w:p>
    <w:p w14:paraId="06B2F9FD">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0C4E067D">
      <w:pPr>
        <w:pStyle w:val="14"/>
        <w:spacing w:line="360" w:lineRule="auto"/>
        <w:rPr>
          <w:rFonts w:ascii="宋体" w:hAnsi="宋体" w:cs="宋体"/>
          <w:b/>
          <w:bCs/>
          <w:color w:val="auto"/>
          <w:sz w:val="28"/>
          <w:szCs w:val="28"/>
          <w:highlight w:val="none"/>
        </w:rPr>
      </w:pPr>
    </w:p>
    <w:p w14:paraId="088FA728">
      <w:pPr>
        <w:pStyle w:val="35"/>
        <w:spacing w:line="360" w:lineRule="auto"/>
        <w:ind w:firstLine="480"/>
        <w:jc w:val="right"/>
        <w:rPr>
          <w:rFonts w:hint="default" w:ascii="宋体" w:hAnsi="宋体" w:cs="宋体"/>
          <w:color w:val="auto"/>
          <w:sz w:val="24"/>
          <w:szCs w:val="24"/>
          <w:highlight w:val="none"/>
          <w:lang w:eastAsia="zh-CN"/>
        </w:rPr>
      </w:pPr>
    </w:p>
    <w:p w14:paraId="1AA8D74A">
      <w:pPr>
        <w:pStyle w:val="35"/>
        <w:spacing w:line="360" w:lineRule="auto"/>
        <w:ind w:firstLine="480"/>
        <w:jc w:val="right"/>
        <w:rPr>
          <w:rFonts w:hint="default" w:ascii="宋体" w:hAnsi="宋体" w:cs="宋体"/>
          <w:color w:val="auto"/>
          <w:sz w:val="24"/>
          <w:szCs w:val="24"/>
          <w:highlight w:val="none"/>
          <w:lang w:eastAsia="zh-CN"/>
        </w:rPr>
      </w:pPr>
    </w:p>
    <w:p w14:paraId="5427EDC7">
      <w:pPr>
        <w:pStyle w:val="35"/>
        <w:spacing w:line="360" w:lineRule="auto"/>
        <w:ind w:firstLine="480"/>
        <w:jc w:val="right"/>
        <w:rPr>
          <w:rFonts w:hint="default" w:ascii="宋体" w:hAnsi="宋体" w:cs="宋体"/>
          <w:color w:val="auto"/>
          <w:sz w:val="24"/>
          <w:szCs w:val="24"/>
          <w:highlight w:val="none"/>
          <w:lang w:eastAsia="zh-CN"/>
        </w:rPr>
      </w:pPr>
    </w:p>
    <w:p w14:paraId="0B753577">
      <w:pPr>
        <w:pStyle w:val="35"/>
        <w:spacing w:line="360" w:lineRule="auto"/>
        <w:ind w:firstLine="480"/>
        <w:jc w:val="right"/>
        <w:rPr>
          <w:rFonts w:hint="default" w:ascii="宋体" w:hAnsi="宋体" w:cs="宋体"/>
          <w:color w:val="auto"/>
          <w:sz w:val="24"/>
          <w:szCs w:val="24"/>
          <w:highlight w:val="none"/>
          <w:lang w:eastAsia="zh-CN"/>
        </w:rPr>
      </w:pPr>
    </w:p>
    <w:p w14:paraId="2AFC039F">
      <w:pPr>
        <w:pStyle w:val="35"/>
        <w:spacing w:line="360" w:lineRule="auto"/>
        <w:ind w:firstLine="480"/>
        <w:jc w:val="right"/>
        <w:rPr>
          <w:rFonts w:hint="default" w:ascii="宋体" w:hAnsi="宋体" w:cs="宋体"/>
          <w:color w:val="auto"/>
          <w:sz w:val="24"/>
          <w:szCs w:val="24"/>
          <w:highlight w:val="none"/>
          <w:lang w:eastAsia="zh-CN"/>
        </w:rPr>
      </w:pPr>
    </w:p>
    <w:p w14:paraId="36ECBE1C">
      <w:pPr>
        <w:pStyle w:val="35"/>
        <w:spacing w:line="360" w:lineRule="auto"/>
        <w:ind w:firstLine="480"/>
        <w:jc w:val="right"/>
        <w:rPr>
          <w:rFonts w:hint="default" w:ascii="宋体" w:hAnsi="宋体" w:cs="宋体"/>
          <w:color w:val="auto"/>
          <w:sz w:val="24"/>
          <w:szCs w:val="24"/>
          <w:highlight w:val="none"/>
          <w:lang w:eastAsia="zh-CN"/>
        </w:rPr>
      </w:pPr>
    </w:p>
    <w:p w14:paraId="50C0A2E0">
      <w:pPr>
        <w:pStyle w:val="35"/>
        <w:spacing w:line="360" w:lineRule="auto"/>
        <w:ind w:firstLine="480"/>
        <w:jc w:val="right"/>
        <w:rPr>
          <w:rFonts w:hint="default" w:ascii="宋体" w:hAnsi="宋体" w:cs="宋体"/>
          <w:color w:val="auto"/>
          <w:sz w:val="24"/>
          <w:szCs w:val="24"/>
          <w:highlight w:val="none"/>
          <w:lang w:eastAsia="zh-CN"/>
        </w:rPr>
      </w:pPr>
    </w:p>
    <w:p w14:paraId="7BEACA2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39423C4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97FB5A">
      <w:pPr>
        <w:pStyle w:val="14"/>
        <w:spacing w:line="360" w:lineRule="auto"/>
        <w:rPr>
          <w:rFonts w:ascii="宋体" w:hAnsi="宋体" w:cs="宋体"/>
          <w:b/>
          <w:bCs/>
          <w:color w:val="auto"/>
          <w:sz w:val="28"/>
          <w:szCs w:val="28"/>
          <w:highlight w:val="none"/>
        </w:rPr>
      </w:pPr>
    </w:p>
    <w:p w14:paraId="31F6CFBA">
      <w:pPr>
        <w:pStyle w:val="6"/>
        <w:spacing w:line="360" w:lineRule="auto"/>
        <w:ind w:left="0" w:leftChars="0"/>
        <w:jc w:val="center"/>
        <w:rPr>
          <w:rFonts w:ascii="宋体" w:hAnsi="宋体" w:cs="宋体"/>
          <w:b/>
          <w:bCs/>
          <w:color w:val="auto"/>
          <w:sz w:val="28"/>
          <w:szCs w:val="28"/>
          <w:highlight w:val="none"/>
        </w:rPr>
      </w:pPr>
    </w:p>
    <w:p w14:paraId="37897154">
      <w:pPr>
        <w:pStyle w:val="6"/>
        <w:spacing w:line="360" w:lineRule="auto"/>
        <w:ind w:left="0" w:leftChars="0"/>
        <w:jc w:val="center"/>
        <w:rPr>
          <w:rFonts w:ascii="宋体" w:hAnsi="宋体" w:cs="宋体"/>
          <w:b/>
          <w:bCs/>
          <w:color w:val="auto"/>
          <w:sz w:val="28"/>
          <w:szCs w:val="28"/>
          <w:highlight w:val="none"/>
        </w:rPr>
      </w:pPr>
    </w:p>
    <w:p w14:paraId="19D064AE">
      <w:pPr>
        <w:pStyle w:val="6"/>
        <w:spacing w:line="360" w:lineRule="auto"/>
        <w:ind w:left="0" w:leftChars="0"/>
        <w:jc w:val="center"/>
        <w:rPr>
          <w:rFonts w:ascii="宋体" w:hAnsi="宋体" w:cs="宋体"/>
          <w:b/>
          <w:bCs/>
          <w:color w:val="auto"/>
          <w:sz w:val="28"/>
          <w:szCs w:val="28"/>
          <w:highlight w:val="none"/>
        </w:rPr>
      </w:pPr>
    </w:p>
    <w:p w14:paraId="0ED390FA">
      <w:pPr>
        <w:pStyle w:val="6"/>
        <w:spacing w:line="360" w:lineRule="auto"/>
        <w:ind w:left="0" w:leftChars="0"/>
        <w:jc w:val="center"/>
        <w:rPr>
          <w:rFonts w:ascii="宋体" w:hAnsi="宋体" w:cs="宋体"/>
          <w:b/>
          <w:bCs/>
          <w:color w:val="auto"/>
          <w:sz w:val="28"/>
          <w:szCs w:val="28"/>
          <w:highlight w:val="none"/>
        </w:rPr>
      </w:pPr>
    </w:p>
    <w:p w14:paraId="3C84BE07">
      <w:pPr>
        <w:pStyle w:val="6"/>
        <w:spacing w:line="360" w:lineRule="auto"/>
        <w:ind w:left="0" w:leftChars="0"/>
        <w:jc w:val="center"/>
        <w:rPr>
          <w:rFonts w:ascii="宋体" w:hAnsi="宋体" w:cs="宋体"/>
          <w:b/>
          <w:bCs/>
          <w:color w:val="auto"/>
          <w:sz w:val="28"/>
          <w:szCs w:val="28"/>
          <w:highlight w:val="none"/>
        </w:rPr>
      </w:pPr>
    </w:p>
    <w:p w14:paraId="64E4F662">
      <w:pPr>
        <w:pStyle w:val="6"/>
        <w:spacing w:line="360" w:lineRule="auto"/>
        <w:ind w:left="0" w:leftChars="0"/>
        <w:jc w:val="center"/>
        <w:rPr>
          <w:rFonts w:ascii="宋体" w:hAnsi="宋体" w:cs="宋体"/>
          <w:b/>
          <w:bCs/>
          <w:color w:val="auto"/>
          <w:sz w:val="28"/>
          <w:szCs w:val="28"/>
          <w:highlight w:val="none"/>
        </w:rPr>
      </w:pPr>
    </w:p>
    <w:p w14:paraId="5CF36D2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086AFCB">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59E6D716">
      <w:pPr>
        <w:pStyle w:val="6"/>
        <w:spacing w:line="360" w:lineRule="auto"/>
        <w:ind w:left="0" w:leftChars="0"/>
        <w:jc w:val="center"/>
        <w:rPr>
          <w:rFonts w:ascii="宋体" w:hAnsi="宋体" w:cs="宋体"/>
          <w:b/>
          <w:bCs/>
          <w:color w:val="auto"/>
          <w:sz w:val="28"/>
          <w:szCs w:val="28"/>
          <w:highlight w:val="none"/>
        </w:rPr>
      </w:pPr>
    </w:p>
    <w:p w14:paraId="7CEA87EF">
      <w:pPr>
        <w:pStyle w:val="6"/>
        <w:spacing w:line="360" w:lineRule="auto"/>
        <w:ind w:left="0" w:leftChars="0"/>
        <w:jc w:val="center"/>
        <w:rPr>
          <w:rFonts w:ascii="宋体" w:hAnsi="宋体" w:cs="宋体"/>
          <w:b/>
          <w:bCs/>
          <w:color w:val="auto"/>
          <w:sz w:val="28"/>
          <w:szCs w:val="28"/>
          <w:highlight w:val="none"/>
        </w:rPr>
      </w:pPr>
    </w:p>
    <w:p w14:paraId="331B2308">
      <w:pPr>
        <w:pStyle w:val="6"/>
        <w:spacing w:line="360" w:lineRule="auto"/>
        <w:ind w:left="0" w:leftChars="0"/>
        <w:jc w:val="center"/>
        <w:rPr>
          <w:rFonts w:ascii="宋体" w:hAnsi="宋体" w:cs="宋体"/>
          <w:b/>
          <w:bCs/>
          <w:color w:val="auto"/>
          <w:sz w:val="28"/>
          <w:szCs w:val="28"/>
          <w:highlight w:val="none"/>
        </w:rPr>
      </w:pPr>
    </w:p>
    <w:p w14:paraId="574F2A9B">
      <w:pPr>
        <w:pStyle w:val="6"/>
        <w:spacing w:line="360" w:lineRule="auto"/>
        <w:ind w:left="0" w:leftChars="0"/>
        <w:jc w:val="center"/>
        <w:rPr>
          <w:rFonts w:ascii="宋体" w:hAnsi="宋体" w:cs="宋体"/>
          <w:b/>
          <w:bCs/>
          <w:color w:val="auto"/>
          <w:sz w:val="28"/>
          <w:szCs w:val="28"/>
          <w:highlight w:val="none"/>
        </w:rPr>
      </w:pPr>
    </w:p>
    <w:p w14:paraId="3DB00B5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F2B660B">
      <w:pPr>
        <w:pStyle w:val="14"/>
        <w:spacing w:line="360" w:lineRule="auto"/>
        <w:rPr>
          <w:rFonts w:ascii="宋体" w:hAnsi="宋体" w:cs="宋体"/>
          <w:b/>
          <w:bCs/>
          <w:color w:val="auto"/>
          <w:sz w:val="28"/>
          <w:szCs w:val="28"/>
          <w:highlight w:val="none"/>
        </w:rPr>
      </w:pPr>
    </w:p>
    <w:p w14:paraId="70DC87A6">
      <w:pPr>
        <w:pStyle w:val="35"/>
        <w:spacing w:line="360" w:lineRule="auto"/>
        <w:ind w:firstLine="480"/>
        <w:jc w:val="right"/>
        <w:rPr>
          <w:rFonts w:hint="default" w:ascii="宋体" w:hAnsi="宋体" w:cs="宋体"/>
          <w:color w:val="auto"/>
          <w:sz w:val="24"/>
          <w:szCs w:val="24"/>
          <w:highlight w:val="none"/>
          <w:lang w:eastAsia="zh-CN"/>
        </w:rPr>
      </w:pPr>
    </w:p>
    <w:p w14:paraId="54C846C4">
      <w:pPr>
        <w:pStyle w:val="35"/>
        <w:spacing w:line="360" w:lineRule="auto"/>
        <w:ind w:firstLine="480"/>
        <w:jc w:val="right"/>
        <w:rPr>
          <w:rFonts w:hint="default" w:ascii="宋体" w:hAnsi="宋体" w:cs="宋体"/>
          <w:color w:val="auto"/>
          <w:sz w:val="24"/>
          <w:szCs w:val="24"/>
          <w:highlight w:val="none"/>
          <w:lang w:eastAsia="zh-CN"/>
        </w:rPr>
      </w:pPr>
    </w:p>
    <w:p w14:paraId="77363007">
      <w:pPr>
        <w:pStyle w:val="35"/>
        <w:spacing w:line="360" w:lineRule="auto"/>
        <w:ind w:firstLine="480"/>
        <w:jc w:val="right"/>
        <w:rPr>
          <w:rFonts w:hint="default" w:ascii="宋体" w:hAnsi="宋体" w:cs="宋体"/>
          <w:color w:val="auto"/>
          <w:sz w:val="24"/>
          <w:szCs w:val="24"/>
          <w:highlight w:val="none"/>
          <w:lang w:eastAsia="zh-CN"/>
        </w:rPr>
      </w:pPr>
    </w:p>
    <w:p w14:paraId="20DF0C08">
      <w:pPr>
        <w:pStyle w:val="35"/>
        <w:spacing w:line="360" w:lineRule="auto"/>
        <w:ind w:firstLine="480"/>
        <w:jc w:val="right"/>
        <w:rPr>
          <w:rFonts w:hint="default" w:ascii="宋体" w:hAnsi="宋体" w:cs="宋体"/>
          <w:color w:val="auto"/>
          <w:sz w:val="24"/>
          <w:szCs w:val="24"/>
          <w:highlight w:val="none"/>
          <w:lang w:eastAsia="zh-CN"/>
        </w:rPr>
      </w:pPr>
    </w:p>
    <w:p w14:paraId="0AA1C83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783E310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126DB92">
      <w:pPr>
        <w:pStyle w:val="14"/>
        <w:spacing w:line="360" w:lineRule="auto"/>
        <w:rPr>
          <w:rFonts w:ascii="宋体" w:hAnsi="宋体" w:cs="宋体"/>
          <w:b/>
          <w:bCs/>
          <w:color w:val="auto"/>
          <w:sz w:val="28"/>
          <w:szCs w:val="28"/>
          <w:highlight w:val="none"/>
        </w:rPr>
      </w:pPr>
    </w:p>
    <w:p w14:paraId="22A9EDD9">
      <w:pPr>
        <w:pStyle w:val="14"/>
        <w:spacing w:line="360" w:lineRule="auto"/>
        <w:rPr>
          <w:color w:val="auto"/>
          <w:highlight w:val="none"/>
        </w:rPr>
      </w:pPr>
    </w:p>
    <w:p w14:paraId="01C7C78E">
      <w:pPr>
        <w:pStyle w:val="14"/>
        <w:spacing w:line="360" w:lineRule="auto"/>
        <w:rPr>
          <w:color w:val="auto"/>
          <w:highlight w:val="none"/>
        </w:rPr>
      </w:pPr>
    </w:p>
    <w:p w14:paraId="35556AE7">
      <w:pPr>
        <w:pStyle w:val="14"/>
        <w:spacing w:line="360" w:lineRule="auto"/>
        <w:rPr>
          <w:color w:val="auto"/>
          <w:highlight w:val="none"/>
        </w:rPr>
      </w:pPr>
    </w:p>
    <w:p w14:paraId="4E1A6E85">
      <w:pPr>
        <w:pStyle w:val="14"/>
        <w:spacing w:line="360" w:lineRule="auto"/>
        <w:rPr>
          <w:color w:val="auto"/>
          <w:highlight w:val="none"/>
        </w:rPr>
      </w:pPr>
    </w:p>
    <w:p w14:paraId="46AD2750">
      <w:pPr>
        <w:pStyle w:val="14"/>
        <w:spacing w:line="360" w:lineRule="auto"/>
        <w:rPr>
          <w:color w:val="auto"/>
          <w:highlight w:val="none"/>
        </w:rPr>
      </w:pPr>
    </w:p>
    <w:p w14:paraId="1913FC5F">
      <w:pPr>
        <w:pStyle w:val="14"/>
        <w:spacing w:line="360" w:lineRule="auto"/>
        <w:rPr>
          <w:color w:val="auto"/>
          <w:highlight w:val="none"/>
        </w:rPr>
      </w:pPr>
    </w:p>
    <w:p w14:paraId="61F60254">
      <w:pPr>
        <w:pStyle w:val="14"/>
        <w:spacing w:line="360" w:lineRule="auto"/>
        <w:rPr>
          <w:color w:val="auto"/>
          <w:highlight w:val="none"/>
        </w:rPr>
      </w:pPr>
    </w:p>
    <w:p w14:paraId="02CCF8EF">
      <w:pPr>
        <w:pStyle w:val="14"/>
        <w:spacing w:line="360" w:lineRule="auto"/>
        <w:rPr>
          <w:color w:val="auto"/>
          <w:highlight w:val="none"/>
        </w:rPr>
      </w:pPr>
    </w:p>
    <w:p w14:paraId="40D9D294">
      <w:pPr>
        <w:pStyle w:val="14"/>
        <w:spacing w:line="360" w:lineRule="auto"/>
        <w:rPr>
          <w:color w:val="auto"/>
          <w:highlight w:val="none"/>
        </w:rPr>
      </w:pPr>
    </w:p>
    <w:p w14:paraId="26CFA76D">
      <w:pPr>
        <w:pStyle w:val="14"/>
        <w:spacing w:line="360" w:lineRule="auto"/>
        <w:rPr>
          <w:color w:val="auto"/>
          <w:highlight w:val="none"/>
        </w:rPr>
      </w:pPr>
    </w:p>
    <w:p w14:paraId="6236DE25">
      <w:pPr>
        <w:pStyle w:val="14"/>
        <w:spacing w:line="360" w:lineRule="auto"/>
        <w:rPr>
          <w:color w:val="auto"/>
          <w:highlight w:val="none"/>
        </w:rPr>
      </w:pPr>
    </w:p>
    <w:p w14:paraId="3DC90531">
      <w:pPr>
        <w:pStyle w:val="14"/>
        <w:spacing w:line="360" w:lineRule="auto"/>
        <w:rPr>
          <w:color w:val="auto"/>
          <w:highlight w:val="none"/>
        </w:rPr>
      </w:pPr>
    </w:p>
    <w:p w14:paraId="6810E63F">
      <w:pPr>
        <w:pStyle w:val="14"/>
        <w:spacing w:line="360" w:lineRule="auto"/>
        <w:rPr>
          <w:color w:val="auto"/>
          <w:highlight w:val="none"/>
        </w:rPr>
      </w:pPr>
    </w:p>
    <w:p w14:paraId="2D859747">
      <w:pPr>
        <w:pStyle w:val="14"/>
        <w:spacing w:line="360" w:lineRule="auto"/>
        <w:rPr>
          <w:color w:val="auto"/>
          <w:highlight w:val="none"/>
        </w:rPr>
      </w:pPr>
    </w:p>
    <w:p w14:paraId="1A9B0A73">
      <w:pPr>
        <w:pStyle w:val="14"/>
        <w:spacing w:line="360" w:lineRule="auto"/>
        <w:rPr>
          <w:color w:val="auto"/>
          <w:highlight w:val="none"/>
        </w:rPr>
      </w:pPr>
    </w:p>
    <w:p w14:paraId="09BAEE96">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1B10952C">
      <w:pPr>
        <w:pStyle w:val="5"/>
        <w:spacing w:line="360" w:lineRule="auto"/>
        <w:rPr>
          <w:rFonts w:ascii="楷体_GB2312" w:eastAsia="楷体_GB2312"/>
          <w:b/>
          <w:color w:val="auto"/>
          <w:sz w:val="40"/>
          <w:szCs w:val="40"/>
          <w:highlight w:val="none"/>
        </w:rPr>
      </w:pPr>
    </w:p>
    <w:p w14:paraId="5AB94BE7">
      <w:pPr>
        <w:pStyle w:val="6"/>
        <w:spacing w:line="360" w:lineRule="auto"/>
        <w:rPr>
          <w:rFonts w:ascii="楷体_GB2312" w:eastAsia="楷体_GB2312"/>
          <w:b/>
          <w:color w:val="auto"/>
          <w:sz w:val="40"/>
          <w:szCs w:val="40"/>
          <w:highlight w:val="none"/>
        </w:rPr>
      </w:pPr>
    </w:p>
    <w:p w14:paraId="2A9355F0">
      <w:pPr>
        <w:pStyle w:val="5"/>
        <w:spacing w:line="360" w:lineRule="auto"/>
        <w:rPr>
          <w:rFonts w:ascii="楷体_GB2312" w:eastAsia="楷体_GB2312"/>
          <w:b/>
          <w:color w:val="auto"/>
          <w:sz w:val="40"/>
          <w:szCs w:val="40"/>
          <w:highlight w:val="none"/>
        </w:rPr>
      </w:pPr>
    </w:p>
    <w:p w14:paraId="68ED7677">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0FCC5209">
      <w:pPr>
        <w:pStyle w:val="14"/>
        <w:spacing w:line="360" w:lineRule="auto"/>
        <w:rPr>
          <w:rFonts w:ascii="宋体" w:hAnsi="宋体" w:cs="宋体"/>
          <w:b/>
          <w:bCs/>
          <w:color w:val="auto"/>
          <w:sz w:val="28"/>
          <w:szCs w:val="28"/>
          <w:highlight w:val="none"/>
        </w:rPr>
      </w:pPr>
    </w:p>
    <w:p w14:paraId="5329AB93">
      <w:pPr>
        <w:pStyle w:val="35"/>
        <w:spacing w:line="360" w:lineRule="auto"/>
        <w:ind w:firstLine="480"/>
        <w:jc w:val="right"/>
        <w:rPr>
          <w:rFonts w:hint="default" w:ascii="宋体" w:hAnsi="宋体" w:cs="宋体"/>
          <w:color w:val="auto"/>
          <w:sz w:val="24"/>
          <w:szCs w:val="24"/>
          <w:highlight w:val="none"/>
          <w:lang w:eastAsia="zh-CN"/>
        </w:rPr>
      </w:pPr>
    </w:p>
    <w:p w14:paraId="4450A9AB">
      <w:pPr>
        <w:pStyle w:val="35"/>
        <w:spacing w:line="360" w:lineRule="auto"/>
        <w:ind w:firstLine="480"/>
        <w:jc w:val="right"/>
        <w:rPr>
          <w:rFonts w:hint="default" w:ascii="宋体" w:hAnsi="宋体" w:cs="宋体"/>
          <w:color w:val="auto"/>
          <w:sz w:val="24"/>
          <w:szCs w:val="24"/>
          <w:highlight w:val="none"/>
          <w:lang w:eastAsia="zh-CN"/>
        </w:rPr>
      </w:pPr>
    </w:p>
    <w:p w14:paraId="2771A5B9">
      <w:pPr>
        <w:pStyle w:val="35"/>
        <w:spacing w:line="360" w:lineRule="auto"/>
        <w:ind w:firstLine="480"/>
        <w:jc w:val="right"/>
        <w:rPr>
          <w:rFonts w:hint="default" w:ascii="宋体" w:hAnsi="宋体" w:cs="宋体"/>
          <w:color w:val="auto"/>
          <w:sz w:val="24"/>
          <w:szCs w:val="24"/>
          <w:highlight w:val="none"/>
          <w:lang w:eastAsia="zh-CN"/>
        </w:rPr>
      </w:pPr>
    </w:p>
    <w:p w14:paraId="2090BCE7">
      <w:pPr>
        <w:pStyle w:val="35"/>
        <w:spacing w:line="360" w:lineRule="auto"/>
        <w:ind w:firstLine="480"/>
        <w:jc w:val="right"/>
        <w:rPr>
          <w:rFonts w:hint="default" w:ascii="宋体" w:hAnsi="宋体" w:cs="宋体"/>
          <w:color w:val="auto"/>
          <w:sz w:val="24"/>
          <w:szCs w:val="24"/>
          <w:highlight w:val="none"/>
          <w:lang w:eastAsia="zh-CN"/>
        </w:rPr>
      </w:pPr>
    </w:p>
    <w:p w14:paraId="2208D48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14:paraId="421D6970">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1A23A76">
      <w:pPr>
        <w:pStyle w:val="6"/>
        <w:spacing w:line="360" w:lineRule="auto"/>
        <w:rPr>
          <w:rFonts w:ascii="楷体_GB2312" w:eastAsia="楷体_GB2312"/>
          <w:b/>
          <w:color w:val="auto"/>
          <w:sz w:val="44"/>
          <w:szCs w:val="44"/>
          <w:highlight w:val="none"/>
        </w:rPr>
      </w:pPr>
    </w:p>
    <w:p w14:paraId="759833BB">
      <w:pPr>
        <w:pStyle w:val="5"/>
        <w:spacing w:line="360" w:lineRule="auto"/>
        <w:rPr>
          <w:rFonts w:ascii="楷体_GB2312" w:eastAsia="楷体_GB2312"/>
          <w:b/>
          <w:color w:val="auto"/>
          <w:sz w:val="44"/>
          <w:szCs w:val="44"/>
          <w:highlight w:val="none"/>
        </w:rPr>
      </w:pPr>
    </w:p>
    <w:p w14:paraId="798D6749">
      <w:pPr>
        <w:pStyle w:val="6"/>
        <w:spacing w:line="360" w:lineRule="auto"/>
        <w:rPr>
          <w:rFonts w:ascii="楷体_GB2312" w:eastAsia="楷体_GB2312"/>
          <w:b/>
          <w:color w:val="auto"/>
          <w:sz w:val="44"/>
          <w:szCs w:val="44"/>
          <w:highlight w:val="none"/>
        </w:rPr>
      </w:pPr>
    </w:p>
    <w:p w14:paraId="279E5D08">
      <w:pPr>
        <w:pStyle w:val="5"/>
        <w:spacing w:line="360" w:lineRule="auto"/>
        <w:rPr>
          <w:rFonts w:ascii="楷体_GB2312" w:eastAsia="楷体_GB2312"/>
          <w:b/>
          <w:color w:val="auto"/>
          <w:sz w:val="44"/>
          <w:szCs w:val="44"/>
          <w:highlight w:val="none"/>
        </w:rPr>
      </w:pPr>
    </w:p>
    <w:p w14:paraId="10B705AE">
      <w:pPr>
        <w:pStyle w:val="6"/>
        <w:spacing w:line="360" w:lineRule="auto"/>
        <w:rPr>
          <w:rFonts w:ascii="楷体_GB2312" w:eastAsia="楷体_GB2312"/>
          <w:b/>
          <w:color w:val="auto"/>
          <w:sz w:val="44"/>
          <w:szCs w:val="44"/>
          <w:highlight w:val="none"/>
        </w:rPr>
      </w:pPr>
    </w:p>
    <w:p w14:paraId="39C7FEC2">
      <w:pPr>
        <w:pStyle w:val="5"/>
        <w:spacing w:line="360" w:lineRule="auto"/>
        <w:rPr>
          <w:color w:val="auto"/>
          <w:highlight w:val="none"/>
        </w:rPr>
      </w:pPr>
    </w:p>
    <w:p w14:paraId="720CD7AA">
      <w:pPr>
        <w:pStyle w:val="6"/>
        <w:spacing w:line="360" w:lineRule="auto"/>
        <w:rPr>
          <w:rFonts w:ascii="楷体_GB2312" w:eastAsia="楷体_GB2312"/>
          <w:b/>
          <w:color w:val="auto"/>
          <w:sz w:val="44"/>
          <w:szCs w:val="44"/>
          <w:highlight w:val="none"/>
        </w:rPr>
      </w:pPr>
    </w:p>
    <w:p w14:paraId="7B4478DC">
      <w:pPr>
        <w:pStyle w:val="5"/>
        <w:spacing w:line="360" w:lineRule="auto"/>
        <w:rPr>
          <w:rFonts w:ascii="楷体_GB2312" w:eastAsia="楷体_GB2312"/>
          <w:b/>
          <w:color w:val="auto"/>
          <w:sz w:val="44"/>
          <w:szCs w:val="44"/>
          <w:highlight w:val="none"/>
        </w:rPr>
      </w:pPr>
    </w:p>
    <w:p w14:paraId="464E176B">
      <w:pPr>
        <w:pStyle w:val="6"/>
        <w:spacing w:line="360" w:lineRule="auto"/>
        <w:rPr>
          <w:rFonts w:ascii="楷体_GB2312" w:eastAsia="楷体_GB2312"/>
          <w:b/>
          <w:color w:val="auto"/>
          <w:sz w:val="44"/>
          <w:szCs w:val="44"/>
          <w:highlight w:val="none"/>
        </w:rPr>
      </w:pPr>
    </w:p>
    <w:p w14:paraId="7FED9A71">
      <w:pPr>
        <w:pStyle w:val="5"/>
        <w:spacing w:line="360" w:lineRule="auto"/>
        <w:rPr>
          <w:rFonts w:ascii="楷体_GB2312" w:eastAsia="楷体_GB2312"/>
          <w:b/>
          <w:color w:val="auto"/>
          <w:sz w:val="44"/>
          <w:szCs w:val="44"/>
          <w:highlight w:val="none"/>
        </w:rPr>
      </w:pPr>
    </w:p>
    <w:p w14:paraId="1B84C033">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A7D8BD1">
      <w:pPr>
        <w:pStyle w:val="30"/>
        <w:spacing w:after="120" w:line="360" w:lineRule="auto"/>
        <w:outlineLvl w:val="9"/>
        <w:rPr>
          <w:rStyle w:val="31"/>
          <w:rFonts w:hAnsi="宋体" w:cs="宋体"/>
          <w:b/>
          <w:bCs/>
          <w:color w:val="auto"/>
          <w:sz w:val="44"/>
          <w:szCs w:val="44"/>
          <w:highlight w:val="none"/>
        </w:rPr>
      </w:pPr>
    </w:p>
    <w:p w14:paraId="035C09F0">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14:paraId="3487B0D0">
      <w:pPr>
        <w:spacing w:line="360" w:lineRule="auto"/>
        <w:ind w:firstLine="1920" w:firstLineChars="200"/>
        <w:jc w:val="left"/>
        <w:rPr>
          <w:color w:val="auto"/>
          <w:sz w:val="96"/>
          <w:szCs w:val="96"/>
          <w:highlight w:val="none"/>
        </w:rPr>
      </w:pPr>
    </w:p>
    <w:p w14:paraId="4E80E01F">
      <w:pPr>
        <w:spacing w:line="360" w:lineRule="auto"/>
        <w:ind w:firstLine="1920" w:firstLineChars="200"/>
        <w:jc w:val="left"/>
        <w:rPr>
          <w:color w:val="auto"/>
          <w:sz w:val="96"/>
          <w:szCs w:val="96"/>
          <w:highlight w:val="none"/>
        </w:rPr>
      </w:pPr>
    </w:p>
    <w:p w14:paraId="79877F76">
      <w:pPr>
        <w:spacing w:line="360" w:lineRule="auto"/>
        <w:jc w:val="left"/>
        <w:rPr>
          <w:color w:val="auto"/>
          <w:sz w:val="96"/>
          <w:szCs w:val="96"/>
          <w:highlight w:val="none"/>
        </w:rPr>
      </w:pPr>
    </w:p>
    <w:p w14:paraId="4A087EF3">
      <w:pPr>
        <w:pStyle w:val="10"/>
        <w:tabs>
          <w:tab w:val="left" w:pos="1560"/>
        </w:tabs>
        <w:spacing w:line="360" w:lineRule="auto"/>
        <w:ind w:firstLine="744" w:firstLineChars="247"/>
        <w:textAlignment w:val="baseline"/>
        <w:rPr>
          <w:rFonts w:hint="default" w:hAnsi="宋体" w:cs="宋体"/>
          <w:b/>
          <w:color w:val="auto"/>
          <w:sz w:val="30"/>
          <w:highlight w:val="none"/>
          <w:u w:val="single"/>
          <w:lang w:val="en-US" w:eastAsia="zh-CN"/>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编</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p>
    <w:p w14:paraId="060E4DF9">
      <w:pPr>
        <w:pStyle w:val="10"/>
        <w:tabs>
          <w:tab w:val="left" w:pos="1560"/>
        </w:tabs>
        <w:spacing w:line="360" w:lineRule="auto"/>
        <w:ind w:firstLine="744" w:firstLineChars="247"/>
        <w:textAlignment w:val="baseline"/>
        <w:rPr>
          <w:rFonts w:hint="default" w:hAnsi="宋体" w:eastAsia="宋体" w:cs="宋体"/>
          <w:b/>
          <w:color w:val="auto"/>
          <w:sz w:val="30"/>
          <w:highlight w:val="none"/>
          <w:u w:val="single"/>
          <w:lang w:val="en-US" w:eastAsia="zh-CN"/>
        </w:rPr>
      </w:pPr>
      <w:r>
        <w:rPr>
          <w:rFonts w:hint="eastAsia" w:hAnsi="宋体" w:cs="宋体"/>
          <w:b/>
          <w:color w:val="auto"/>
          <w:sz w:val="30"/>
          <w:highlight w:val="none"/>
        </w:rPr>
        <w:t>所投</w:t>
      </w:r>
      <w:r>
        <w:rPr>
          <w:rFonts w:hint="eastAsia" w:hAnsi="宋体" w:cs="宋体"/>
          <w:b/>
          <w:color w:val="auto"/>
          <w:sz w:val="30"/>
          <w:highlight w:val="none"/>
          <w:lang w:eastAsia="zh-CN"/>
        </w:rPr>
        <w:t>采购包</w:t>
      </w:r>
      <w:r>
        <w:rPr>
          <w:rFonts w:hint="eastAsia" w:hAnsi="宋体" w:cs="宋体"/>
          <w:b/>
          <w:color w:val="auto"/>
          <w:sz w:val="30"/>
          <w:highlight w:val="none"/>
        </w:rPr>
        <w:t>号：</w:t>
      </w:r>
      <w:r>
        <w:rPr>
          <w:rFonts w:hint="eastAsia" w:hAnsi="宋体" w:cs="宋体"/>
          <w:b/>
          <w:color w:val="auto"/>
          <w:sz w:val="30"/>
          <w:highlight w:val="none"/>
          <w:u w:val="single"/>
          <w:lang w:val="en-US" w:eastAsia="zh-CN"/>
        </w:rPr>
        <w:t xml:space="preserve">                          </w:t>
      </w:r>
      <w:r>
        <w:rPr>
          <w:rFonts w:hint="eastAsia" w:hAnsi="宋体" w:cs="宋体"/>
          <w:b/>
          <w:color w:val="auto"/>
          <w:sz w:val="30"/>
          <w:highlight w:val="none"/>
          <w:lang w:val="en-US" w:eastAsia="zh-CN"/>
        </w:rPr>
        <w:t xml:space="preserve">                 </w:t>
      </w:r>
    </w:p>
    <w:p w14:paraId="4FE49455">
      <w:pPr>
        <w:pStyle w:val="10"/>
        <w:tabs>
          <w:tab w:val="left" w:pos="1560"/>
        </w:tabs>
        <w:spacing w:line="360" w:lineRule="auto"/>
        <w:ind w:firstLine="744" w:firstLineChars="247"/>
        <w:textAlignment w:val="baseline"/>
        <w:rPr>
          <w:rFonts w:hAnsi="宋体" w:cs="宋体"/>
          <w:b/>
          <w:color w:val="auto"/>
          <w:sz w:val="30"/>
          <w:highlight w:val="none"/>
        </w:rPr>
      </w:pPr>
      <w:r>
        <w:rPr>
          <w:rFonts w:hint="eastAsia" w:hAnsi="宋体" w:cs="宋体"/>
          <w:b/>
          <w:color w:val="auto"/>
          <w:sz w:val="30"/>
          <w:highlight w:val="none"/>
        </w:rPr>
        <w:t>项</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目</w:t>
      </w:r>
      <w:r>
        <w:rPr>
          <w:rFonts w:hint="eastAsia" w:hAnsi="宋体" w:cs="宋体"/>
          <w:b/>
          <w:color w:val="auto"/>
          <w:sz w:val="30"/>
          <w:highlight w:val="none"/>
          <w:lang w:val="en-US" w:eastAsia="zh-CN"/>
        </w:rPr>
        <w:t xml:space="preserve"> </w:t>
      </w:r>
      <w:r>
        <w:rPr>
          <w:rFonts w:hint="eastAsia"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06636012">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供应商</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名</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称：</w:t>
      </w:r>
      <w:r>
        <w:rPr>
          <w:rFonts w:hint="eastAsia" w:hAnsi="宋体" w:cs="宋体"/>
          <w:b/>
          <w:color w:val="auto"/>
          <w:sz w:val="30"/>
          <w:highlight w:val="none"/>
          <w:u w:val="single"/>
          <w:lang w:val="en-US" w:eastAsia="zh-CN"/>
        </w:rPr>
        <w:t xml:space="preserve">                          </w:t>
      </w:r>
    </w:p>
    <w:p w14:paraId="27283A89">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cs="宋体"/>
          <w:b/>
          <w:color w:val="auto"/>
          <w:sz w:val="30"/>
          <w:highlight w:val="none"/>
        </w:rPr>
        <w:t>地</w:t>
      </w:r>
      <w:r>
        <w:rPr>
          <w:rFonts w:hint="eastAsia" w:hAnsi="宋体" w:cs="宋体"/>
          <w:b/>
          <w:color w:val="auto"/>
          <w:sz w:val="30"/>
          <w:highlight w:val="none"/>
          <w:lang w:val="en-US" w:eastAsia="zh-CN"/>
        </w:rPr>
        <w:t xml:space="preserve">        </w:t>
      </w:r>
      <w:r>
        <w:rPr>
          <w:rFonts w:hint="eastAsia" w:ascii="宋体" w:hAnsi="宋体" w:cs="宋体"/>
          <w:b/>
          <w:color w:val="auto"/>
          <w:sz w:val="30"/>
          <w:highlight w:val="none"/>
        </w:rPr>
        <w:t>址：</w:t>
      </w:r>
      <w:r>
        <w:rPr>
          <w:rFonts w:hint="eastAsia" w:hAnsi="宋体" w:cs="宋体"/>
          <w:b/>
          <w:color w:val="auto"/>
          <w:sz w:val="30"/>
          <w:highlight w:val="none"/>
          <w:u w:val="single"/>
          <w:lang w:val="en-US" w:eastAsia="zh-CN"/>
        </w:rPr>
        <w:t xml:space="preserve">                          </w:t>
      </w:r>
    </w:p>
    <w:p w14:paraId="7C564C35">
      <w:pPr>
        <w:pStyle w:val="10"/>
        <w:tabs>
          <w:tab w:val="left" w:pos="1560"/>
        </w:tabs>
        <w:spacing w:line="360" w:lineRule="auto"/>
        <w:ind w:firstLine="744" w:firstLineChars="247"/>
        <w:textAlignment w:val="baseline"/>
        <w:rPr>
          <w:rFonts w:hint="eastAsia" w:hAnsi="宋体" w:cs="宋体"/>
          <w:b/>
          <w:color w:val="auto"/>
          <w:sz w:val="30"/>
          <w:highlight w:val="none"/>
          <w:u w:val="single"/>
          <w:lang w:val="en-US" w:eastAsia="zh-CN"/>
        </w:rPr>
      </w:pPr>
      <w:r>
        <w:rPr>
          <w:rFonts w:hint="eastAsia" w:ascii="宋体" w:hAnsi="宋体" w:eastAsia="宋体" w:cs="宋体"/>
          <w:b/>
          <w:color w:val="auto"/>
          <w:kern w:val="0"/>
          <w:sz w:val="30"/>
          <w:szCs w:val="24"/>
          <w:highlight w:val="none"/>
          <w:lang w:val="en-US" w:eastAsia="zh-CN" w:bidi="ar-SA"/>
        </w:rPr>
        <w:t>日</w:t>
      </w:r>
      <w:r>
        <w:rPr>
          <w:rFonts w:hint="eastAsia" w:hAnsi="宋体" w:cs="宋体"/>
          <w:b/>
          <w:color w:val="auto"/>
          <w:kern w:val="0"/>
          <w:sz w:val="30"/>
          <w:szCs w:val="24"/>
          <w:highlight w:val="none"/>
          <w:lang w:val="en-US" w:eastAsia="zh-CN" w:bidi="ar-SA"/>
        </w:rPr>
        <w:t xml:space="preserve">        </w:t>
      </w:r>
      <w:r>
        <w:rPr>
          <w:rFonts w:hint="eastAsia" w:ascii="宋体" w:hAnsi="宋体" w:eastAsia="宋体" w:cs="宋体"/>
          <w:b/>
          <w:color w:val="auto"/>
          <w:kern w:val="0"/>
          <w:sz w:val="30"/>
          <w:szCs w:val="24"/>
          <w:highlight w:val="none"/>
          <w:lang w:val="en-US" w:eastAsia="zh-CN" w:bidi="ar-SA"/>
        </w:rPr>
        <w:t>期</w:t>
      </w:r>
      <w:r>
        <w:rPr>
          <w:rFonts w:hint="eastAsia" w:ascii="宋体" w:hAnsi="宋体" w:cs="宋体"/>
          <w:b/>
          <w:color w:val="auto"/>
          <w:sz w:val="30"/>
          <w:highlight w:val="none"/>
        </w:rPr>
        <w:t>：</w:t>
      </w:r>
      <w:r>
        <w:rPr>
          <w:rFonts w:hint="eastAsia" w:hAnsi="宋体" w:cs="宋体"/>
          <w:b/>
          <w:color w:val="auto"/>
          <w:sz w:val="30"/>
          <w:highlight w:val="none"/>
          <w:u w:val="single"/>
          <w:lang w:val="en-US" w:eastAsia="zh-CN"/>
        </w:rPr>
        <w:t xml:space="preserve">                          </w:t>
      </w:r>
    </w:p>
    <w:p w14:paraId="16173D9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321832C2">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9FB88C">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07BB07F3">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71BB1E4">
      <w:pPr>
        <w:spacing w:line="360" w:lineRule="auto"/>
        <w:ind w:firstLine="602" w:firstLineChars="200"/>
        <w:rPr>
          <w:rFonts w:hint="default" w:ascii="宋体" w:hAnsi="宋体" w:eastAsia="宋体" w:cs="宋体"/>
          <w:b/>
          <w:color w:val="auto"/>
          <w:kern w:val="0"/>
          <w:sz w:val="30"/>
          <w:szCs w:val="24"/>
          <w:highlight w:val="none"/>
          <w:lang w:val="en-US" w:eastAsia="zh-CN" w:bidi="ar-SA"/>
        </w:rPr>
      </w:pPr>
    </w:p>
    <w:p w14:paraId="6DFC0D66">
      <w:pPr>
        <w:pStyle w:val="4"/>
        <w:keepNext w:val="0"/>
        <w:keepLines w:val="0"/>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1、报价一览表</w:t>
      </w:r>
    </w:p>
    <w:p w14:paraId="261E475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color w:val="auto"/>
          <w:sz w:val="24"/>
          <w:szCs w:val="24"/>
          <w:highlight w:val="none"/>
        </w:rPr>
      </w:pPr>
      <w:r>
        <w:rPr>
          <w:rFonts w:hint="eastAsia"/>
          <w:color w:val="auto"/>
          <w:sz w:val="24"/>
          <w:szCs w:val="24"/>
          <w:highlight w:val="none"/>
        </w:rPr>
        <w:t xml:space="preserve">项目编号：    </w:t>
      </w:r>
    </w:p>
    <w:p w14:paraId="73B6ADE3">
      <w:pPr>
        <w:pStyle w:val="3"/>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cs="宋体"/>
          <w:color w:val="auto"/>
          <w:sz w:val="24"/>
          <w:highlight w:val="none"/>
        </w:rPr>
      </w:pPr>
      <w:r>
        <w:rPr>
          <w:rFonts w:hint="eastAsia"/>
          <w:color w:val="auto"/>
          <w:sz w:val="24"/>
          <w:szCs w:val="24"/>
          <w:highlight w:val="none"/>
        </w:rPr>
        <w:t xml:space="preserve">项目名称: </w:t>
      </w:r>
    </w:p>
    <w:p w14:paraId="0386B3B1">
      <w:pPr>
        <w:pStyle w:val="33"/>
        <w:spacing w:line="360" w:lineRule="auto"/>
        <w:ind w:firstLine="7200" w:firstLineChars="30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40"/>
        <w:gridCol w:w="1890"/>
        <w:gridCol w:w="1255"/>
        <w:gridCol w:w="2065"/>
        <w:gridCol w:w="2205"/>
      </w:tblGrid>
      <w:tr w14:paraId="25F8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2" w:type="dxa"/>
            <w:vAlign w:val="center"/>
          </w:tcPr>
          <w:p w14:paraId="6EC853A3">
            <w:pPr>
              <w:pStyle w:val="10"/>
              <w:snapToGrid w:val="0"/>
              <w:spacing w:line="24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采购包</w:t>
            </w:r>
          </w:p>
        </w:tc>
        <w:tc>
          <w:tcPr>
            <w:tcW w:w="1040" w:type="dxa"/>
            <w:vAlign w:val="center"/>
          </w:tcPr>
          <w:p w14:paraId="78DDEA58">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890" w:type="dxa"/>
            <w:vAlign w:val="center"/>
          </w:tcPr>
          <w:p w14:paraId="224954FE">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品目名称</w:t>
            </w:r>
          </w:p>
        </w:tc>
        <w:tc>
          <w:tcPr>
            <w:tcW w:w="1255" w:type="dxa"/>
            <w:vAlign w:val="center"/>
          </w:tcPr>
          <w:p w14:paraId="01BA6441">
            <w:pPr>
              <w:pStyle w:val="10"/>
              <w:snapToGrid w:val="0"/>
              <w:spacing w:line="24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2065" w:type="dxa"/>
            <w:vAlign w:val="center"/>
          </w:tcPr>
          <w:p w14:paraId="38B8ED99">
            <w:pPr>
              <w:pStyle w:val="10"/>
              <w:snapToGrid w:val="0"/>
              <w:spacing w:line="240" w:lineRule="auto"/>
              <w:ind w:left="-105" w:leftChars="-50" w:right="-105" w:rightChars="-50"/>
              <w:jc w:val="center"/>
              <w:rPr>
                <w:rFonts w:hint="default" w:hAnsi="宋体" w:eastAsia="宋体"/>
                <w:color w:val="auto"/>
                <w:kern w:val="2"/>
                <w:sz w:val="24"/>
                <w:highlight w:val="none"/>
                <w:lang w:val="en-US" w:eastAsia="zh-CN"/>
              </w:rPr>
            </w:pPr>
            <w:r>
              <w:rPr>
                <w:rFonts w:hint="eastAsia" w:hAnsi="宋体"/>
                <w:color w:val="auto"/>
                <w:kern w:val="2"/>
                <w:sz w:val="24"/>
                <w:highlight w:val="none"/>
                <w:lang w:val="en-US" w:eastAsia="zh-CN"/>
              </w:rPr>
              <w:t>服务期限</w:t>
            </w:r>
          </w:p>
        </w:tc>
        <w:tc>
          <w:tcPr>
            <w:tcW w:w="2205" w:type="dxa"/>
            <w:vAlign w:val="center"/>
          </w:tcPr>
          <w:p w14:paraId="58C53318">
            <w:pPr>
              <w:pStyle w:val="10"/>
              <w:snapToGrid w:val="0"/>
              <w:spacing w:line="240" w:lineRule="auto"/>
              <w:ind w:left="-105" w:leftChars="-50" w:right="-105" w:rightChars="-50"/>
              <w:jc w:val="center"/>
              <w:rPr>
                <w:rFonts w:hint="default" w:hAnsi="宋体"/>
                <w:color w:val="auto"/>
                <w:kern w:val="2"/>
                <w:sz w:val="24"/>
                <w:highlight w:val="none"/>
                <w:lang w:val="en-US" w:eastAsia="zh-CN"/>
              </w:rPr>
            </w:pPr>
            <w:r>
              <w:rPr>
                <w:rFonts w:hint="eastAsia" w:hAnsi="宋体"/>
                <w:color w:val="auto"/>
                <w:kern w:val="2"/>
                <w:sz w:val="24"/>
                <w:highlight w:val="none"/>
                <w:lang w:val="en-US" w:eastAsia="zh-CN"/>
              </w:rPr>
              <w:t>投标报价</w:t>
            </w:r>
          </w:p>
        </w:tc>
      </w:tr>
      <w:tr w14:paraId="085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962" w:type="dxa"/>
            <w:vAlign w:val="center"/>
          </w:tcPr>
          <w:p w14:paraId="3CAC25E0">
            <w:pPr>
              <w:snapToGrid w:val="0"/>
              <w:spacing w:line="240" w:lineRule="auto"/>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1040" w:type="dxa"/>
            <w:vAlign w:val="center"/>
          </w:tcPr>
          <w:p w14:paraId="087196A1">
            <w:pPr>
              <w:snapToGrid w:val="0"/>
              <w:spacing w:line="240" w:lineRule="auto"/>
              <w:jc w:val="center"/>
              <w:rPr>
                <w:rFonts w:ascii="宋体" w:hAnsi="宋体"/>
                <w:color w:val="auto"/>
                <w:sz w:val="24"/>
                <w:highlight w:val="none"/>
              </w:rPr>
            </w:pPr>
          </w:p>
        </w:tc>
        <w:tc>
          <w:tcPr>
            <w:tcW w:w="1890" w:type="dxa"/>
            <w:vAlign w:val="center"/>
          </w:tcPr>
          <w:p w14:paraId="62261F02">
            <w:pPr>
              <w:snapToGrid w:val="0"/>
              <w:spacing w:line="240" w:lineRule="auto"/>
              <w:jc w:val="center"/>
              <w:rPr>
                <w:rFonts w:ascii="宋体" w:hAnsi="宋体"/>
                <w:color w:val="auto"/>
                <w:sz w:val="24"/>
                <w:highlight w:val="none"/>
              </w:rPr>
            </w:pPr>
          </w:p>
        </w:tc>
        <w:tc>
          <w:tcPr>
            <w:tcW w:w="1255" w:type="dxa"/>
            <w:vAlign w:val="center"/>
          </w:tcPr>
          <w:p w14:paraId="205748A0">
            <w:pPr>
              <w:snapToGrid w:val="0"/>
              <w:spacing w:line="240" w:lineRule="auto"/>
              <w:jc w:val="center"/>
              <w:rPr>
                <w:rFonts w:ascii="宋体" w:hAnsi="宋体"/>
                <w:color w:val="auto"/>
                <w:sz w:val="24"/>
                <w:highlight w:val="none"/>
              </w:rPr>
            </w:pPr>
          </w:p>
        </w:tc>
        <w:tc>
          <w:tcPr>
            <w:tcW w:w="2065" w:type="dxa"/>
            <w:vAlign w:val="center"/>
          </w:tcPr>
          <w:p w14:paraId="5F9E2280">
            <w:pPr>
              <w:snapToGrid w:val="0"/>
              <w:spacing w:line="240" w:lineRule="auto"/>
              <w:jc w:val="center"/>
              <w:rPr>
                <w:rFonts w:ascii="宋体" w:hAnsi="宋体" w:cs="宋体"/>
                <w:color w:val="auto"/>
                <w:kern w:val="0"/>
                <w:sz w:val="24"/>
                <w:highlight w:val="none"/>
              </w:rPr>
            </w:pPr>
          </w:p>
        </w:tc>
        <w:tc>
          <w:tcPr>
            <w:tcW w:w="2205" w:type="dxa"/>
            <w:vAlign w:val="center"/>
          </w:tcPr>
          <w:p w14:paraId="2F9659AC">
            <w:pPr>
              <w:widowControl/>
              <w:spacing w:line="240" w:lineRule="auto"/>
              <w:jc w:val="left"/>
              <w:rPr>
                <w:rFonts w:ascii="宋体" w:hAnsi="宋体"/>
                <w:color w:val="auto"/>
                <w:sz w:val="24"/>
                <w:highlight w:val="none"/>
              </w:rPr>
            </w:pPr>
          </w:p>
        </w:tc>
      </w:tr>
    </w:tbl>
    <w:p w14:paraId="5FF9CC48">
      <w:pPr>
        <w:pStyle w:val="33"/>
        <w:spacing w:line="360" w:lineRule="auto"/>
        <w:ind w:firstLine="6240" w:firstLineChars="2600"/>
        <w:rPr>
          <w:rFonts w:ascii="宋体" w:hAnsi="宋体"/>
          <w:color w:val="auto"/>
          <w:sz w:val="24"/>
          <w:highlight w:val="none"/>
        </w:rPr>
      </w:pPr>
    </w:p>
    <w:p w14:paraId="06EB98D8">
      <w:pPr>
        <w:pStyle w:val="33"/>
        <w:spacing w:line="360" w:lineRule="auto"/>
        <w:ind w:firstLine="6240" w:firstLineChars="2600"/>
        <w:rPr>
          <w:rFonts w:ascii="宋体" w:hAnsi="宋体"/>
          <w:color w:val="auto"/>
          <w:sz w:val="24"/>
          <w:highlight w:val="none"/>
        </w:rPr>
      </w:pPr>
    </w:p>
    <w:p w14:paraId="75A8CB50">
      <w:pPr>
        <w:pStyle w:val="33"/>
        <w:spacing w:line="360" w:lineRule="auto"/>
        <w:rPr>
          <w:rFonts w:ascii="宋体" w:hAnsi="宋体"/>
          <w:color w:val="auto"/>
          <w:sz w:val="24"/>
          <w:highlight w:val="none"/>
        </w:rPr>
      </w:pPr>
      <w:r>
        <w:rPr>
          <w:rStyle w:val="31"/>
          <w:rFonts w:hint="eastAsia" w:ascii="宋体" w:hAnsi="宋体" w:cs="Times New Roman"/>
          <w:b/>
          <w:bCs/>
          <w:color w:val="auto"/>
          <w:kern w:val="0"/>
          <w:sz w:val="24"/>
          <w:highlight w:val="none"/>
          <w:lang w:val="en-US" w:eastAsia="zh-CN"/>
        </w:rPr>
        <w:t>注：供应商在竞价系统中每次提交报价时均须上传该《报价一览表》</w:t>
      </w:r>
      <w:r>
        <w:rPr>
          <w:rStyle w:val="31"/>
          <w:rFonts w:hint="eastAsia" w:cs="Times New Roman"/>
          <w:b/>
          <w:bCs/>
          <w:color w:val="auto"/>
          <w:kern w:val="0"/>
          <w:sz w:val="24"/>
          <w:highlight w:val="none"/>
          <w:lang w:val="en-US" w:eastAsia="zh-CN"/>
        </w:rPr>
        <w:t>，</w:t>
      </w:r>
      <w:r>
        <w:rPr>
          <w:rStyle w:val="31"/>
          <w:rFonts w:hint="eastAsia" w:ascii="宋体" w:hAnsi="宋体"/>
          <w:b/>
          <w:bCs/>
          <w:color w:val="auto"/>
          <w:kern w:val="0"/>
          <w:sz w:val="24"/>
          <w:highlight w:val="none"/>
          <w:lang w:val="en-US"/>
        </w:rPr>
        <w:t>供应商在竞价系统中提交的最后一次报价（即</w:t>
      </w:r>
      <w:r>
        <w:rPr>
          <w:rStyle w:val="31"/>
          <w:rFonts w:hint="eastAsia" w:ascii="宋体" w:hAnsi="宋体"/>
          <w:b/>
          <w:bCs/>
          <w:color w:val="auto"/>
          <w:kern w:val="0"/>
          <w:sz w:val="24"/>
          <w:highlight w:val="none"/>
        </w:rPr>
        <w:t>最终有效报价</w:t>
      </w:r>
      <w:r>
        <w:rPr>
          <w:rStyle w:val="31"/>
          <w:rFonts w:hint="eastAsia" w:ascii="宋体" w:hAnsi="宋体"/>
          <w:b/>
          <w:bCs/>
          <w:color w:val="auto"/>
          <w:kern w:val="0"/>
          <w:sz w:val="24"/>
          <w:highlight w:val="none"/>
          <w:lang w:val="en-US"/>
        </w:rPr>
        <w:t>）须与最后一次上传附件价格一致</w:t>
      </w:r>
      <w:r>
        <w:rPr>
          <w:rStyle w:val="31"/>
          <w:rFonts w:hint="eastAsia"/>
          <w:b/>
          <w:bCs/>
          <w:color w:val="auto"/>
          <w:kern w:val="0"/>
          <w:sz w:val="24"/>
          <w:highlight w:val="none"/>
          <w:lang w:val="en-US"/>
        </w:rPr>
        <w:t>。</w:t>
      </w:r>
    </w:p>
    <w:p w14:paraId="01F50ACD">
      <w:pPr>
        <w:pStyle w:val="17"/>
        <w:spacing w:before="75" w:beforeAutospacing="0" w:after="75" w:afterAutospacing="0" w:line="360" w:lineRule="auto"/>
        <w:rPr>
          <w:color w:val="auto"/>
          <w:sz w:val="28"/>
          <w:szCs w:val="28"/>
          <w:highlight w:val="none"/>
        </w:rPr>
      </w:pPr>
    </w:p>
    <w:p w14:paraId="209750CB">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供应商（全称并加盖公章）：</w:t>
      </w:r>
    </w:p>
    <w:p w14:paraId="402CDCE0">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ascii="宋体" w:hAnsi="宋体"/>
          <w:color w:val="auto"/>
          <w:sz w:val="24"/>
          <w:highlight w:val="none"/>
        </w:rPr>
      </w:pPr>
      <w:r>
        <w:rPr>
          <w:rFonts w:hint="eastAsia" w:ascii="宋体" w:hAnsi="宋体"/>
          <w:color w:val="auto"/>
          <w:sz w:val="24"/>
          <w:highlight w:val="none"/>
        </w:rPr>
        <w:t>供应商代表签字：</w:t>
      </w:r>
    </w:p>
    <w:p w14:paraId="3C902C25">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color w:val="auto"/>
          <w:highlight w:val="none"/>
        </w:rPr>
      </w:pPr>
      <w:r>
        <w:rPr>
          <w:rFonts w:hint="eastAsia" w:ascii="宋体" w:hAnsi="宋体"/>
          <w:color w:val="auto"/>
          <w:sz w:val="24"/>
          <w:highlight w:val="none"/>
        </w:rPr>
        <w:t>日期：</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95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a:noFill/>
                      </a:ln>
                      <a:effectLst/>
                    </wps:spPr>
                    <wps:txbx>
                      <w:txbxContent>
                        <w:p w14:paraId="782F67C4">
                          <w:pPr>
                            <w:pStyle w:val="13"/>
                          </w:pPr>
                          <w:r>
                            <w:fldChar w:fldCharType="begin"/>
                          </w:r>
                          <w:r>
                            <w:instrText xml:space="preserve"> PAGE  \* MERGEFORMAT </w:instrText>
                          </w:r>
                          <w:r>
                            <w:fldChar w:fldCharType="separate"/>
                          </w:r>
                          <w:r>
                            <w:t>32</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18pt;mso-position-horizontal:center;mso-position-horizontal-relative:margin;z-index:251659264;mso-width-relative:page;mso-height-relative:page;" filled="f" stroked="f" coordsize="21600,21600" o:gfxdata="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xy+p0gAAAAQBAAAPAAAAAAAAAAEAIAAAACIAAABkcnMvZG93bnJl&#10;di54bWxQSwECFAAUAAAACACHTuJAkQYsA8oBAACcAwAADgAAAAAAAAABACAAAAAhAQAAZHJzL2Uy&#10;b0RvYy54bWxQSwUGAAAAAAYABgBZAQAAXQUAAAAA&#10;">
              <v:fill on="f" focussize="0,0"/>
              <v:stroke on="f"/>
              <v:imagedata o:title=""/>
              <o:lock v:ext="edit" aspectratio="f"/>
              <v:textbox inset="0mm,0mm,0mm,0mm" style="mso-fit-shape-to-text:t;">
                <w:txbxContent>
                  <w:p w14:paraId="782F67C4">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YjkzODQ0MGY4MThjYmI2M2MyMGJmZDU4M2FiZDIifQ=="/>
  </w:docVars>
  <w:rsids>
    <w:rsidRoot w:val="00000000"/>
    <w:rsid w:val="004E7FA8"/>
    <w:rsid w:val="00F36BC9"/>
    <w:rsid w:val="011952D6"/>
    <w:rsid w:val="01C71E66"/>
    <w:rsid w:val="02BC2FB5"/>
    <w:rsid w:val="03511AD9"/>
    <w:rsid w:val="03ED3BD7"/>
    <w:rsid w:val="046E6DD0"/>
    <w:rsid w:val="047E5946"/>
    <w:rsid w:val="04C91366"/>
    <w:rsid w:val="05017C52"/>
    <w:rsid w:val="056025B0"/>
    <w:rsid w:val="05B64224"/>
    <w:rsid w:val="061C715B"/>
    <w:rsid w:val="0696261C"/>
    <w:rsid w:val="07702EBF"/>
    <w:rsid w:val="08293E73"/>
    <w:rsid w:val="098E4FA0"/>
    <w:rsid w:val="09A06EBC"/>
    <w:rsid w:val="0A482682"/>
    <w:rsid w:val="0AF75143"/>
    <w:rsid w:val="0B043CFB"/>
    <w:rsid w:val="0CA2647A"/>
    <w:rsid w:val="0D2167C4"/>
    <w:rsid w:val="0D2D3085"/>
    <w:rsid w:val="0DAA7832"/>
    <w:rsid w:val="0DD979BE"/>
    <w:rsid w:val="0FBD7DE5"/>
    <w:rsid w:val="100A0A3D"/>
    <w:rsid w:val="10362DC0"/>
    <w:rsid w:val="10E42CCD"/>
    <w:rsid w:val="11790FDD"/>
    <w:rsid w:val="11AD4ADB"/>
    <w:rsid w:val="126445BB"/>
    <w:rsid w:val="14DD66A2"/>
    <w:rsid w:val="15512530"/>
    <w:rsid w:val="164556E1"/>
    <w:rsid w:val="16810234"/>
    <w:rsid w:val="17254BB9"/>
    <w:rsid w:val="175D4ED0"/>
    <w:rsid w:val="17A728DB"/>
    <w:rsid w:val="192817FA"/>
    <w:rsid w:val="199476C8"/>
    <w:rsid w:val="19C44ADF"/>
    <w:rsid w:val="1A0F193E"/>
    <w:rsid w:val="1AA3690C"/>
    <w:rsid w:val="1AC71843"/>
    <w:rsid w:val="1AD364FF"/>
    <w:rsid w:val="1ADE3486"/>
    <w:rsid w:val="1B08700D"/>
    <w:rsid w:val="1B261D69"/>
    <w:rsid w:val="1BF43CB2"/>
    <w:rsid w:val="1C7D1E5D"/>
    <w:rsid w:val="1DAA6E61"/>
    <w:rsid w:val="1E072971"/>
    <w:rsid w:val="1E0F3C2B"/>
    <w:rsid w:val="1E2C09AB"/>
    <w:rsid w:val="1E897F61"/>
    <w:rsid w:val="1F1C42EA"/>
    <w:rsid w:val="1F686EFF"/>
    <w:rsid w:val="20DA787E"/>
    <w:rsid w:val="213B2764"/>
    <w:rsid w:val="21657A51"/>
    <w:rsid w:val="23F4427C"/>
    <w:rsid w:val="25333A88"/>
    <w:rsid w:val="25776FB2"/>
    <w:rsid w:val="25A16BBC"/>
    <w:rsid w:val="26B047DC"/>
    <w:rsid w:val="26BD4622"/>
    <w:rsid w:val="26C54B2C"/>
    <w:rsid w:val="27BC5F2F"/>
    <w:rsid w:val="27C42B43"/>
    <w:rsid w:val="281953F2"/>
    <w:rsid w:val="28C13F2B"/>
    <w:rsid w:val="2A604980"/>
    <w:rsid w:val="2A727AC6"/>
    <w:rsid w:val="2BCE7FDF"/>
    <w:rsid w:val="2BCF06E4"/>
    <w:rsid w:val="2BFD3915"/>
    <w:rsid w:val="2CC80594"/>
    <w:rsid w:val="2D484F7D"/>
    <w:rsid w:val="2DDE2D69"/>
    <w:rsid w:val="2ECC1930"/>
    <w:rsid w:val="2F4F4B8D"/>
    <w:rsid w:val="312D39F9"/>
    <w:rsid w:val="31B67ACD"/>
    <w:rsid w:val="334D7ECB"/>
    <w:rsid w:val="336F02F9"/>
    <w:rsid w:val="33F45566"/>
    <w:rsid w:val="34160775"/>
    <w:rsid w:val="3503072C"/>
    <w:rsid w:val="356F257B"/>
    <w:rsid w:val="35786F8C"/>
    <w:rsid w:val="35E30AE8"/>
    <w:rsid w:val="36F5483C"/>
    <w:rsid w:val="389425B0"/>
    <w:rsid w:val="3A9D764F"/>
    <w:rsid w:val="3C65673D"/>
    <w:rsid w:val="3CE851D3"/>
    <w:rsid w:val="3D035E9B"/>
    <w:rsid w:val="3D50551B"/>
    <w:rsid w:val="3D6C7658"/>
    <w:rsid w:val="3DC2628F"/>
    <w:rsid w:val="3DD60AE2"/>
    <w:rsid w:val="3E166838"/>
    <w:rsid w:val="3E5C0069"/>
    <w:rsid w:val="3E7A2DAA"/>
    <w:rsid w:val="3E8B1175"/>
    <w:rsid w:val="3FAC28BB"/>
    <w:rsid w:val="3FB97B2C"/>
    <w:rsid w:val="40181D19"/>
    <w:rsid w:val="40BD676E"/>
    <w:rsid w:val="417E75E8"/>
    <w:rsid w:val="41910115"/>
    <w:rsid w:val="41D908F9"/>
    <w:rsid w:val="438B3EDE"/>
    <w:rsid w:val="4408229E"/>
    <w:rsid w:val="4495014D"/>
    <w:rsid w:val="44AD0C2A"/>
    <w:rsid w:val="44F31851"/>
    <w:rsid w:val="456D5E11"/>
    <w:rsid w:val="45AA573E"/>
    <w:rsid w:val="45B275F5"/>
    <w:rsid w:val="46BC33FE"/>
    <w:rsid w:val="46EE7477"/>
    <w:rsid w:val="47BC0C07"/>
    <w:rsid w:val="489259CA"/>
    <w:rsid w:val="48AC0EB4"/>
    <w:rsid w:val="498B3956"/>
    <w:rsid w:val="49B20AE8"/>
    <w:rsid w:val="4BB0030E"/>
    <w:rsid w:val="4BC53306"/>
    <w:rsid w:val="4BC63C55"/>
    <w:rsid w:val="4C15710C"/>
    <w:rsid w:val="4C2E5FB6"/>
    <w:rsid w:val="4C63431C"/>
    <w:rsid w:val="4C9444D5"/>
    <w:rsid w:val="4CE2174D"/>
    <w:rsid w:val="4D505935"/>
    <w:rsid w:val="4D72372E"/>
    <w:rsid w:val="4E141911"/>
    <w:rsid w:val="4E370E84"/>
    <w:rsid w:val="4EBB778D"/>
    <w:rsid w:val="4F7C19ED"/>
    <w:rsid w:val="4FB142EA"/>
    <w:rsid w:val="506863A4"/>
    <w:rsid w:val="508F27C5"/>
    <w:rsid w:val="50F55D99"/>
    <w:rsid w:val="513814F5"/>
    <w:rsid w:val="513B5867"/>
    <w:rsid w:val="51497716"/>
    <w:rsid w:val="51A30093"/>
    <w:rsid w:val="520457CB"/>
    <w:rsid w:val="522C2C59"/>
    <w:rsid w:val="539774E2"/>
    <w:rsid w:val="53C953AC"/>
    <w:rsid w:val="541A03F5"/>
    <w:rsid w:val="54C5216A"/>
    <w:rsid w:val="54D577A2"/>
    <w:rsid w:val="55357439"/>
    <w:rsid w:val="57315742"/>
    <w:rsid w:val="589A572D"/>
    <w:rsid w:val="589B7196"/>
    <w:rsid w:val="58C92DB8"/>
    <w:rsid w:val="594608FB"/>
    <w:rsid w:val="5A2C4216"/>
    <w:rsid w:val="5A3433AD"/>
    <w:rsid w:val="5B761B8D"/>
    <w:rsid w:val="5BC000BF"/>
    <w:rsid w:val="5D01514B"/>
    <w:rsid w:val="5DBA0782"/>
    <w:rsid w:val="5F2D396D"/>
    <w:rsid w:val="60C80451"/>
    <w:rsid w:val="60D04179"/>
    <w:rsid w:val="60E47381"/>
    <w:rsid w:val="61C7729B"/>
    <w:rsid w:val="626205D1"/>
    <w:rsid w:val="62641034"/>
    <w:rsid w:val="6374691F"/>
    <w:rsid w:val="63BA7B71"/>
    <w:rsid w:val="63BC0257"/>
    <w:rsid w:val="643B2EFE"/>
    <w:rsid w:val="644665A5"/>
    <w:rsid w:val="65005919"/>
    <w:rsid w:val="664561D7"/>
    <w:rsid w:val="665A019F"/>
    <w:rsid w:val="6672068F"/>
    <w:rsid w:val="670C6B88"/>
    <w:rsid w:val="67B507EE"/>
    <w:rsid w:val="67BF44A6"/>
    <w:rsid w:val="68975621"/>
    <w:rsid w:val="689F61CC"/>
    <w:rsid w:val="68AC5DD9"/>
    <w:rsid w:val="68BE7FEE"/>
    <w:rsid w:val="68C926A3"/>
    <w:rsid w:val="692857E0"/>
    <w:rsid w:val="69935D1A"/>
    <w:rsid w:val="69D865C9"/>
    <w:rsid w:val="69E70454"/>
    <w:rsid w:val="6A6C5C24"/>
    <w:rsid w:val="6A832AFB"/>
    <w:rsid w:val="6B5E6742"/>
    <w:rsid w:val="6CD40DBF"/>
    <w:rsid w:val="6D0D24E0"/>
    <w:rsid w:val="6DA050EC"/>
    <w:rsid w:val="6DFD21E5"/>
    <w:rsid w:val="6E0440FB"/>
    <w:rsid w:val="6ED44ED9"/>
    <w:rsid w:val="703B20B6"/>
    <w:rsid w:val="706C5570"/>
    <w:rsid w:val="724A1DFC"/>
    <w:rsid w:val="72845AC6"/>
    <w:rsid w:val="72F8490A"/>
    <w:rsid w:val="73D239B1"/>
    <w:rsid w:val="73ED08CD"/>
    <w:rsid w:val="73F676A0"/>
    <w:rsid w:val="74120755"/>
    <w:rsid w:val="745C662B"/>
    <w:rsid w:val="74B308B5"/>
    <w:rsid w:val="750F6484"/>
    <w:rsid w:val="75247769"/>
    <w:rsid w:val="753F0E71"/>
    <w:rsid w:val="75716A92"/>
    <w:rsid w:val="758D2516"/>
    <w:rsid w:val="7599235F"/>
    <w:rsid w:val="75AE2AF5"/>
    <w:rsid w:val="75BD7F3E"/>
    <w:rsid w:val="76A936DC"/>
    <w:rsid w:val="76D014F3"/>
    <w:rsid w:val="7858402F"/>
    <w:rsid w:val="7884272A"/>
    <w:rsid w:val="78D50787"/>
    <w:rsid w:val="79B17807"/>
    <w:rsid w:val="79BD22D2"/>
    <w:rsid w:val="79FE2EB5"/>
    <w:rsid w:val="7A460C55"/>
    <w:rsid w:val="7B8F04A8"/>
    <w:rsid w:val="7C95557C"/>
    <w:rsid w:val="7D3F0A9F"/>
    <w:rsid w:val="7DC41D70"/>
    <w:rsid w:val="7F034C8E"/>
    <w:rsid w:val="7FA01934"/>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style>
  <w:style w:type="paragraph" w:styleId="9">
    <w:name w:val="toc 2"/>
    <w:basedOn w:val="1"/>
    <w:next w:val="1"/>
    <w:qFormat/>
    <w:uiPriority w:val="0"/>
    <w:pPr>
      <w:ind w:left="420" w:leftChars="200"/>
    </w:pPr>
    <w:rPr>
      <w:rFonts w:ascii="Times New Roman" w:hAnsi="Times New Roman" w:eastAsia="宋体" w:cs="Times New Roman"/>
    </w:r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7"/>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next w:val="1"/>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autoRedefine/>
    <w:qFormat/>
    <w:uiPriority w:val="0"/>
    <w:pPr>
      <w:ind w:firstLine="420" w:firstLineChars="100"/>
    </w:pPr>
    <w:rPr>
      <w:rFonts w:ascii="Times New Roman" w:hAnsi="Times New Roman"/>
      <w:szCs w:val="20"/>
    </w:rPr>
  </w:style>
  <w:style w:type="paragraph" w:styleId="20">
    <w:name w:val="Body Text First Indent 2"/>
    <w:basedOn w:val="1"/>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Body Text First Indent 21"/>
    <w:basedOn w:val="28"/>
    <w:qFormat/>
    <w:uiPriority w:val="0"/>
    <w:pPr>
      <w:spacing w:line="340" w:lineRule="exact"/>
      <w:ind w:right="-139" w:hanging="26" w:hangingChars="26"/>
    </w:pPr>
    <w:rPr>
      <w:rFonts w:ascii="华文中宋" w:hAnsi="华文中宋" w:eastAsia="华文中宋"/>
      <w:sz w:val="24"/>
      <w:szCs w:val="20"/>
    </w:rPr>
  </w:style>
  <w:style w:type="paragraph" w:customStyle="1" w:styleId="28">
    <w:name w:val="Body Text Indent1"/>
    <w:basedOn w:val="1"/>
    <w:qFormat/>
    <w:uiPriority w:val="0"/>
    <w:pPr>
      <w:ind w:left="420" w:leftChars="200"/>
    </w:pPr>
  </w:style>
  <w:style w:type="paragraph" w:customStyle="1" w:styleId="29">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30">
    <w:name w:val="样式3"/>
    <w:basedOn w:val="10"/>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autoRedefine/>
    <w:qFormat/>
    <w:uiPriority w:val="0"/>
    <w:rPr>
      <w:rFonts w:ascii="Times New Roman" w:hAnsi="Times New Roman" w:eastAsia="宋体" w:cs="Times New Roman"/>
    </w:rPr>
  </w:style>
  <w:style w:type="paragraph" w:customStyle="1" w:styleId="35">
    <w:name w:val="null3"/>
    <w:autoRedefine/>
    <w:qFormat/>
    <w:uiPriority w:val="0"/>
    <w:rPr>
      <w:rFonts w:hint="eastAsia" w:ascii="Calibri" w:hAnsi="Calibri" w:eastAsia="宋体" w:cs="Times New Roman"/>
      <w:lang w:val="en-US" w:eastAsia="zh-CN" w:bidi="ar-SA"/>
    </w:rPr>
  </w:style>
  <w:style w:type="character" w:customStyle="1" w:styleId="36">
    <w:name w:val="页眉 Char"/>
    <w:basedOn w:val="23"/>
    <w:link w:val="15"/>
    <w:autoRedefine/>
    <w:qFormat/>
    <w:uiPriority w:val="0"/>
    <w:rPr>
      <w:rFonts w:ascii="Calibri" w:hAnsi="Calibri"/>
      <w:kern w:val="2"/>
      <w:sz w:val="18"/>
      <w:szCs w:val="18"/>
    </w:rPr>
  </w:style>
  <w:style w:type="character" w:customStyle="1" w:styleId="37">
    <w:name w:val="批注框文本 Char"/>
    <w:basedOn w:val="23"/>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6463</Words>
  <Characters>7263</Characters>
  <Lines>186</Lines>
  <Paragraphs>52</Paragraphs>
  <TotalTime>2</TotalTime>
  <ScaleCrop>false</ScaleCrop>
  <LinksUpToDate>false</LinksUpToDate>
  <CharactersWithSpaces>7303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ㅤ</cp:lastModifiedBy>
  <cp:lastPrinted>2024-08-30T07:08:00Z</cp:lastPrinted>
  <dcterms:modified xsi:type="dcterms:W3CDTF">2025-08-15T08:33:26Z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117FBD630D48493D8237F03B71A220C2_13</vt:lpwstr>
  </property>
  <property fmtid="{D5CDD505-2E9C-101B-9397-08002B2CF9AE}" pid="4" name="KSOTemplateDocerSaveRecord">
    <vt:lpwstr>eyJoZGlkIjoiMzNlMTg1ZmRhMjJhMzI1NTNjZGIzMDVkMDhlZjg2ZmMiLCJ1c2VySWQiOiI2MTM2Nzk1NDkifQ==</vt:lpwstr>
  </property>
</Properties>
</file>