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3B911">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val="en-US" w:eastAsia="zh-CN"/>
        </w:rPr>
      </w:pPr>
    </w:p>
    <w:p w14:paraId="0503B7BC">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r>
        <w:rPr>
          <w:rFonts w:hint="eastAsia" w:ascii="宋体" w:hAnsi="宋体" w:cs="宋体"/>
          <w:b/>
          <w:color w:val="auto"/>
          <w:sz w:val="72"/>
          <w:szCs w:val="72"/>
          <w:highlight w:val="none"/>
          <w:lang w:val="en-US" w:eastAsia="zh-CN"/>
        </w:rPr>
        <w:t>福州职业技术学院</w:t>
      </w:r>
      <w:r>
        <w:rPr>
          <w:rFonts w:hint="eastAsia" w:ascii="宋体" w:hAnsi="宋体" w:cs="宋体"/>
          <w:b/>
          <w:color w:val="auto"/>
          <w:sz w:val="84"/>
          <w:szCs w:val="84"/>
          <w:highlight w:val="none"/>
          <w:lang w:eastAsia="zh-CN"/>
        </w:rPr>
        <w:t xml:space="preserve"> </w:t>
      </w:r>
    </w:p>
    <w:p w14:paraId="4A9EB400">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eastAsia="zh-CN"/>
        </w:rPr>
      </w:pPr>
      <w:r>
        <w:rPr>
          <w:rFonts w:hint="eastAsia" w:ascii="宋体" w:hAnsi="宋体" w:cs="宋体"/>
          <w:b/>
          <w:color w:val="auto"/>
          <w:sz w:val="60"/>
          <w:szCs w:val="60"/>
          <w:highlight w:val="none"/>
          <w:lang w:eastAsia="zh-CN"/>
        </w:rPr>
        <w:t>网上竞价文件</w:t>
      </w:r>
    </w:p>
    <w:p w14:paraId="787704FE">
      <w:pPr>
        <w:pStyle w:val="9"/>
        <w:spacing w:line="0" w:lineRule="atLeast"/>
        <w:rPr>
          <w:rFonts w:hAnsi="宋体"/>
          <w:b/>
          <w:color w:val="auto"/>
          <w:sz w:val="32"/>
          <w:highlight w:val="none"/>
        </w:rPr>
      </w:pPr>
    </w:p>
    <w:p w14:paraId="6CBF94AB">
      <w:pPr>
        <w:pStyle w:val="9"/>
        <w:spacing w:line="0" w:lineRule="atLeast"/>
        <w:jc w:val="center"/>
        <w:rPr>
          <w:rFonts w:hAnsi="宋体"/>
          <w:b/>
          <w:color w:val="auto"/>
          <w:sz w:val="36"/>
          <w:highlight w:val="none"/>
        </w:rPr>
      </w:pPr>
    </w:p>
    <w:p w14:paraId="0DC222AE">
      <w:pPr>
        <w:pStyle w:val="9"/>
        <w:spacing w:line="0" w:lineRule="atLeast"/>
        <w:jc w:val="both"/>
        <w:rPr>
          <w:rFonts w:hAnsi="宋体"/>
          <w:b/>
          <w:color w:val="auto"/>
          <w:sz w:val="36"/>
          <w:highlight w:val="none"/>
        </w:rPr>
      </w:pPr>
    </w:p>
    <w:p w14:paraId="0DD67B47">
      <w:pPr>
        <w:pStyle w:val="9"/>
        <w:spacing w:line="0" w:lineRule="atLeast"/>
        <w:jc w:val="both"/>
        <w:rPr>
          <w:rFonts w:hAnsi="宋体"/>
          <w:b/>
          <w:color w:val="auto"/>
          <w:sz w:val="36"/>
          <w:highlight w:val="none"/>
        </w:rPr>
      </w:pPr>
    </w:p>
    <w:p w14:paraId="7F3ECCF0">
      <w:pPr>
        <w:pStyle w:val="9"/>
        <w:spacing w:line="0" w:lineRule="atLeast"/>
        <w:jc w:val="both"/>
        <w:rPr>
          <w:rFonts w:hAnsi="宋体"/>
          <w:b/>
          <w:color w:val="auto"/>
          <w:sz w:val="36"/>
          <w:highlight w:val="none"/>
        </w:rPr>
      </w:pPr>
    </w:p>
    <w:p w14:paraId="65572771">
      <w:pPr>
        <w:pStyle w:val="9"/>
        <w:spacing w:line="400" w:lineRule="exact"/>
        <w:rPr>
          <w:rFonts w:hAnsi="宋体"/>
          <w:b/>
          <w:color w:val="auto"/>
          <w:sz w:val="36"/>
          <w:highlight w:val="none"/>
        </w:rPr>
      </w:pPr>
    </w:p>
    <w:p w14:paraId="31591C01">
      <w:pPr>
        <w:pStyle w:val="9"/>
        <w:spacing w:line="640" w:lineRule="exact"/>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JJZB-WJ-2025014</w:t>
      </w:r>
    </w:p>
    <w:p w14:paraId="6385ECEA">
      <w:pPr>
        <w:pStyle w:val="9"/>
        <w:spacing w:line="640" w:lineRule="exact"/>
        <w:ind w:left="0" w:leftChars="0" w:firstLine="0" w:firstLineChars="0"/>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福州职业技术学院电子商务师（三级）职业技能培训在线平台服务项目</w:t>
      </w:r>
    </w:p>
    <w:p w14:paraId="4D39A686">
      <w:pPr>
        <w:pStyle w:val="9"/>
        <w:spacing w:line="640" w:lineRule="exact"/>
        <w:jc w:val="center"/>
        <w:rPr>
          <w:rFonts w:hAnsi="宋体"/>
          <w:b/>
          <w:color w:val="auto"/>
          <w:sz w:val="32"/>
          <w:szCs w:val="32"/>
          <w:highlight w:val="none"/>
        </w:rPr>
      </w:pPr>
      <w:r>
        <w:rPr>
          <w:rFonts w:hint="eastAsia" w:hAnsi="宋体"/>
          <w:b/>
          <w:color w:val="auto"/>
          <w:sz w:val="32"/>
          <w:szCs w:val="32"/>
          <w:highlight w:val="none"/>
        </w:rPr>
        <w:t>采购人：福州职业技术学院</w:t>
      </w:r>
    </w:p>
    <w:p w14:paraId="139BD949">
      <w:pPr>
        <w:pStyle w:val="4"/>
        <w:jc w:val="both"/>
        <w:rPr>
          <w:rFonts w:hint="default"/>
          <w:color w:val="auto"/>
          <w:sz w:val="48"/>
          <w:highlight w:val="none"/>
        </w:rPr>
      </w:pPr>
    </w:p>
    <w:p w14:paraId="1B8719EF">
      <w:pPr>
        <w:rPr>
          <w:rFonts w:hint="default"/>
          <w:color w:val="auto"/>
          <w:sz w:val="48"/>
          <w:highlight w:val="none"/>
        </w:rPr>
      </w:pPr>
    </w:p>
    <w:p w14:paraId="02773D9C">
      <w:pPr>
        <w:rPr>
          <w:rFonts w:hint="default"/>
          <w:color w:val="auto"/>
          <w:sz w:val="48"/>
          <w:highlight w:val="none"/>
        </w:rPr>
      </w:pPr>
    </w:p>
    <w:p w14:paraId="6280ACD9">
      <w:pPr>
        <w:rPr>
          <w:rFonts w:hint="default"/>
        </w:rPr>
      </w:pPr>
    </w:p>
    <w:p w14:paraId="0D6CB01F">
      <w:pPr>
        <w:rPr>
          <w:rFonts w:hint="default"/>
        </w:rPr>
      </w:pPr>
    </w:p>
    <w:p w14:paraId="78354B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福建杰俊招标代理有限公司</w:t>
      </w:r>
    </w:p>
    <w:p w14:paraId="144BEA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五</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九</w:t>
      </w:r>
      <w:r>
        <w:rPr>
          <w:rFonts w:hint="eastAsia" w:ascii="宋体" w:hAnsi="宋体"/>
          <w:b/>
          <w:color w:val="auto"/>
          <w:sz w:val="32"/>
          <w:szCs w:val="32"/>
          <w:highlight w:val="none"/>
        </w:rPr>
        <w:t>月</w:t>
      </w:r>
    </w:p>
    <w:p w14:paraId="4E4F368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56702EE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3F8EC9C4">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7046415E">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6B6E736B">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福州职业技术学院</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福州职业技术学院电子商务师（三级）职业技能培训在线平台服务项目</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51ACBC72">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JJZB-WJ-2025014</w:t>
      </w:r>
    </w:p>
    <w:p w14:paraId="436DF575">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default" w:ascii="宋体" w:hAnsi="宋体" w:cs="宋体"/>
          <w:b/>
          <w:bCs/>
          <w:color w:val="auto"/>
          <w:kern w:val="0"/>
          <w:sz w:val="24"/>
          <w:highlight w:val="none"/>
          <w:u w:val="single"/>
          <w:lang w:val="en-US"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福州职业技术学院电子商务师（三级）职业技能培训在线平台服务项目</w:t>
      </w:r>
    </w:p>
    <w:p w14:paraId="494DC9FF">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w:t>
      </w:r>
      <w:r>
        <w:rPr>
          <w:rFonts w:hint="eastAsia" w:ascii="宋体" w:hAnsi="宋体" w:cs="宋体"/>
          <w:b/>
          <w:color w:val="auto"/>
          <w:sz w:val="24"/>
          <w:highlight w:val="none"/>
          <w:lang w:val="en-US" w:eastAsia="zh-CN"/>
        </w:rPr>
        <w:t>服务</w:t>
      </w:r>
      <w:r>
        <w:rPr>
          <w:rFonts w:hint="eastAsia" w:ascii="宋体" w:hAnsi="宋体" w:eastAsia="宋体" w:cs="宋体"/>
          <w:b/>
          <w:color w:val="auto"/>
          <w:sz w:val="24"/>
          <w:highlight w:val="none"/>
        </w:rPr>
        <w:t>名称、数量及主要技术规格售后服务要求等详见“第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714D4C68">
      <w:pPr>
        <w:pStyle w:val="17"/>
        <w:keepNext w:val="0"/>
        <w:keepLines w:val="0"/>
        <w:pageBreakBefore w:val="0"/>
        <w:kinsoku/>
        <w:overflowPunct/>
        <w:topLinePunct w:val="0"/>
        <w:autoSpaceDE/>
        <w:autoSpaceDN/>
        <w:bidi w:val="0"/>
        <w:adjustRightInd/>
        <w:snapToGrid/>
        <w:spacing w:before="0" w:beforeAutospacing="0" w:after="0" w:afterAutospacing="0" w:line="49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6670A29E">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09</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28</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08</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0:00</w:t>
      </w:r>
    </w:p>
    <w:p w14:paraId="75BA3840">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09</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30</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17</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0:00</w:t>
      </w:r>
    </w:p>
    <w:p w14:paraId="4DB099A2">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09</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09</w:t>
      </w:r>
      <w:r>
        <w:rPr>
          <w:rFonts w:hint="eastAsia" w:ascii="宋体" w:hAnsi="宋体" w:eastAsia="宋体" w:cs="宋体"/>
          <w:color w:val="auto"/>
          <w:kern w:val="0"/>
          <w:sz w:val="24"/>
          <w:highlight w:val="none"/>
        </w:rPr>
        <w:t>:00:00</w:t>
      </w:r>
    </w:p>
    <w:p w14:paraId="5D62258C">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09</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11</w:t>
      </w:r>
      <w:r>
        <w:rPr>
          <w:rFonts w:hint="eastAsia" w:ascii="宋体" w:hAnsi="宋体" w:eastAsia="宋体" w:cs="宋体"/>
          <w:color w:val="auto"/>
          <w:kern w:val="0"/>
          <w:sz w:val="24"/>
          <w:highlight w:val="none"/>
        </w:rPr>
        <w:t>:00:00</w:t>
      </w:r>
    </w:p>
    <w:p w14:paraId="706DFD3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bookmarkStart w:id="0" w:name="_Toc21403"/>
      <w:r>
        <w:rPr>
          <w:rFonts w:hint="eastAsia" w:ascii="宋体" w:hAnsi="宋体" w:eastAsia="宋体" w:cs="宋体"/>
          <w:b/>
          <w:bCs/>
          <w:color w:val="auto"/>
          <w:sz w:val="24"/>
          <w:highlight w:val="none"/>
        </w:rPr>
        <w:t>5.供应商资格要求</w:t>
      </w:r>
    </w:p>
    <w:p w14:paraId="080F61E8">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p>
    <w:p w14:paraId="243721FA">
      <w:pPr>
        <w:pStyle w:val="30"/>
        <w:keepNext w:val="0"/>
        <w:keepLines w:val="0"/>
        <w:pageBreakBefore w:val="0"/>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65C92CFF">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48DD1A8">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EB2A5F6">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93C9D71">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58076705">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⑤特定资格要求</w:t>
      </w: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无</w:t>
      </w:r>
      <w:r>
        <w:rPr>
          <w:rFonts w:hint="eastAsia" w:ascii="宋体" w:hAnsi="宋体" w:eastAsia="宋体" w:cs="宋体"/>
          <w:b w:val="0"/>
          <w:bCs w:val="0"/>
          <w:sz w:val="24"/>
          <w:highlight w:val="none"/>
          <w:lang w:val="en-US" w:eastAsia="zh-CN"/>
        </w:rPr>
        <w:t>。</w:t>
      </w:r>
    </w:p>
    <w:p w14:paraId="0F2CF48F">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4D915F5C">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48DB4291">
      <w:pPr>
        <w:keepNext w:val="0"/>
        <w:keepLines w:val="0"/>
        <w:pageBreakBefore w:val="0"/>
        <w:widowControl/>
        <w:shd w:val="clear"/>
        <w:kinsoku/>
        <w:overflowPunct/>
        <w:topLinePunct w:val="0"/>
        <w:autoSpaceDE/>
        <w:autoSpaceDN/>
        <w:bidi w:val="0"/>
        <w:adjustRightInd/>
        <w:snapToGrid/>
        <w:spacing w:line="490" w:lineRule="exact"/>
        <w:ind w:left="0" w:firstLine="480" w:firstLineChars="200"/>
        <w:jc w:val="left"/>
        <w:textAlignment w:val="auto"/>
        <w:rPr>
          <w:rStyle w:val="31"/>
          <w:rFonts w:hint="eastAsia" w:ascii="宋体" w:hAnsi="宋体" w:eastAsia="宋体" w:cs="宋体"/>
          <w:color w:val="auto"/>
          <w:highlight w:val="none"/>
        </w:rPr>
      </w:pPr>
      <w:r>
        <w:rPr>
          <w:rStyle w:val="31"/>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246CC5D">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6.网上竞价文件售价</w:t>
      </w:r>
    </w:p>
    <w:p w14:paraId="197BD860">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eastAsia="宋体" w:cs="宋体"/>
          <w:color w:val="auto"/>
          <w:sz w:val="24"/>
          <w:highlight w:val="none"/>
        </w:rPr>
        <w:t>附件中获取网上竞价文件。</w:t>
      </w:r>
    </w:p>
    <w:p w14:paraId="1A8BA73F">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39B06D7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600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val="en-US" w:eastAsia="zh-CN"/>
        </w:rPr>
        <w:t>账</w:t>
      </w:r>
      <w:r>
        <w:rPr>
          <w:rFonts w:hint="eastAsia" w:ascii="宋体" w:hAnsi="宋体" w:eastAsia="宋体" w:cs="宋体"/>
          <w:color w:val="auto"/>
          <w:sz w:val="24"/>
          <w:highlight w:val="none"/>
        </w:rPr>
        <w:t>时间为依据进</w:t>
      </w:r>
      <w:bookmarkStart w:id="8" w:name="_GoBack"/>
      <w:bookmarkEnd w:id="8"/>
      <w:r>
        <w:rPr>
          <w:rFonts w:hint="eastAsia" w:ascii="宋体" w:hAnsi="宋体" w:eastAsia="宋体" w:cs="宋体"/>
          <w:color w:val="auto"/>
          <w:sz w:val="24"/>
          <w:highlight w:val="none"/>
        </w:rPr>
        <w:t>行确认。</w:t>
      </w:r>
    </w:p>
    <w:p w14:paraId="1DBF958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0F71E94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4FD0DC2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71BD463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21C5940">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8568846">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5AC07B5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1E60767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按成交金额的差额定率累进法计算后，</w:t>
      </w:r>
      <w:r>
        <w:rPr>
          <w:rFonts w:hint="eastAsia" w:ascii="宋体" w:hAnsi="宋体" w:cs="宋体"/>
          <w:color w:val="auto"/>
          <w:sz w:val="24"/>
          <w:highlight w:val="none"/>
          <w:lang w:val="en-US" w:eastAsia="zh-CN"/>
        </w:rPr>
        <w:t>向</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收取。</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应在领取成交通知书的同时以现金、</w:t>
      </w:r>
      <w:r>
        <w:rPr>
          <w:rFonts w:hint="eastAsia" w:ascii="宋体" w:hAnsi="宋体" w:eastAsia="宋体" w:cs="宋体"/>
          <w:color w:val="auto"/>
          <w:sz w:val="24"/>
          <w:highlight w:val="none"/>
          <w:lang w:eastAsia="zh-CN"/>
        </w:rPr>
        <w:t>转账</w:t>
      </w:r>
      <w:r>
        <w:rPr>
          <w:rFonts w:hint="eastAsia" w:ascii="宋体" w:hAnsi="宋体" w:eastAsia="宋体" w:cs="宋体"/>
          <w:color w:val="auto"/>
          <w:sz w:val="24"/>
          <w:highlight w:val="none"/>
        </w:rPr>
        <w:t>、电汇付款方式一次性向代理机构缴纳采购代理服务费。成交金额的服务费比率1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349AB901">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10.联系方式</w:t>
      </w:r>
    </w:p>
    <w:p w14:paraId="50F88260">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福州职业技术学院</w:t>
      </w:r>
    </w:p>
    <w:p w14:paraId="3FD48DE2">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址：福州市闽侯上街联榕路8号</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w:t>
      </w:r>
    </w:p>
    <w:p w14:paraId="0591676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联系人及电话</w:t>
      </w:r>
      <w:r>
        <w:rPr>
          <w:rFonts w:hint="eastAsia" w:ascii="宋体" w:hAnsi="宋体" w:eastAsia="宋体" w:cs="宋体"/>
          <w:color w:val="auto"/>
          <w:sz w:val="24"/>
          <w:szCs w:val="24"/>
          <w:highlight w:val="none"/>
          <w:lang w:eastAsia="zh-CN"/>
        </w:rPr>
        <w:t>：罗老师 13067201357</w:t>
      </w:r>
      <w:r>
        <w:rPr>
          <w:rFonts w:hint="eastAsia" w:ascii="宋体" w:hAnsi="宋体" w:cs="宋体"/>
          <w:color w:val="auto"/>
          <w:sz w:val="24"/>
          <w:highlight w:val="none"/>
          <w:lang w:val="en-US" w:eastAsia="zh-CN"/>
        </w:rPr>
        <w:t xml:space="preserve">  </w:t>
      </w:r>
    </w:p>
    <w:p w14:paraId="06556C55">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70D8B4B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539B9BA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w:t>
      </w:r>
      <w:r>
        <w:rPr>
          <w:rFonts w:hint="eastAsia" w:ascii="宋体" w:hAnsi="宋体" w:eastAsia="宋体" w:cs="宋体"/>
          <w:color w:val="auto"/>
          <w:sz w:val="24"/>
          <w:highlight w:val="none"/>
          <w:lang w:val="en-US" w:eastAsia="zh-CN"/>
        </w:rPr>
        <w:t>025</w:t>
      </w:r>
    </w:p>
    <w:p w14:paraId="7456FD27">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283CE3AF">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val="en-US" w:eastAsia="zh-CN"/>
        </w:rPr>
        <w:t>赖天凤、黄书炀</w:t>
      </w:r>
    </w:p>
    <w:p w14:paraId="68620EF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11B18C51">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3399B46E">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5FC4FF9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工采通电子招投标交易平台，网址：https://easy-prt.com/home；</w:t>
      </w:r>
    </w:p>
    <w:p w14:paraId="0FF0F81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福建省国资</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lang w:eastAsia="zh-CN"/>
        </w:rPr>
        <w:t>平台，网址：https://ygcg.fjcqjy.com；</w:t>
      </w:r>
    </w:p>
    <w:p w14:paraId="27255A3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福建杰俊招标代理有限公司，网址：http://www.fjjjzb.com/。</w:t>
      </w:r>
    </w:p>
    <w:p w14:paraId="1023C0CC">
      <w:pPr>
        <w:spacing w:line="360" w:lineRule="auto"/>
        <w:rPr>
          <w:color w:val="auto"/>
          <w:highlight w:val="none"/>
        </w:rPr>
      </w:pPr>
    </w:p>
    <w:p w14:paraId="467AFED0">
      <w:pPr>
        <w:spacing w:line="360" w:lineRule="auto"/>
        <w:rPr>
          <w:color w:val="auto"/>
          <w:highlight w:val="none"/>
        </w:rPr>
      </w:pPr>
      <w:r>
        <w:rPr>
          <w:color w:val="auto"/>
          <w:highlight w:val="none"/>
        </w:rPr>
        <w:br w:type="page"/>
      </w:r>
    </w:p>
    <w:p w14:paraId="6784177E">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5DCD4433">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688BCB16">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D8191A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w:t>
      </w:r>
      <w:r>
        <w:rPr>
          <w:rFonts w:hint="eastAsia" w:ascii="宋体" w:hAnsi="宋体" w:cs="宋体"/>
          <w:color w:val="auto"/>
          <w:sz w:val="24"/>
          <w:highlight w:val="none"/>
          <w:lang w:eastAsia="zh-CN"/>
        </w:rPr>
        <w:t>采购包</w:t>
      </w:r>
      <w:r>
        <w:rPr>
          <w:rFonts w:hint="eastAsia" w:ascii="宋体" w:hAnsi="宋体" w:cs="宋体"/>
          <w:color w:val="auto"/>
          <w:sz w:val="24"/>
          <w:highlight w:val="none"/>
        </w:rPr>
        <w:t>项下的网上竞价活动。</w:t>
      </w:r>
    </w:p>
    <w:p w14:paraId="0729F5B6">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31"/>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75FDCBB0">
      <w:pPr>
        <w:pStyle w:val="20"/>
        <w:keepNext w:val="0"/>
        <w:keepLines w:val="0"/>
        <w:pageBreakBefore w:val="0"/>
        <w:kinsoku/>
        <w:topLinePunct w:val="0"/>
        <w:bidi w:val="0"/>
        <w:spacing w:after="0" w:line="40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p>
    <w:p w14:paraId="04A3F777">
      <w:pPr>
        <w:pStyle w:val="20"/>
        <w:keepNext w:val="0"/>
        <w:keepLines w:val="0"/>
        <w:pageBreakBefore w:val="0"/>
        <w:kinsoku/>
        <w:topLinePunct w:val="0"/>
        <w:bidi w:val="0"/>
        <w:spacing w:after="0" w:line="400" w:lineRule="exact"/>
        <w:ind w:left="0" w:leftChars="0" w:firstLine="480" w:firstLineChars="200"/>
        <w:rPr>
          <w:rFonts w:ascii="宋体" w:hAnsi="宋体" w:cs="宋体"/>
          <w:b/>
          <w:bCs/>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p>
    <w:p w14:paraId="16A7B45A">
      <w:pPr>
        <w:keepNext w:val="0"/>
        <w:keepLines w:val="0"/>
        <w:pageBreakBefore w:val="0"/>
        <w:kinsoku/>
        <w:topLinePunct w:val="0"/>
        <w:bidi w:val="0"/>
        <w:spacing w:line="400" w:lineRule="exact"/>
        <w:ind w:firstLine="482" w:firstLineChars="200"/>
        <w:rPr>
          <w:rStyle w:val="31"/>
          <w:rFonts w:ascii="宋体" w:hAnsi="宋体"/>
          <w:b/>
          <w:bCs/>
          <w:color w:val="auto"/>
          <w:kern w:val="0"/>
          <w:sz w:val="24"/>
          <w:highlight w:val="none"/>
        </w:rPr>
      </w:pPr>
      <w:r>
        <w:rPr>
          <w:rStyle w:val="31"/>
          <w:rFonts w:hint="eastAsia" w:ascii="宋体" w:hAnsi="宋体"/>
          <w:b/>
          <w:bCs/>
          <w:color w:val="auto"/>
          <w:kern w:val="0"/>
          <w:sz w:val="24"/>
          <w:highlight w:val="none"/>
        </w:rPr>
        <w:t>二、报名须知</w:t>
      </w:r>
    </w:p>
    <w:p w14:paraId="4BB01410">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31"/>
          <w:rFonts w:ascii="宋体" w:hAnsi="宋体" w:cs="宋体"/>
          <w:color w:val="auto"/>
          <w:kern w:val="0"/>
          <w:sz w:val="24"/>
          <w:highlight w:val="none"/>
        </w:rPr>
      </w:pPr>
      <w:r>
        <w:rPr>
          <w:rStyle w:val="31"/>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754CF9B3">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1"/>
          <w:rFonts w:hint="eastAsia" w:ascii="宋体" w:hAnsi="宋体" w:cs="宋体"/>
          <w:color w:val="auto"/>
          <w:sz w:val="24"/>
          <w:highlight w:val="none"/>
        </w:rPr>
        <w:t>按本文件第五章“第一部分 资格及技术商务部分”格式制作报名审核文件，并在规定的</w:t>
      </w:r>
      <w:r>
        <w:rPr>
          <w:rStyle w:val="31"/>
          <w:rFonts w:hint="eastAsia" w:ascii="宋体" w:hAnsi="宋体" w:cs="宋体"/>
          <w:b/>
          <w:bCs/>
          <w:color w:val="auto"/>
          <w:sz w:val="24"/>
          <w:highlight w:val="none"/>
        </w:rPr>
        <w:t>报名截止时间前将经供应商单位负责人或授权代表签名并逐页加盖公章（或骑缝章）后的响应文件扫描件（PDF格式）上传至网上竞价平台，否则报名审核不合格。</w:t>
      </w:r>
      <w:r>
        <w:rPr>
          <w:rStyle w:val="31"/>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5BA27F6F">
      <w:pPr>
        <w:pStyle w:val="17"/>
        <w:keepNext w:val="0"/>
        <w:keepLines w:val="0"/>
        <w:pageBreakBefore w:val="0"/>
        <w:shd w:val="clear"/>
        <w:kinsoku/>
        <w:topLinePunct w:val="0"/>
        <w:bidi w:val="0"/>
        <w:spacing w:before="0" w:beforeAutospacing="0" w:after="0" w:afterAutospacing="0" w:line="400" w:lineRule="exact"/>
        <w:ind w:firstLine="480"/>
        <w:rPr>
          <w:rStyle w:val="31"/>
          <w:rFonts w:ascii="Times New Roman" w:hAnsi="Times New Roman" w:cs="Times New Roman"/>
          <w:b/>
          <w:bCs/>
          <w:color w:val="auto"/>
          <w:sz w:val="24"/>
          <w:highlight w:val="none"/>
        </w:rPr>
      </w:pPr>
      <w:r>
        <w:rPr>
          <w:rFonts w:hint="eastAsia"/>
          <w:color w:val="auto"/>
          <w:highlight w:val="none"/>
        </w:rPr>
        <w:t>3.</w:t>
      </w:r>
      <w:r>
        <w:rPr>
          <w:rStyle w:val="31"/>
          <w:rFonts w:hint="eastAsia"/>
          <w:color w:val="auto"/>
          <w:sz w:val="24"/>
          <w:highlight w:val="none"/>
        </w:rPr>
        <w:t>供应商提交的响应文件符合网上竞价文件要求的（即不存在网上竞价文件中规定的无效响应情形的）方可在网上竞价时间内参与竞价</w:t>
      </w:r>
      <w:r>
        <w:rPr>
          <w:rStyle w:val="31"/>
          <w:color w:val="auto"/>
          <w:sz w:val="24"/>
          <w:highlight w:val="none"/>
        </w:rPr>
        <w:t>。</w:t>
      </w:r>
      <w:r>
        <w:rPr>
          <w:rStyle w:val="31"/>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31"/>
          <w:rFonts w:ascii="Times New Roman" w:hAnsi="Times New Roman" w:cs="Times New Roman"/>
          <w:color w:val="auto"/>
          <w:highlight w:val="none"/>
        </w:rPr>
        <w:t>力</w:t>
      </w:r>
      <w:r>
        <w:rPr>
          <w:rStyle w:val="31"/>
          <w:rFonts w:hint="eastAsia" w:ascii="Times New Roman" w:hAnsi="Times New Roman" w:cs="Times New Roman"/>
          <w:color w:val="auto"/>
          <w:sz w:val="24"/>
          <w:highlight w:val="none"/>
        </w:rPr>
        <w:t>。</w:t>
      </w:r>
      <w:r>
        <w:rPr>
          <w:rStyle w:val="31"/>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1"/>
          <w:rFonts w:hint="eastAsia" w:ascii="Times New Roman" w:hAnsi="Times New Roman" w:cs="Times New Roman"/>
          <w:color w:val="auto"/>
          <w:sz w:val="24"/>
          <w:highlight w:val="none"/>
        </w:rPr>
        <w:t>本次采购活动结束，采购人将按照相关规定进行后续采购活动（包括但不限于：重新开展网上竞价活动、采用其他方式采购等）。</w:t>
      </w:r>
    </w:p>
    <w:p w14:paraId="63751337">
      <w:pPr>
        <w:pStyle w:val="17"/>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4"/>
          <w:rFonts w:hint="eastAsia"/>
          <w:color w:val="auto"/>
          <w:highlight w:val="none"/>
        </w:rPr>
        <w:t>报名审核不合格，视为无效响应：</w:t>
      </w:r>
    </w:p>
    <w:p w14:paraId="47312A6D">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4A4D39FC">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FD66991">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269D94B3">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31"/>
          <w:rFonts w:hint="eastAsia" w:ascii="宋体" w:hAnsi="宋体"/>
          <w:b/>
          <w:bCs/>
          <w:color w:val="auto"/>
          <w:kern w:val="0"/>
          <w:sz w:val="24"/>
          <w:highlight w:val="none"/>
        </w:rPr>
        <w:t>三、网上</w:t>
      </w:r>
      <w:r>
        <w:rPr>
          <w:rStyle w:val="31"/>
          <w:rFonts w:ascii="宋体" w:hAnsi="宋体"/>
          <w:b/>
          <w:bCs/>
          <w:color w:val="auto"/>
          <w:kern w:val="0"/>
          <w:sz w:val="24"/>
          <w:highlight w:val="none"/>
        </w:rPr>
        <w:t>竞价规则</w:t>
      </w:r>
    </w:p>
    <w:p w14:paraId="219E7907">
      <w:pPr>
        <w:pStyle w:val="17"/>
        <w:keepNext w:val="0"/>
        <w:keepLines w:val="0"/>
        <w:pageBreakBefore w:val="0"/>
        <w:kinsoku/>
        <w:topLinePunct w:val="0"/>
        <w:bidi w:val="0"/>
        <w:spacing w:before="0" w:beforeAutospacing="0" w:after="0" w:afterAutospacing="0" w:line="400" w:lineRule="exact"/>
        <w:ind w:firstLine="480"/>
        <w:rPr>
          <w:rStyle w:val="31"/>
          <w:rFonts w:hint="eastAsia" w:ascii="宋体" w:hAnsi="宋体" w:eastAsia="宋体" w:cs="Times New Roman"/>
          <w:b/>
          <w:bCs/>
          <w:color w:val="auto"/>
          <w:kern w:val="0"/>
          <w:sz w:val="24"/>
          <w:highlight w:val="none"/>
        </w:rPr>
      </w:pPr>
      <w:r>
        <w:rPr>
          <w:rFonts w:hint="eastAsia"/>
          <w:color w:val="auto"/>
          <w:highlight w:val="none"/>
        </w:rPr>
        <w:t>1.</w:t>
      </w:r>
      <w:r>
        <w:rPr>
          <w:rStyle w:val="31"/>
          <w:color w:val="auto"/>
          <w:kern w:val="0"/>
          <w:sz w:val="24"/>
          <w:highlight w:val="none"/>
        </w:rPr>
        <w:t>网上竞价的报价时限为</w:t>
      </w:r>
      <w:r>
        <w:rPr>
          <w:rStyle w:val="31"/>
          <w:rFonts w:hint="eastAsia"/>
          <w:color w:val="auto"/>
          <w:kern w:val="0"/>
          <w:sz w:val="24"/>
          <w:highlight w:val="none"/>
        </w:rPr>
        <w:t>网上竞价开始时间起至网上竞价截止时间止，在此期间内</w:t>
      </w:r>
      <w:r>
        <w:rPr>
          <w:rStyle w:val="31"/>
          <w:color w:val="auto"/>
          <w:kern w:val="0"/>
          <w:sz w:val="24"/>
          <w:highlight w:val="none"/>
        </w:rPr>
        <w:t>，报名审核</w:t>
      </w:r>
      <w:r>
        <w:rPr>
          <w:rStyle w:val="31"/>
          <w:rFonts w:hint="eastAsia"/>
          <w:color w:val="auto"/>
          <w:kern w:val="0"/>
          <w:sz w:val="24"/>
          <w:highlight w:val="none"/>
        </w:rPr>
        <w:t>通过</w:t>
      </w:r>
      <w:r>
        <w:rPr>
          <w:rStyle w:val="31"/>
          <w:color w:val="auto"/>
          <w:kern w:val="0"/>
          <w:sz w:val="24"/>
          <w:highlight w:val="none"/>
        </w:rPr>
        <w:t>的</w:t>
      </w:r>
      <w:r>
        <w:rPr>
          <w:rStyle w:val="31"/>
          <w:rFonts w:hint="eastAsia"/>
          <w:color w:val="auto"/>
          <w:kern w:val="0"/>
          <w:sz w:val="24"/>
          <w:highlight w:val="none"/>
        </w:rPr>
        <w:t>供应商</w:t>
      </w:r>
      <w:r>
        <w:rPr>
          <w:rStyle w:val="31"/>
          <w:color w:val="auto"/>
          <w:kern w:val="0"/>
          <w:sz w:val="24"/>
          <w:highlight w:val="none"/>
        </w:rPr>
        <w:t>可通过</w:t>
      </w:r>
      <w:r>
        <w:rPr>
          <w:rStyle w:val="31"/>
          <w:rFonts w:hint="eastAsia"/>
          <w:color w:val="auto"/>
          <w:kern w:val="0"/>
          <w:sz w:val="24"/>
          <w:highlight w:val="none"/>
        </w:rPr>
        <w:t>网上竞价平台</w:t>
      </w:r>
      <w:r>
        <w:rPr>
          <w:rStyle w:val="31"/>
          <w:color w:val="auto"/>
          <w:kern w:val="0"/>
          <w:sz w:val="24"/>
          <w:highlight w:val="none"/>
        </w:rPr>
        <w:t>参与</w:t>
      </w:r>
      <w:r>
        <w:rPr>
          <w:rStyle w:val="31"/>
          <w:rFonts w:hint="eastAsia"/>
          <w:color w:val="auto"/>
          <w:kern w:val="0"/>
          <w:sz w:val="24"/>
          <w:highlight w:val="none"/>
        </w:rPr>
        <w:t>网上</w:t>
      </w:r>
      <w:r>
        <w:rPr>
          <w:rStyle w:val="31"/>
          <w:color w:val="auto"/>
          <w:kern w:val="0"/>
          <w:sz w:val="24"/>
          <w:highlight w:val="none"/>
        </w:rPr>
        <w:t>竞价（不限报价次数，在规定时间内提交报价均可）。</w:t>
      </w:r>
      <w:r>
        <w:rPr>
          <w:rStyle w:val="31"/>
          <w:rFonts w:hint="eastAsia" w:ascii="宋体" w:hAnsi="宋体" w:eastAsia="宋体" w:cs="Times New Roman"/>
          <w:b/>
          <w:bCs/>
          <w:color w:val="auto"/>
          <w:kern w:val="0"/>
          <w:sz w:val="24"/>
          <w:highlight w:val="none"/>
        </w:rPr>
        <w:t>至网上竞价截止时间止，</w:t>
      </w:r>
      <w:r>
        <w:rPr>
          <w:rStyle w:val="31"/>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1"/>
          <w:rFonts w:hint="eastAsia" w:ascii="宋体" w:hAnsi="宋体" w:eastAsia="宋体" w:cs="Times New Roman"/>
          <w:b/>
          <w:bCs/>
          <w:color w:val="auto"/>
          <w:kern w:val="0"/>
          <w:sz w:val="24"/>
          <w:highlight w:val="none"/>
        </w:rPr>
        <w:t>。</w:t>
      </w:r>
    </w:p>
    <w:p w14:paraId="1C871636">
      <w:pPr>
        <w:keepNext w:val="0"/>
        <w:keepLines w:val="0"/>
        <w:pageBreakBefore w:val="0"/>
        <w:widowControl/>
        <w:kinsoku/>
        <w:topLinePunct w:val="0"/>
        <w:bidi w:val="0"/>
        <w:spacing w:line="400" w:lineRule="exact"/>
        <w:ind w:firstLine="480" w:firstLineChars="200"/>
        <w:jc w:val="left"/>
        <w:textAlignment w:val="baseline"/>
        <w:rPr>
          <w:rStyle w:val="31"/>
          <w:rFonts w:ascii="宋体" w:hAnsi="宋体"/>
          <w:color w:val="auto"/>
          <w:kern w:val="0"/>
          <w:sz w:val="24"/>
          <w:highlight w:val="none"/>
        </w:rPr>
      </w:pPr>
      <w:r>
        <w:rPr>
          <w:rStyle w:val="31"/>
          <w:rFonts w:hint="eastAsia" w:ascii="宋体" w:hAnsi="宋体"/>
          <w:b w:val="0"/>
          <w:bCs w:val="0"/>
          <w:color w:val="auto"/>
          <w:kern w:val="0"/>
          <w:sz w:val="24"/>
          <w:highlight w:val="none"/>
        </w:rPr>
        <w:t>2.</w:t>
      </w:r>
      <w:r>
        <w:rPr>
          <w:rStyle w:val="31"/>
          <w:rFonts w:hint="eastAsia" w:ascii="宋体" w:hAnsi="宋体"/>
          <w:b/>
          <w:bCs/>
          <w:color w:val="auto"/>
          <w:kern w:val="0"/>
          <w:sz w:val="24"/>
          <w:highlight w:val="none"/>
        </w:rPr>
        <w:t>供应商</w:t>
      </w:r>
      <w:r>
        <w:rPr>
          <w:rStyle w:val="31"/>
          <w:rFonts w:ascii="宋体" w:hAnsi="宋体"/>
          <w:b/>
          <w:bCs/>
          <w:color w:val="auto"/>
          <w:kern w:val="0"/>
          <w:sz w:val="24"/>
          <w:highlight w:val="none"/>
        </w:rPr>
        <w:t>首次提交的报价</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须</w:t>
      </w:r>
      <w:r>
        <w:rPr>
          <w:rStyle w:val="31"/>
          <w:rFonts w:hint="eastAsia" w:ascii="宋体" w:hAnsi="宋体"/>
          <w:b/>
          <w:bCs/>
          <w:color w:val="auto"/>
          <w:kern w:val="0"/>
          <w:sz w:val="24"/>
          <w:highlight w:val="none"/>
        </w:rPr>
        <w:t>低于</w:t>
      </w:r>
      <w:r>
        <w:rPr>
          <w:rStyle w:val="31"/>
          <w:rFonts w:ascii="宋体" w:hAnsi="宋体"/>
          <w:b/>
          <w:bCs/>
          <w:color w:val="auto"/>
          <w:kern w:val="0"/>
          <w:sz w:val="24"/>
          <w:highlight w:val="none"/>
        </w:rPr>
        <w:t>本项目</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最高限价</w:t>
      </w:r>
      <w:r>
        <w:rPr>
          <w:rStyle w:val="31"/>
          <w:rFonts w:hint="eastAsia" w:ascii="宋体" w:hAnsi="宋体"/>
          <w:b/>
          <w:bCs/>
          <w:color w:val="auto"/>
          <w:kern w:val="0"/>
          <w:sz w:val="24"/>
          <w:highlight w:val="none"/>
        </w:rPr>
        <w:t>的</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以上（不含</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w:t>
      </w:r>
      <w:r>
        <w:rPr>
          <w:rStyle w:val="31"/>
          <w:rFonts w:ascii="宋体" w:hAnsi="宋体"/>
          <w:b/>
          <w:bCs/>
          <w:color w:val="auto"/>
          <w:kern w:val="0"/>
          <w:sz w:val="24"/>
          <w:highlight w:val="none"/>
        </w:rPr>
        <w:t>，否则</w:t>
      </w:r>
      <w:r>
        <w:rPr>
          <w:rStyle w:val="31"/>
          <w:rFonts w:ascii="宋体" w:hAnsi="宋体" w:cs="宋体"/>
          <w:b/>
          <w:bCs/>
          <w:color w:val="auto"/>
          <w:kern w:val="0"/>
          <w:sz w:val="24"/>
          <w:highlight w:val="none"/>
        </w:rPr>
        <w:t>视为无效报价</w:t>
      </w:r>
      <w:r>
        <w:rPr>
          <w:rStyle w:val="31"/>
          <w:rFonts w:ascii="宋体" w:hAnsi="宋体"/>
          <w:b/>
          <w:bCs/>
          <w:color w:val="auto"/>
          <w:kern w:val="0"/>
          <w:sz w:val="24"/>
          <w:highlight w:val="none"/>
        </w:rPr>
        <w:t>。</w:t>
      </w:r>
      <w:r>
        <w:rPr>
          <w:rStyle w:val="31"/>
          <w:rFonts w:ascii="宋体" w:hAnsi="宋体"/>
          <w:color w:val="auto"/>
          <w:kern w:val="0"/>
          <w:sz w:val="24"/>
          <w:highlight w:val="none"/>
        </w:rPr>
        <w:t>在</w:t>
      </w:r>
      <w:r>
        <w:rPr>
          <w:rStyle w:val="31"/>
          <w:rFonts w:hint="eastAsia" w:ascii="宋体" w:hAnsi="宋体"/>
          <w:color w:val="auto"/>
          <w:kern w:val="0"/>
          <w:sz w:val="24"/>
          <w:highlight w:val="none"/>
        </w:rPr>
        <w:t>网上竞价时间</w:t>
      </w:r>
      <w:r>
        <w:rPr>
          <w:rStyle w:val="31"/>
          <w:rFonts w:ascii="宋体" w:hAnsi="宋体"/>
          <w:color w:val="auto"/>
          <w:kern w:val="0"/>
          <w:sz w:val="24"/>
          <w:highlight w:val="none"/>
        </w:rPr>
        <w:t>内</w:t>
      </w:r>
      <w:r>
        <w:rPr>
          <w:rStyle w:val="31"/>
          <w:rFonts w:hint="eastAsia" w:ascii="宋体" w:hAnsi="宋体"/>
          <w:color w:val="auto"/>
          <w:kern w:val="0"/>
          <w:sz w:val="24"/>
          <w:highlight w:val="none"/>
        </w:rPr>
        <w:t>、同一供应商有</w:t>
      </w:r>
      <w:r>
        <w:rPr>
          <w:rStyle w:val="31"/>
          <w:rFonts w:ascii="宋体" w:hAnsi="宋体"/>
          <w:color w:val="auto"/>
          <w:kern w:val="0"/>
          <w:sz w:val="24"/>
          <w:highlight w:val="none"/>
        </w:rPr>
        <w:t>多次报价的</w:t>
      </w:r>
      <w:r>
        <w:rPr>
          <w:rStyle w:val="31"/>
          <w:rFonts w:hint="eastAsia" w:ascii="宋体" w:hAnsi="宋体"/>
          <w:color w:val="auto"/>
          <w:kern w:val="0"/>
          <w:sz w:val="24"/>
          <w:highlight w:val="none"/>
        </w:rPr>
        <w:t>情况下</w:t>
      </w:r>
      <w:r>
        <w:rPr>
          <w:rStyle w:val="31"/>
          <w:rFonts w:ascii="宋体" w:hAnsi="宋体"/>
          <w:color w:val="auto"/>
          <w:kern w:val="0"/>
          <w:sz w:val="24"/>
          <w:highlight w:val="none"/>
        </w:rPr>
        <w:t>，</w:t>
      </w:r>
      <w:r>
        <w:rPr>
          <w:rStyle w:val="31"/>
          <w:rFonts w:hint="eastAsia" w:ascii="宋体" w:hAnsi="宋体"/>
          <w:color w:val="auto"/>
          <w:kern w:val="0"/>
          <w:sz w:val="24"/>
          <w:highlight w:val="none"/>
        </w:rPr>
        <w:t>则该供应商的每一次</w:t>
      </w:r>
      <w:r>
        <w:rPr>
          <w:rStyle w:val="31"/>
          <w:rFonts w:ascii="宋体" w:hAnsi="宋体"/>
          <w:color w:val="auto"/>
          <w:kern w:val="0"/>
          <w:sz w:val="24"/>
          <w:highlight w:val="none"/>
        </w:rPr>
        <w:t>报价金额必须小于自己上一次的报价金额，</w:t>
      </w:r>
      <w:r>
        <w:rPr>
          <w:rStyle w:val="31"/>
          <w:rFonts w:hint="eastAsia" w:ascii="宋体" w:hAnsi="宋体"/>
          <w:color w:val="auto"/>
          <w:kern w:val="0"/>
          <w:sz w:val="24"/>
          <w:highlight w:val="none"/>
        </w:rPr>
        <w:t>同时以该供应商</w:t>
      </w:r>
      <w:r>
        <w:rPr>
          <w:rStyle w:val="31"/>
          <w:rFonts w:ascii="宋体" w:hAnsi="宋体"/>
          <w:color w:val="auto"/>
          <w:kern w:val="0"/>
          <w:sz w:val="24"/>
          <w:highlight w:val="none"/>
        </w:rPr>
        <w:t>提交的最后一次报价作为</w:t>
      </w:r>
      <w:r>
        <w:rPr>
          <w:rStyle w:val="31"/>
          <w:rFonts w:hint="eastAsia" w:ascii="宋体" w:hAnsi="宋体"/>
          <w:color w:val="auto"/>
          <w:kern w:val="0"/>
          <w:sz w:val="24"/>
          <w:highlight w:val="none"/>
        </w:rPr>
        <w:t>其最终有效报价</w:t>
      </w:r>
      <w:r>
        <w:rPr>
          <w:rStyle w:val="31"/>
          <w:rFonts w:ascii="宋体" w:hAnsi="宋体"/>
          <w:color w:val="auto"/>
          <w:kern w:val="0"/>
          <w:sz w:val="24"/>
          <w:highlight w:val="none"/>
        </w:rPr>
        <w:t>。</w:t>
      </w:r>
    </w:p>
    <w:p w14:paraId="3EEE2CD9">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5BCB66F1">
      <w:pPr>
        <w:keepNext w:val="0"/>
        <w:keepLines w:val="0"/>
        <w:pageBreakBefore w:val="0"/>
        <w:widowControl/>
        <w:kinsoku/>
        <w:topLinePunct w:val="0"/>
        <w:bidi w:val="0"/>
        <w:spacing w:line="40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69D6348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16248EB4">
      <w:pPr>
        <w:keepNext w:val="0"/>
        <w:keepLines w:val="0"/>
        <w:pageBreakBefore w:val="0"/>
        <w:widowControl/>
        <w:kinsoku/>
        <w:topLinePunct w:val="0"/>
        <w:bidi w:val="0"/>
        <w:spacing w:line="400" w:lineRule="exact"/>
        <w:ind w:firstLine="480" w:firstLineChars="200"/>
        <w:jc w:val="left"/>
        <w:textAlignment w:val="baseline"/>
        <w:rPr>
          <w:rStyle w:val="31"/>
          <w:rFonts w:hint="eastAsia" w:ascii="宋体" w:hAnsi="宋体"/>
          <w:color w:val="auto"/>
          <w:kern w:val="0"/>
          <w:sz w:val="24"/>
          <w:highlight w:val="none"/>
        </w:rPr>
      </w:pPr>
      <w:r>
        <w:rPr>
          <w:rFonts w:hint="eastAsia" w:ascii="宋体" w:hAnsi="宋体" w:cs="宋体"/>
          <w:color w:val="auto"/>
          <w:sz w:val="24"/>
          <w:highlight w:val="none"/>
        </w:rPr>
        <w:t>1.</w:t>
      </w:r>
      <w:r>
        <w:rPr>
          <w:rStyle w:val="31"/>
          <w:rFonts w:hint="eastAsia" w:ascii="宋体" w:hAnsi="宋体"/>
          <w:color w:val="auto"/>
          <w:kern w:val="0"/>
          <w:sz w:val="24"/>
          <w:highlight w:val="none"/>
        </w:rPr>
        <w:t>供应商</w:t>
      </w:r>
      <w:r>
        <w:rPr>
          <w:rStyle w:val="31"/>
          <w:rFonts w:ascii="宋体" w:hAnsi="宋体"/>
          <w:color w:val="auto"/>
          <w:kern w:val="0"/>
          <w:sz w:val="24"/>
          <w:highlight w:val="none"/>
        </w:rPr>
        <w:t>在</w:t>
      </w:r>
      <w:r>
        <w:rPr>
          <w:rStyle w:val="31"/>
          <w:rFonts w:hint="eastAsia" w:ascii="宋体" w:hAnsi="宋体"/>
          <w:color w:val="auto"/>
          <w:kern w:val="0"/>
          <w:sz w:val="24"/>
          <w:highlight w:val="none"/>
        </w:rPr>
        <w:t>完全满足网上竞价文件要求</w:t>
      </w:r>
      <w:r>
        <w:rPr>
          <w:rStyle w:val="31"/>
          <w:rFonts w:ascii="宋体" w:hAnsi="宋体"/>
          <w:color w:val="auto"/>
          <w:kern w:val="0"/>
          <w:sz w:val="24"/>
          <w:highlight w:val="none"/>
        </w:rPr>
        <w:t>且报价有效的前提下，</w:t>
      </w:r>
      <w:r>
        <w:rPr>
          <w:rStyle w:val="31"/>
          <w:rFonts w:hint="eastAsia" w:ascii="宋体" w:hAnsi="宋体"/>
          <w:color w:val="auto"/>
          <w:kern w:val="0"/>
          <w:sz w:val="24"/>
          <w:highlight w:val="none"/>
        </w:rPr>
        <w:t>最终有效报价</w:t>
      </w:r>
      <w:r>
        <w:rPr>
          <w:rStyle w:val="31"/>
          <w:rFonts w:ascii="宋体" w:hAnsi="宋体"/>
          <w:color w:val="auto"/>
          <w:kern w:val="0"/>
          <w:sz w:val="24"/>
          <w:highlight w:val="none"/>
        </w:rPr>
        <w:t>最低者</w:t>
      </w:r>
      <w:r>
        <w:rPr>
          <w:rStyle w:val="31"/>
          <w:rFonts w:hint="eastAsia" w:ascii="宋体" w:hAnsi="宋体"/>
          <w:color w:val="auto"/>
          <w:kern w:val="0"/>
          <w:sz w:val="24"/>
          <w:highlight w:val="none"/>
        </w:rPr>
        <w:t>为</w:t>
      </w:r>
      <w:r>
        <w:rPr>
          <w:rStyle w:val="31"/>
          <w:rFonts w:ascii="宋体" w:hAnsi="宋体"/>
          <w:color w:val="auto"/>
          <w:kern w:val="0"/>
          <w:sz w:val="24"/>
          <w:highlight w:val="none"/>
        </w:rPr>
        <w:t>成交</w:t>
      </w:r>
      <w:r>
        <w:rPr>
          <w:rStyle w:val="31"/>
          <w:rFonts w:hint="eastAsia" w:ascii="宋体" w:hAnsi="宋体"/>
          <w:color w:val="auto"/>
          <w:kern w:val="0"/>
          <w:sz w:val="24"/>
          <w:highlight w:val="none"/>
        </w:rPr>
        <w:t>候选人</w:t>
      </w:r>
      <w:r>
        <w:rPr>
          <w:rStyle w:val="31"/>
          <w:rFonts w:ascii="宋体" w:hAnsi="宋体"/>
          <w:color w:val="auto"/>
          <w:kern w:val="0"/>
          <w:sz w:val="24"/>
          <w:highlight w:val="none"/>
        </w:rPr>
        <w:t>，若</w:t>
      </w:r>
      <w:r>
        <w:rPr>
          <w:rStyle w:val="31"/>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2A7CBAD5">
      <w:pPr>
        <w:pStyle w:val="9"/>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Style w:val="31"/>
          <w:rFonts w:hint="eastAsia" w:ascii="宋体" w:hAnsi="宋体" w:eastAsia="宋体" w:cs="Times New Roman"/>
          <w:b/>
          <w:bCs/>
          <w:color w:val="auto"/>
          <w:kern w:val="0"/>
          <w:sz w:val="24"/>
          <w:highlight w:val="none"/>
        </w:rPr>
      </w:pPr>
      <w:r>
        <w:rPr>
          <w:rStyle w:val="31"/>
          <w:rFonts w:hint="eastAsia" w:ascii="宋体" w:hAnsi="宋体" w:eastAsia="宋体" w:cs="Times New Roman"/>
          <w:b/>
          <w:bCs/>
          <w:color w:val="auto"/>
          <w:kern w:val="0"/>
          <w:sz w:val="24"/>
          <w:highlight w:val="none"/>
          <w:lang w:val="en-US" w:eastAsia="zh-CN"/>
        </w:rPr>
        <w:t>注：</w:t>
      </w:r>
      <w:r>
        <w:rPr>
          <w:rStyle w:val="31"/>
          <w:rFonts w:hint="eastAsia" w:ascii="宋体" w:hAnsi="宋体" w:cs="Times New Roman"/>
          <w:b/>
          <w:bCs/>
          <w:color w:val="auto"/>
          <w:kern w:val="0"/>
          <w:sz w:val="24"/>
          <w:highlight w:val="none"/>
          <w:lang w:val="en-US" w:eastAsia="zh-CN"/>
        </w:rPr>
        <w:t>供应商在竞价系统中每次提交报价时均须上传《报价一览表》</w:t>
      </w:r>
      <w:r>
        <w:rPr>
          <w:rStyle w:val="31"/>
          <w:rFonts w:hint="eastAsia" w:hAnsi="宋体" w:cs="Times New Roman"/>
          <w:b/>
          <w:bCs/>
          <w:color w:val="auto"/>
          <w:kern w:val="0"/>
          <w:sz w:val="24"/>
          <w:highlight w:val="none"/>
          <w:lang w:val="en-US" w:eastAsia="zh-CN"/>
        </w:rPr>
        <w:t>，</w:t>
      </w:r>
      <w:r>
        <w:rPr>
          <w:rStyle w:val="31"/>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54C08D6B">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542C2187">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的报价明显低于其他</w:t>
      </w:r>
      <w:r>
        <w:rPr>
          <w:rFonts w:hint="eastAsia" w:ascii="宋体" w:hAnsi="宋体" w:eastAsia="宋体" w:cs="宋体"/>
          <w:color w:val="auto"/>
          <w:sz w:val="24"/>
          <w:szCs w:val="24"/>
          <w:lang w:val="en-US" w:eastAsia="zh-CN"/>
        </w:rPr>
        <w:t>符合网上竞价文件要求的供应商</w:t>
      </w:r>
      <w:r>
        <w:rPr>
          <w:rFonts w:hint="eastAsia" w:ascii="宋体" w:hAnsi="宋体" w:eastAsia="宋体" w:cs="宋体"/>
          <w:color w:val="auto"/>
          <w:sz w:val="24"/>
          <w:szCs w:val="24"/>
        </w:rPr>
        <w:t>的报价，有可能影响产品质量或不能诚信履约的，</w:t>
      </w:r>
      <w:r>
        <w:rPr>
          <w:rFonts w:hint="eastAsia" w:ascii="宋体" w:hAnsi="宋体" w:eastAsia="宋体" w:cs="宋体"/>
          <w:color w:val="auto"/>
          <w:sz w:val="24"/>
          <w:szCs w:val="24"/>
          <w:lang w:val="en-US" w:eastAsia="zh-CN"/>
        </w:rPr>
        <w:t>将</w:t>
      </w:r>
      <w:r>
        <w:rPr>
          <w:rFonts w:hint="eastAsia" w:ascii="宋体" w:hAnsi="宋体" w:eastAsia="宋体" w:cs="宋体"/>
          <w:color w:val="auto"/>
          <w:sz w:val="24"/>
          <w:szCs w:val="24"/>
        </w:rPr>
        <w:t>要求其在合理的时间内提供书面说明，必要时还要求其一并提交有关证明材料；</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不能证明其报价合理性的，将其作为报价无效处理</w:t>
      </w:r>
      <w:r>
        <w:rPr>
          <w:rFonts w:hint="eastAsia" w:ascii="宋体" w:hAnsi="宋体" w:eastAsia="宋体" w:cs="宋体"/>
          <w:color w:val="auto"/>
          <w:sz w:val="24"/>
          <w:szCs w:val="24"/>
          <w:lang w:eastAsia="zh-CN"/>
        </w:rPr>
        <w:t>。</w:t>
      </w:r>
    </w:p>
    <w:p w14:paraId="31047BA7">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28A69B0A">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08DE020D">
      <w:pPr>
        <w:keepNext w:val="0"/>
        <w:keepLines w:val="0"/>
        <w:pageBreakBefore w:val="0"/>
        <w:widowControl w:val="0"/>
        <w:kinsoku w:val="0"/>
        <w:wordWrap/>
        <w:overflowPunct w:val="0"/>
        <w:topLinePunct w:val="0"/>
        <w:autoSpaceDE/>
        <w:autoSpaceDN/>
        <w:bidi w:val="0"/>
        <w:adjustRightInd/>
        <w:snapToGrid/>
        <w:spacing w:line="40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4832CAA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7D204D60">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31"/>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0776D43">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3EF2D0CB">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5F5BB1D4">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6258E982">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B7D1A91">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43E60F9A">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5.除因不可抗力或网上竞价文件认可的情形以外，成交供应商不与采购人签订合同或不能履约的将列入黑名单。</w:t>
      </w:r>
    </w:p>
    <w:p w14:paraId="3EAA8E79">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2" w:firstLineChars="200"/>
        <w:textAlignment w:val="auto"/>
        <w:rPr>
          <w:b/>
          <w:bCs/>
          <w:color w:val="auto"/>
          <w:kern w:val="2"/>
          <w:highlight w:val="none"/>
        </w:rPr>
      </w:pPr>
      <w:r>
        <w:rPr>
          <w:rFonts w:hint="eastAsia"/>
          <w:b/>
          <w:bCs/>
          <w:color w:val="auto"/>
          <w:kern w:val="2"/>
          <w:highlight w:val="none"/>
        </w:rPr>
        <w:t>七、如果</w:t>
      </w:r>
      <w:r>
        <w:rPr>
          <w:rStyle w:val="31"/>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9859F35">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1.除因不可抗力或网上竞价文件认可的情形以外，成交供应商不与采购人签订合同或不能履约的；</w:t>
      </w:r>
    </w:p>
    <w:p w14:paraId="201A7E4F">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2.成交供应商自动放弃成交资格的；</w:t>
      </w:r>
    </w:p>
    <w:p w14:paraId="39FAF5FC">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3.供应商假借以他人名义参加竞价或者弄虚作假，骗取成交；</w:t>
      </w:r>
    </w:p>
    <w:p w14:paraId="5D3973BB">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4.国家法律法规以及网上竞价文件中规定的其他竞价保证金不予退还的情形。</w:t>
      </w:r>
    </w:p>
    <w:p w14:paraId="5A9018D2">
      <w:pP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八、有下列情形之一的，视为竞价人相互串通竞价:</w:t>
      </w:r>
    </w:p>
    <w:p w14:paraId="659DCE9C">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1.不同竞价人的证明材料由同一单位或者个人编制；</w:t>
      </w:r>
    </w:p>
    <w:p w14:paraId="5902D587">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2.不同竞价人委托同一单位或者个人办理竞价事宜；</w:t>
      </w:r>
    </w:p>
    <w:p w14:paraId="3866396B">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3.不同竞价人的证明材料载明的项目管理成员为同一人。</w:t>
      </w:r>
    </w:p>
    <w:p w14:paraId="731BBEB2">
      <w:pP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九、参与本项投标的竞价人若属于以下规定的关联企业情形的，不得同时参与本项目投标，否则互为关联企业的竞价人投标均无效。情形如下：</w:t>
      </w:r>
    </w:p>
    <w:p w14:paraId="5B4FB6B5">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1.一方直接或者间接持有另一方的股份总和达到25%以上；双方直接或者间接同为第三方所持有的股份达到25%以上。</w:t>
      </w:r>
    </w:p>
    <w:p w14:paraId="137AE189">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2.一方董事、监事或者高级管理人员(包括上市公司董事会秘书、经理、副经理、财务负责人和公司章程规定的其他人员)同时担任另一方的董事、监事或者高级管理人员。</w:t>
      </w:r>
    </w:p>
    <w:p w14:paraId="0F0F8052">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4C883A5">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3107FA78">
      <w:pPr>
        <w:keepNext w:val="0"/>
        <w:keepLines w:val="0"/>
        <w:pageBreakBefore w:val="0"/>
        <w:kinsoku/>
        <w:wordWrap/>
        <w:overflowPunct/>
        <w:topLinePunct w:val="0"/>
        <w:autoSpaceDE/>
        <w:autoSpaceDN/>
        <w:bidi w:val="0"/>
        <w:adjustRightInd/>
        <w:snapToGrid w:val="0"/>
        <w:spacing w:line="480" w:lineRule="exact"/>
        <w:outlineLvl w:val="1"/>
        <w:rPr>
          <w:rFonts w:ascii="宋体" w:hAnsi="宋体" w:cs="宋体"/>
          <w:b/>
          <w:color w:val="auto"/>
          <w:sz w:val="24"/>
          <w:szCs w:val="24"/>
          <w:highlight w:val="none"/>
        </w:rPr>
      </w:pPr>
      <w:bookmarkStart w:id="1" w:name="_Toc358016816"/>
      <w:bookmarkStart w:id="2" w:name="_Toc359317661"/>
      <w:bookmarkStart w:id="3" w:name="_Toc347060296"/>
      <w:bookmarkStart w:id="4" w:name="_Toc327948617"/>
      <w:bookmarkStart w:id="5" w:name="_Toc330567034"/>
      <w:bookmarkStart w:id="6" w:name="_Toc346300367"/>
      <w:r>
        <w:rPr>
          <w:rFonts w:hint="eastAsia" w:ascii="宋体" w:hAnsi="宋体" w:cs="宋体"/>
          <w:b/>
          <w:color w:val="auto"/>
          <w:sz w:val="24"/>
          <w:szCs w:val="24"/>
          <w:highlight w:val="none"/>
        </w:rPr>
        <w:t>一、项目概述</w:t>
      </w:r>
      <w:bookmarkEnd w:id="1"/>
      <w:bookmarkEnd w:id="2"/>
    </w:p>
    <w:p w14:paraId="5AFDA054">
      <w:pPr>
        <w:pStyle w:val="33"/>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为增强应届毕业生就业能力，提升个人职业素养和扩展技能，商学院拟于2025年9-10月，面向2026届毕业生开展电子商务师职业技能培训，目标是考取电子商务师（三级）职业技能等级证书，帮助学生提高就业竞争力。为提高毕业生电子商务师的考证通过率，现需采购符合国家职业资格标准电子商务师（三级）的在线平台服务。</w:t>
      </w:r>
    </w:p>
    <w:p w14:paraId="401C1468">
      <w:pPr>
        <w:pStyle w:val="33"/>
        <w:keepNext w:val="0"/>
        <w:keepLines w:val="0"/>
        <w:pageBreakBefore w:val="0"/>
        <w:kinsoku/>
        <w:wordWrap/>
        <w:overflowPunct/>
        <w:topLinePunct w:val="0"/>
        <w:autoSpaceDE/>
        <w:autoSpaceDN/>
        <w:bidi w:val="0"/>
        <w:adjustRightInd/>
        <w:snapToGrid/>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3CE9C071">
      <w:pPr>
        <w:keepNext w:val="0"/>
        <w:keepLines w:val="0"/>
        <w:pageBreakBefore w:val="0"/>
        <w:kinsoku/>
        <w:wordWrap/>
        <w:overflowPunct/>
        <w:topLinePunct w:val="0"/>
        <w:autoSpaceDE/>
        <w:autoSpaceDN/>
        <w:bidi w:val="0"/>
        <w:adjustRightInd/>
        <w:snapToGrid/>
        <w:spacing w:line="480" w:lineRule="exact"/>
        <w:ind w:firstLine="480" w:firstLineChars="200"/>
        <w:jc w:val="right"/>
        <w:rPr>
          <w:rFonts w:ascii="宋体" w:hAnsi="宋体"/>
          <w:color w:val="auto"/>
          <w:sz w:val="24"/>
          <w:szCs w:val="24"/>
          <w:highlight w:val="none"/>
        </w:rPr>
      </w:pPr>
      <w:r>
        <w:rPr>
          <w:rFonts w:hint="eastAsia" w:ascii="宋体" w:hAnsi="宋体"/>
          <w:color w:val="auto"/>
          <w:sz w:val="24"/>
          <w:szCs w:val="24"/>
          <w:highlight w:val="none"/>
        </w:rPr>
        <w:t>金额单位：人民币元</w:t>
      </w:r>
    </w:p>
    <w:tbl>
      <w:tblPr>
        <w:tblStyle w:val="21"/>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825"/>
        <w:gridCol w:w="1536"/>
        <w:gridCol w:w="750"/>
        <w:gridCol w:w="1950"/>
        <w:gridCol w:w="1560"/>
        <w:gridCol w:w="1125"/>
        <w:gridCol w:w="1210"/>
      </w:tblGrid>
      <w:tr w14:paraId="7F6B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664D48F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采购包</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58F930A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品目号</w:t>
            </w:r>
          </w:p>
        </w:tc>
        <w:tc>
          <w:tcPr>
            <w:tcW w:w="1536" w:type="dxa"/>
            <w:tcBorders>
              <w:top w:val="single" w:color="auto" w:sz="4" w:space="0"/>
              <w:left w:val="single" w:color="auto" w:sz="4" w:space="0"/>
              <w:bottom w:val="single" w:color="auto" w:sz="4" w:space="0"/>
              <w:right w:val="single" w:color="auto" w:sz="4" w:space="0"/>
            </w:tcBorders>
            <w:noWrap w:val="0"/>
            <w:vAlign w:val="center"/>
          </w:tcPr>
          <w:p w14:paraId="3DABAAE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lang w:val="en-US" w:eastAsia="zh-CN"/>
              </w:rPr>
              <w:t>服务名称</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3C86F9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数量</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6DDB8A6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bCs/>
                <w:color w:val="auto"/>
                <w:kern w:val="0"/>
                <w:sz w:val="24"/>
                <w:szCs w:val="24"/>
                <w:highlight w:val="none"/>
                <w:lang w:val="en-US"/>
              </w:rPr>
            </w:pPr>
            <w:r>
              <w:rPr>
                <w:rFonts w:hint="eastAsia" w:ascii="宋体" w:hAnsi="宋体"/>
                <w:b/>
                <w:bCs/>
                <w:color w:val="auto"/>
                <w:kern w:val="0"/>
                <w:sz w:val="24"/>
                <w:szCs w:val="24"/>
                <w:highlight w:val="none"/>
                <w:lang w:val="en-US" w:eastAsia="zh-CN"/>
              </w:rPr>
              <w:t>服务期限</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DDD7B1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服务要求</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DAA141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单价最高限价</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3A0DD55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总价最高限价</w:t>
            </w:r>
          </w:p>
        </w:tc>
      </w:tr>
      <w:tr w14:paraId="0448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0C66C30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5656713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1-1</w:t>
            </w:r>
          </w:p>
        </w:tc>
        <w:tc>
          <w:tcPr>
            <w:tcW w:w="1536" w:type="dxa"/>
            <w:tcBorders>
              <w:top w:val="single" w:color="auto" w:sz="4" w:space="0"/>
              <w:left w:val="single" w:color="auto" w:sz="4" w:space="0"/>
              <w:bottom w:val="single" w:color="auto" w:sz="4" w:space="0"/>
              <w:right w:val="single" w:color="auto" w:sz="4" w:space="0"/>
            </w:tcBorders>
            <w:noWrap w:val="0"/>
            <w:vAlign w:val="center"/>
          </w:tcPr>
          <w:p w14:paraId="52E444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新宋体"/>
                <w:b w:val="0"/>
                <w:bCs w:val="0"/>
                <w:color w:val="auto"/>
                <w:kern w:val="0"/>
                <w:sz w:val="24"/>
                <w:szCs w:val="24"/>
                <w:highlight w:val="none"/>
                <w:lang w:val="en-US" w:eastAsia="zh-CN"/>
              </w:rPr>
            </w:pPr>
            <w:r>
              <w:rPr>
                <w:rFonts w:hint="default" w:ascii="宋体" w:hAnsi="宋体" w:eastAsia="宋体" w:cs="新宋体"/>
                <w:b w:val="0"/>
                <w:bCs w:val="0"/>
                <w:color w:val="auto"/>
                <w:kern w:val="0"/>
                <w:sz w:val="24"/>
                <w:szCs w:val="24"/>
                <w:highlight w:val="none"/>
                <w:lang w:val="en-US" w:eastAsia="zh-CN"/>
              </w:rPr>
              <w:t>电子商务师（三级）职业技能培训在线平台服务</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F39143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95人</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40019A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FF"/>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自签订合同之日起10日内完成交付（服务期限为自交付完成之日起6个月）</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ED27C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eastAsia="zh-CN"/>
              </w:rPr>
              <w:t>详见“第三章 网上竞价内容及要求二、技术和服务要求”</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F2EA07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670.00</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54192B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63650.00</w:t>
            </w:r>
          </w:p>
        </w:tc>
      </w:tr>
    </w:tbl>
    <w:p w14:paraId="494F6A1F">
      <w:pPr>
        <w:keepNext w:val="0"/>
        <w:keepLines w:val="0"/>
        <w:pageBreakBefore w:val="0"/>
        <w:widowControl/>
        <w:tabs>
          <w:tab w:val="left" w:pos="900"/>
          <w:tab w:val="left" w:pos="1100"/>
        </w:tabs>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3、本项目采购包成交候选人数量：1名。</w:t>
      </w:r>
    </w:p>
    <w:p w14:paraId="2999472D">
      <w:pPr>
        <w:keepNext w:val="0"/>
        <w:keepLines w:val="0"/>
        <w:pageBreakBefore w:val="0"/>
        <w:widowControl/>
        <w:tabs>
          <w:tab w:val="left" w:pos="900"/>
          <w:tab w:val="left" w:pos="1100"/>
        </w:tabs>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4、本项目数量为预估数量，最终按实际完成数量结算。供应商投标单价不得超过单价最高限价，投标总价不得超过总价最高限价，否则报价无效。</w:t>
      </w:r>
    </w:p>
    <w:p w14:paraId="3E4145C7">
      <w:pPr>
        <w:keepNext w:val="0"/>
        <w:keepLines w:val="0"/>
        <w:pageBreakBefore w:val="0"/>
        <w:widowControl/>
        <w:tabs>
          <w:tab w:val="left" w:pos="900"/>
          <w:tab w:val="left" w:pos="1100"/>
        </w:tabs>
        <w:kinsoku/>
        <w:wordWrap/>
        <w:overflowPunct/>
        <w:topLinePunct w:val="0"/>
        <w:autoSpaceDE/>
        <w:autoSpaceDN/>
        <w:bidi w:val="0"/>
        <w:adjustRightInd/>
        <w:snapToGrid/>
        <w:spacing w:line="440"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5、供应商报价应包含本次项目所涉及到的所有费用，包括但不限于：培训费、系统维护费、税费等。</w:t>
      </w:r>
    </w:p>
    <w:p w14:paraId="442EA31C">
      <w:pPr>
        <w:keepNext w:val="0"/>
        <w:keepLines w:val="0"/>
        <w:pageBreakBefore w:val="0"/>
        <w:kinsoku/>
        <w:wordWrap/>
        <w:overflowPunct/>
        <w:topLinePunct w:val="0"/>
        <w:autoSpaceDE/>
        <w:autoSpaceDN/>
        <w:bidi w:val="0"/>
        <w:adjustRightInd/>
        <w:spacing w:line="480" w:lineRule="exac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（下述所有要求均为不允许偏离的实质性要求，若负偏离则按无效报价处理）。</w:t>
      </w:r>
    </w:p>
    <w:tbl>
      <w:tblPr>
        <w:tblStyle w:val="22"/>
        <w:tblW w:w="9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330"/>
        <w:gridCol w:w="7775"/>
      </w:tblGrid>
      <w:tr w14:paraId="6DED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46DEFF87">
            <w:pPr>
              <w:keepNext w:val="0"/>
              <w:keepLines w:val="0"/>
              <w:pageBreakBefore w:val="0"/>
              <w:widowControl/>
              <w:tabs>
                <w:tab w:val="left" w:pos="900"/>
                <w:tab w:val="left" w:pos="1100"/>
              </w:tabs>
              <w:kinsoku/>
              <w:wordWrap/>
              <w:overflowPunct/>
              <w:topLinePunct w:val="0"/>
              <w:autoSpaceDE/>
              <w:autoSpaceDN/>
              <w:bidi w:val="0"/>
              <w:adjustRightInd/>
              <w:snapToGrid/>
              <w:spacing w:line="440" w:lineRule="exact"/>
              <w:jc w:val="center"/>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序号</w:t>
            </w:r>
          </w:p>
        </w:tc>
        <w:tc>
          <w:tcPr>
            <w:tcW w:w="1330" w:type="dxa"/>
            <w:vAlign w:val="center"/>
          </w:tcPr>
          <w:p w14:paraId="669B553F">
            <w:pPr>
              <w:keepNext w:val="0"/>
              <w:keepLines w:val="0"/>
              <w:pageBreakBefore w:val="0"/>
              <w:widowControl/>
              <w:tabs>
                <w:tab w:val="left" w:pos="900"/>
                <w:tab w:val="left" w:pos="1100"/>
              </w:tabs>
              <w:kinsoku/>
              <w:wordWrap/>
              <w:overflowPunct/>
              <w:topLinePunct w:val="0"/>
              <w:autoSpaceDE/>
              <w:autoSpaceDN/>
              <w:bidi w:val="0"/>
              <w:adjustRightInd/>
              <w:snapToGrid/>
              <w:spacing w:line="440" w:lineRule="exact"/>
              <w:jc w:val="center"/>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名称</w:t>
            </w:r>
          </w:p>
        </w:tc>
        <w:tc>
          <w:tcPr>
            <w:tcW w:w="7775" w:type="dxa"/>
            <w:vAlign w:val="center"/>
          </w:tcPr>
          <w:p w14:paraId="7022463F">
            <w:pPr>
              <w:keepNext w:val="0"/>
              <w:keepLines w:val="0"/>
              <w:pageBreakBefore w:val="0"/>
              <w:widowControl/>
              <w:tabs>
                <w:tab w:val="left" w:pos="900"/>
                <w:tab w:val="left" w:pos="1100"/>
              </w:tabs>
              <w:kinsoku/>
              <w:wordWrap/>
              <w:overflowPunct/>
              <w:topLinePunct w:val="0"/>
              <w:autoSpaceDE/>
              <w:autoSpaceDN/>
              <w:bidi w:val="0"/>
              <w:adjustRightInd/>
              <w:snapToGrid/>
              <w:spacing w:line="440" w:lineRule="exact"/>
              <w:jc w:val="center"/>
              <w:textAlignment w:val="baseline"/>
              <w:rPr>
                <w:rFonts w:hint="default"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技术要求</w:t>
            </w:r>
          </w:p>
        </w:tc>
      </w:tr>
      <w:tr w14:paraId="7EDD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Align w:val="center"/>
          </w:tcPr>
          <w:p w14:paraId="5A15A135">
            <w:pPr>
              <w:keepNext w:val="0"/>
              <w:keepLines w:val="0"/>
              <w:pageBreakBefore w:val="0"/>
              <w:widowControl/>
              <w:tabs>
                <w:tab w:val="left" w:pos="900"/>
                <w:tab w:val="left" w:pos="1100"/>
              </w:tabs>
              <w:kinsoku/>
              <w:wordWrap/>
              <w:overflowPunct/>
              <w:topLinePunct w:val="0"/>
              <w:autoSpaceDE/>
              <w:autoSpaceDN/>
              <w:bidi w:val="0"/>
              <w:adjustRightInd/>
              <w:snapToGrid/>
              <w:spacing w:line="440" w:lineRule="exact"/>
              <w:jc w:val="center"/>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w:t>
            </w:r>
          </w:p>
        </w:tc>
        <w:tc>
          <w:tcPr>
            <w:tcW w:w="1330" w:type="dxa"/>
            <w:vAlign w:val="center"/>
          </w:tcPr>
          <w:p w14:paraId="0AD64E17">
            <w:pPr>
              <w:keepNext w:val="0"/>
              <w:keepLines w:val="0"/>
              <w:pageBreakBefore w:val="0"/>
              <w:widowControl/>
              <w:tabs>
                <w:tab w:val="left" w:pos="900"/>
                <w:tab w:val="left" w:pos="1100"/>
              </w:tabs>
              <w:kinsoku/>
              <w:wordWrap/>
              <w:overflowPunct/>
              <w:topLinePunct w:val="0"/>
              <w:autoSpaceDE/>
              <w:autoSpaceDN/>
              <w:bidi w:val="0"/>
              <w:adjustRightInd/>
              <w:snapToGrid/>
              <w:spacing w:line="440" w:lineRule="exact"/>
              <w:jc w:val="center"/>
              <w:textAlignment w:val="baseline"/>
              <w:rPr>
                <w:rFonts w:hint="eastAsia" w:ascii="宋体" w:hAnsi="宋体" w:eastAsia="宋体" w:cs="宋体"/>
                <w:b w:val="0"/>
                <w:bCs w:val="0"/>
                <w:color w:val="auto"/>
                <w:kern w:val="0"/>
                <w:sz w:val="24"/>
                <w:szCs w:val="24"/>
                <w:highlight w:val="none"/>
                <w:lang w:val="en-US" w:eastAsia="zh-CN" w:bidi="ar-SA"/>
              </w:rPr>
            </w:pPr>
            <w:r>
              <w:rPr>
                <w:rFonts w:hint="default" w:ascii="宋体" w:hAnsi="宋体" w:eastAsia="宋体" w:cs="新宋体"/>
                <w:b w:val="0"/>
                <w:bCs w:val="0"/>
                <w:color w:val="auto"/>
                <w:kern w:val="0"/>
                <w:sz w:val="24"/>
                <w:szCs w:val="24"/>
                <w:highlight w:val="none"/>
                <w:lang w:val="en-US" w:eastAsia="zh-CN"/>
              </w:rPr>
              <w:t>电子商务师（三级）职业技能培训在线平台服务</w:t>
            </w:r>
          </w:p>
        </w:tc>
        <w:tc>
          <w:tcPr>
            <w:tcW w:w="7775" w:type="dxa"/>
            <w:vAlign w:val="center"/>
          </w:tcPr>
          <w:p w14:paraId="654CBB5C">
            <w:pPr>
              <w:keepNext w:val="0"/>
              <w:keepLines w:val="0"/>
              <w:pageBreakBefore w:val="0"/>
              <w:widowControl/>
              <w:tabs>
                <w:tab w:val="left" w:pos="900"/>
                <w:tab w:val="left" w:pos="1100"/>
              </w:tabs>
              <w:kinsoku/>
              <w:wordWrap/>
              <w:overflowPunct/>
              <w:topLinePunct w:val="0"/>
              <w:autoSpaceDE/>
              <w:autoSpaceDN/>
              <w:bidi w:val="0"/>
              <w:adjustRightInd/>
              <w:snapToGrid/>
              <w:spacing w:line="440" w:lineRule="exact"/>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1、提供电子商务师（三级）（职业编码4-01-06-01，下同）职业技能培训提升服务，服务内容涵盖电子商务师（三级）国家职业技能鉴定考核所需的在线平台服务和线下指导服务。</w:t>
            </w:r>
          </w:p>
          <w:p w14:paraId="1061083B">
            <w:pPr>
              <w:keepNext w:val="0"/>
              <w:keepLines w:val="0"/>
              <w:pageBreakBefore w:val="0"/>
              <w:widowControl/>
              <w:tabs>
                <w:tab w:val="left" w:pos="900"/>
                <w:tab w:val="left" w:pos="1100"/>
              </w:tabs>
              <w:kinsoku/>
              <w:wordWrap/>
              <w:overflowPunct/>
              <w:topLinePunct w:val="0"/>
              <w:autoSpaceDE/>
              <w:autoSpaceDN/>
              <w:bidi w:val="0"/>
              <w:adjustRightInd/>
              <w:snapToGrid/>
              <w:spacing w:line="440" w:lineRule="exact"/>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2、在线平台服务需包含教学资源及习题库、练习系统，涵盖电子商务师（三级）考证所需习题，练习系统能够模拟理论及技能实操考试</w:t>
            </w:r>
            <w:r>
              <w:rPr>
                <w:rFonts w:hint="eastAsia" w:ascii="宋体" w:hAnsi="宋体" w:cs="宋体"/>
                <w:b w:val="0"/>
                <w:bCs w:val="0"/>
                <w:color w:val="auto"/>
                <w:kern w:val="0"/>
                <w:sz w:val="24"/>
                <w:szCs w:val="24"/>
                <w:highlight w:val="none"/>
                <w:lang w:val="en-US" w:eastAsia="zh-CN" w:bidi="ar-SA"/>
              </w:rPr>
              <w:t>，提供不少于5套题库，每套总题数不少于90题</w:t>
            </w:r>
            <w:r>
              <w:rPr>
                <w:rFonts w:hint="eastAsia" w:ascii="宋体" w:hAnsi="宋体" w:eastAsia="宋体" w:cs="宋体"/>
                <w:b w:val="0"/>
                <w:bCs w:val="0"/>
                <w:color w:val="auto"/>
                <w:kern w:val="0"/>
                <w:sz w:val="24"/>
                <w:szCs w:val="24"/>
                <w:highlight w:val="none"/>
                <w:lang w:val="en-US" w:eastAsia="zh-CN" w:bidi="ar-SA"/>
              </w:rPr>
              <w:t>。</w:t>
            </w:r>
          </w:p>
          <w:p w14:paraId="350D99F5">
            <w:pPr>
              <w:keepNext w:val="0"/>
              <w:keepLines w:val="0"/>
              <w:pageBreakBefore w:val="0"/>
              <w:widowControl/>
              <w:tabs>
                <w:tab w:val="left" w:pos="900"/>
                <w:tab w:val="left" w:pos="1100"/>
              </w:tabs>
              <w:kinsoku/>
              <w:wordWrap/>
              <w:overflowPunct/>
              <w:topLinePunct w:val="0"/>
              <w:autoSpaceDE/>
              <w:autoSpaceDN/>
              <w:bidi w:val="0"/>
              <w:adjustRightInd/>
              <w:snapToGrid/>
              <w:spacing w:line="440" w:lineRule="exact"/>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3、在线平台服务提供的账号数不少于报考人数，需确保所有报考用户可同时在线使用。其中，报考人数以成交后实际报考人数为准（不超过95人）。</w:t>
            </w:r>
          </w:p>
          <w:p w14:paraId="7D4833EC">
            <w:pPr>
              <w:keepNext w:val="0"/>
              <w:keepLines w:val="0"/>
              <w:pageBreakBefore w:val="0"/>
              <w:widowControl/>
              <w:tabs>
                <w:tab w:val="left" w:pos="900"/>
                <w:tab w:val="left" w:pos="1100"/>
              </w:tabs>
              <w:kinsoku/>
              <w:wordWrap/>
              <w:overflowPunct/>
              <w:topLinePunct w:val="0"/>
              <w:autoSpaceDE/>
              <w:autoSpaceDN/>
              <w:bidi w:val="0"/>
              <w:adjustRightInd/>
              <w:snapToGrid/>
              <w:spacing w:line="440" w:lineRule="exact"/>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4、在线平台服务账号最晚于正式考试前一周开放给学生，账号时效不短于1个月。</w:t>
            </w:r>
          </w:p>
          <w:p w14:paraId="356DEACA">
            <w:pPr>
              <w:keepNext w:val="0"/>
              <w:keepLines w:val="0"/>
              <w:pageBreakBefore w:val="0"/>
              <w:widowControl/>
              <w:tabs>
                <w:tab w:val="left" w:pos="900"/>
                <w:tab w:val="left" w:pos="1100"/>
              </w:tabs>
              <w:kinsoku/>
              <w:wordWrap/>
              <w:overflowPunct/>
              <w:topLinePunct w:val="0"/>
              <w:autoSpaceDE/>
              <w:autoSpaceDN/>
              <w:bidi w:val="0"/>
              <w:adjustRightInd/>
              <w:snapToGrid/>
              <w:spacing w:line="440" w:lineRule="exact"/>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5、在线平台服务需包含在线平台资源更新、升级及平台维护保障。</w:t>
            </w:r>
          </w:p>
          <w:p w14:paraId="34B2FD6E">
            <w:pPr>
              <w:keepNext w:val="0"/>
              <w:keepLines w:val="0"/>
              <w:pageBreakBefore w:val="0"/>
              <w:widowControl/>
              <w:tabs>
                <w:tab w:val="left" w:pos="900"/>
                <w:tab w:val="left" w:pos="1100"/>
              </w:tabs>
              <w:kinsoku/>
              <w:wordWrap/>
              <w:overflowPunct/>
              <w:topLinePunct w:val="0"/>
              <w:autoSpaceDE/>
              <w:autoSpaceDN/>
              <w:bidi w:val="0"/>
              <w:adjustRightInd/>
              <w:snapToGrid/>
              <w:spacing w:line="440" w:lineRule="exact"/>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6、为报考学员提供不少于2天的线下指导课程，指导内容包括但不限于：在线平台使用指导、考证内容讲解等。</w:t>
            </w:r>
          </w:p>
          <w:p w14:paraId="0044EB3F">
            <w:pPr>
              <w:keepNext w:val="0"/>
              <w:keepLines w:val="0"/>
              <w:pageBreakBefore w:val="0"/>
              <w:widowControl/>
              <w:tabs>
                <w:tab w:val="left" w:pos="900"/>
                <w:tab w:val="left" w:pos="1100"/>
              </w:tabs>
              <w:kinsoku/>
              <w:wordWrap/>
              <w:overflowPunct/>
              <w:topLinePunct w:val="0"/>
              <w:autoSpaceDE/>
              <w:autoSpaceDN/>
              <w:bidi w:val="0"/>
              <w:adjustRightInd/>
              <w:snapToGrid/>
              <w:spacing w:line="440" w:lineRule="exact"/>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7、</w:t>
            </w:r>
            <w:r>
              <w:rPr>
                <w:rFonts w:hint="eastAsia" w:ascii="宋体" w:hAnsi="宋体" w:eastAsia="宋体" w:cs="宋体"/>
                <w:b w:val="0"/>
                <w:bCs w:val="0"/>
                <w:color w:val="auto"/>
                <w:kern w:val="0"/>
                <w:sz w:val="24"/>
                <w:szCs w:val="24"/>
                <w:highlight w:val="none"/>
                <w:lang w:val="en-US" w:eastAsia="zh-CN" w:bidi="ar-SA"/>
              </w:rPr>
              <w:t>服务期内，需安排至少一名工作人员，及时回复、解决学员及校方相关人员提出的有关疑问。</w:t>
            </w:r>
          </w:p>
        </w:tc>
      </w:tr>
    </w:tbl>
    <w:p w14:paraId="017CE766">
      <w:pPr>
        <w:keepNext w:val="0"/>
        <w:keepLines w:val="0"/>
        <w:pageBreakBefore w:val="0"/>
        <w:widowControl/>
        <w:kinsoku/>
        <w:wordWrap/>
        <w:overflowPunct/>
        <w:topLinePunct w:val="0"/>
        <w:autoSpaceDE/>
        <w:autoSpaceDN/>
        <w:bidi w:val="0"/>
        <w:adjustRightInd/>
        <w:snapToGrid/>
        <w:spacing w:line="48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三、商务要求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03D208BA">
      <w:pPr>
        <w:pStyle w:val="6"/>
        <w:keepNext w:val="0"/>
        <w:keepLines w:val="0"/>
        <w:pageBreakBefore w:val="0"/>
        <w:kinsoku/>
        <w:wordWrap/>
        <w:overflowPunct/>
        <w:topLinePunct w:val="0"/>
        <w:autoSpaceDE/>
        <w:autoSpaceDN/>
        <w:bidi w:val="0"/>
        <w:adjustRightInd/>
        <w:snapToGrid/>
        <w:spacing w:after="0" w:line="440" w:lineRule="exac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交付</w:t>
      </w:r>
      <w:r>
        <w:rPr>
          <w:rFonts w:hint="eastAsia" w:ascii="宋体" w:hAnsi="宋体" w:eastAsia="宋体" w:cs="宋体"/>
          <w:b/>
          <w:bCs/>
          <w:color w:val="auto"/>
          <w:kern w:val="0"/>
          <w:sz w:val="24"/>
          <w:szCs w:val="24"/>
          <w:highlight w:val="none"/>
        </w:rPr>
        <w:t>地点：</w:t>
      </w:r>
      <w:r>
        <w:rPr>
          <w:rFonts w:hint="eastAsia" w:ascii="宋体" w:hAnsi="宋体" w:cs="宋体"/>
          <w:sz w:val="24"/>
          <w:szCs w:val="24"/>
        </w:rPr>
        <w:t>福州职业技术学院</w:t>
      </w:r>
      <w:r>
        <w:rPr>
          <w:rFonts w:hint="eastAsia" w:ascii="宋体" w:hAnsi="宋体" w:cs="宋体"/>
          <w:sz w:val="24"/>
          <w:szCs w:val="24"/>
          <w:lang w:eastAsia="zh-CN"/>
        </w:rPr>
        <w:t>（</w:t>
      </w:r>
      <w:r>
        <w:rPr>
          <w:rFonts w:hint="eastAsia" w:ascii="宋体" w:hAnsi="宋体" w:cs="宋体"/>
          <w:b w:val="0"/>
          <w:bCs w:val="0"/>
          <w:color w:val="auto"/>
          <w:kern w:val="0"/>
          <w:sz w:val="24"/>
          <w:szCs w:val="24"/>
          <w:highlight w:val="none"/>
          <w:lang w:val="en-US" w:eastAsia="zh-CN"/>
        </w:rPr>
        <w:t>采购人指定地点</w:t>
      </w:r>
      <w:r>
        <w:rPr>
          <w:rFonts w:hint="eastAsia" w:ascii="宋体" w:hAnsi="宋体" w:cs="宋体"/>
          <w:sz w:val="24"/>
          <w:szCs w:val="24"/>
          <w:lang w:eastAsia="zh-CN"/>
        </w:rPr>
        <w:t>）</w:t>
      </w:r>
      <w:r>
        <w:rPr>
          <w:rFonts w:hint="eastAsia" w:ascii="宋体" w:hAnsi="宋体" w:eastAsia="宋体" w:cs="宋体"/>
          <w:b w:val="0"/>
          <w:bCs w:val="0"/>
          <w:color w:val="auto"/>
          <w:kern w:val="0"/>
          <w:sz w:val="24"/>
          <w:szCs w:val="24"/>
          <w:highlight w:val="none"/>
        </w:rPr>
        <w:t>。</w:t>
      </w:r>
    </w:p>
    <w:p w14:paraId="6AF46AF8">
      <w:pPr>
        <w:pStyle w:val="6"/>
        <w:keepNext w:val="0"/>
        <w:keepLines w:val="0"/>
        <w:pageBreakBefore w:val="0"/>
        <w:kinsoku/>
        <w:wordWrap/>
        <w:overflowPunct/>
        <w:topLinePunct w:val="0"/>
        <w:autoSpaceDE/>
        <w:autoSpaceDN/>
        <w:bidi w:val="0"/>
        <w:adjustRightInd/>
        <w:snapToGrid/>
        <w:spacing w:after="0" w:line="440" w:lineRule="exact"/>
        <w:ind w:left="0" w:leftChars="0" w:firstLine="482" w:firstLineChars="200"/>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eastAsia="zh-CN"/>
        </w:rPr>
        <w:t>、</w:t>
      </w:r>
      <w:r>
        <w:rPr>
          <w:rFonts w:hint="eastAsia" w:ascii="宋体" w:hAnsi="宋体"/>
          <w:b/>
          <w:bCs/>
          <w:color w:val="auto"/>
          <w:kern w:val="0"/>
          <w:sz w:val="24"/>
          <w:szCs w:val="24"/>
          <w:highlight w:val="none"/>
          <w:lang w:val="en-US" w:eastAsia="zh-CN"/>
        </w:rPr>
        <w:t>服务期限</w:t>
      </w:r>
      <w:r>
        <w:rPr>
          <w:rFonts w:hint="eastAsia" w:ascii="宋体" w:hAnsi="宋体" w:eastAsia="宋体" w:cs="宋体"/>
          <w:b/>
          <w:bCs/>
          <w:color w:val="auto"/>
          <w:kern w:val="0"/>
          <w:sz w:val="24"/>
          <w:szCs w:val="24"/>
          <w:highlight w:val="none"/>
        </w:rPr>
        <w:t>：</w:t>
      </w:r>
      <w:r>
        <w:rPr>
          <w:rFonts w:hint="eastAsia" w:ascii="宋体" w:hAnsi="宋体" w:eastAsia="宋体" w:cs="宋体"/>
          <w:b w:val="0"/>
          <w:bCs/>
          <w:color w:val="auto"/>
          <w:kern w:val="0"/>
          <w:sz w:val="24"/>
          <w:szCs w:val="24"/>
          <w:highlight w:val="none"/>
          <w:lang w:val="en-US" w:eastAsia="zh-CN" w:bidi="ar-SA"/>
        </w:rPr>
        <w:t>自签订合同之日起10日内完成交付（服务期限为自交付完成之日起6个月）。</w:t>
      </w:r>
    </w:p>
    <w:p w14:paraId="0F21BAE8">
      <w:pPr>
        <w:pStyle w:val="3"/>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2" w:firstLineChars="200"/>
        <w:jc w:val="left"/>
        <w:rPr>
          <w:rFonts w:hint="eastAsia" w:ascii="宋体" w:hAnsi="宋体" w:eastAsia="宋体" w:cs="宋体"/>
          <w:b w:val="0"/>
          <w:bCs/>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交付条件：</w:t>
      </w:r>
      <w:r>
        <w:rPr>
          <w:rFonts w:hint="eastAsia" w:ascii="宋体" w:hAnsi="宋体" w:cs="宋体"/>
          <w:b w:val="0"/>
          <w:bCs w:val="0"/>
          <w:color w:val="auto"/>
          <w:kern w:val="0"/>
          <w:sz w:val="24"/>
          <w:szCs w:val="24"/>
          <w:highlight w:val="none"/>
          <w:lang w:val="en-US" w:eastAsia="zh-CN"/>
        </w:rPr>
        <w:t>经采购人</w:t>
      </w:r>
      <w:r>
        <w:rPr>
          <w:rFonts w:hint="eastAsia" w:ascii="宋体" w:hAnsi="宋体" w:eastAsia="宋体" w:cs="宋体"/>
          <w:b w:val="0"/>
          <w:bCs w:val="0"/>
          <w:color w:val="auto"/>
          <w:kern w:val="0"/>
          <w:sz w:val="24"/>
          <w:szCs w:val="24"/>
          <w:highlight w:val="none"/>
        </w:rPr>
        <w:t>验收合格</w:t>
      </w:r>
      <w:r>
        <w:rPr>
          <w:rFonts w:hint="eastAsia" w:ascii="宋体" w:hAnsi="宋体" w:cs="宋体"/>
          <w:b w:val="0"/>
          <w:bCs w:val="0"/>
          <w:color w:val="auto"/>
          <w:kern w:val="0"/>
          <w:sz w:val="24"/>
          <w:szCs w:val="24"/>
          <w:highlight w:val="none"/>
          <w:lang w:val="en-US" w:eastAsia="zh-CN"/>
        </w:rPr>
        <w:t>并</w:t>
      </w:r>
      <w:r>
        <w:rPr>
          <w:rFonts w:hint="eastAsia" w:ascii="宋体" w:hAnsi="宋体" w:eastAsia="宋体" w:cs="宋体"/>
          <w:b w:val="0"/>
          <w:bCs w:val="0"/>
          <w:color w:val="auto"/>
          <w:kern w:val="0"/>
          <w:sz w:val="24"/>
          <w:szCs w:val="24"/>
          <w:highlight w:val="none"/>
        </w:rPr>
        <w:t>交付使用</w:t>
      </w:r>
      <w:r>
        <w:rPr>
          <w:rFonts w:hint="eastAsia" w:cs="宋体"/>
          <w:b w:val="0"/>
          <w:bCs w:val="0"/>
          <w:color w:val="auto"/>
          <w:kern w:val="0"/>
          <w:sz w:val="24"/>
          <w:szCs w:val="24"/>
          <w:highlight w:val="none"/>
          <w:lang w:eastAsia="zh-CN"/>
        </w:rPr>
        <w:t>，</w:t>
      </w:r>
      <w:r>
        <w:rPr>
          <w:rFonts w:hint="eastAsia" w:ascii="宋体" w:hAnsi="宋体" w:eastAsia="宋体" w:cs="宋体"/>
          <w:b w:val="0"/>
          <w:bCs/>
          <w:sz w:val="24"/>
          <w:szCs w:val="24"/>
          <w:highlight w:val="none"/>
        </w:rPr>
        <w:t>提供</w:t>
      </w:r>
      <w:r>
        <w:rPr>
          <w:rFonts w:hint="eastAsia" w:ascii="宋体" w:hAnsi="宋体" w:eastAsia="宋体" w:cs="宋体"/>
          <w:b w:val="0"/>
          <w:bCs/>
          <w:sz w:val="24"/>
          <w:szCs w:val="24"/>
          <w:highlight w:val="none"/>
          <w:lang w:val="en-US" w:eastAsia="zh-CN"/>
        </w:rPr>
        <w:t>的在线平台及</w:t>
      </w:r>
      <w:r>
        <w:rPr>
          <w:rFonts w:hint="eastAsia" w:ascii="宋体" w:hAnsi="宋体" w:eastAsia="宋体" w:cs="宋体"/>
          <w:b w:val="0"/>
          <w:bCs/>
          <w:sz w:val="24"/>
          <w:szCs w:val="24"/>
          <w:highlight w:val="none"/>
        </w:rPr>
        <w:t>教学资源应符合国家职业工种的相关标准，并且不违反法律法规的禁止性规定，不存在任何版权纠纷。</w:t>
      </w:r>
    </w:p>
    <w:p w14:paraId="1A6354C5">
      <w:pPr>
        <w:keepNext w:val="0"/>
        <w:keepLines w:val="0"/>
        <w:pageBreakBefore w:val="0"/>
        <w:widowControl/>
        <w:tabs>
          <w:tab w:val="left" w:pos="900"/>
          <w:tab w:val="left" w:pos="1100"/>
        </w:tabs>
        <w:kinsoku/>
        <w:wordWrap/>
        <w:overflowPunct/>
        <w:topLinePunct w:val="0"/>
        <w:autoSpaceDE/>
        <w:autoSpaceDN/>
        <w:bidi w:val="0"/>
        <w:adjustRightInd/>
        <w:snapToGrid/>
        <w:spacing w:line="440" w:lineRule="exact"/>
        <w:ind w:firstLine="482" w:firstLineChars="200"/>
        <w:jc w:val="left"/>
        <w:textAlignment w:val="baseline"/>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4、是否邀请供应商验收：</w:t>
      </w:r>
      <w:r>
        <w:rPr>
          <w:rFonts w:hint="eastAsia" w:ascii="宋体" w:hAnsi="宋体" w:cs="宋体"/>
          <w:b w:val="0"/>
          <w:bCs w:val="0"/>
          <w:color w:val="auto"/>
          <w:sz w:val="24"/>
          <w:szCs w:val="24"/>
          <w:highlight w:val="none"/>
          <w:lang w:val="en-US" w:eastAsia="zh-CN"/>
        </w:rPr>
        <w:t>不邀请。</w:t>
      </w:r>
    </w:p>
    <w:p w14:paraId="383A6C5D">
      <w:pPr>
        <w:keepNext w:val="0"/>
        <w:keepLines w:val="0"/>
        <w:pageBreakBefore w:val="0"/>
        <w:widowControl/>
        <w:tabs>
          <w:tab w:val="left" w:pos="900"/>
          <w:tab w:val="left" w:pos="1100"/>
        </w:tabs>
        <w:kinsoku/>
        <w:wordWrap/>
        <w:overflowPunct/>
        <w:topLinePunct w:val="0"/>
        <w:autoSpaceDE/>
        <w:autoSpaceDN/>
        <w:bidi w:val="0"/>
        <w:adjustRightInd/>
        <w:snapToGrid/>
        <w:spacing w:line="440" w:lineRule="exact"/>
        <w:ind w:firstLine="482" w:firstLineChars="200"/>
        <w:jc w:val="left"/>
        <w:textAlignment w:val="baseline"/>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验收方式</w:t>
      </w:r>
      <w:r>
        <w:rPr>
          <w:rFonts w:hint="eastAsia" w:ascii="宋体" w:hAnsi="宋体" w:eastAsia="宋体" w:cs="宋体"/>
          <w:b/>
          <w:bCs/>
          <w:color w:val="auto"/>
          <w:kern w:val="0"/>
          <w:sz w:val="24"/>
          <w:szCs w:val="24"/>
          <w:highlight w:val="none"/>
          <w:lang w:val="en-US" w:eastAsia="zh-CN" w:bidi="ar-SA"/>
        </w:rPr>
        <w:t>：</w:t>
      </w:r>
      <w:r>
        <w:rPr>
          <w:rFonts w:hint="eastAsia" w:ascii="宋体" w:hAnsi="宋体" w:eastAsia="宋体" w:cs="宋体"/>
          <w:b w:val="0"/>
          <w:bCs w:val="0"/>
          <w:color w:val="auto"/>
          <w:kern w:val="0"/>
          <w:sz w:val="24"/>
          <w:szCs w:val="24"/>
          <w:highlight w:val="none"/>
          <w:lang w:val="en-US" w:eastAsia="zh-CN" w:bidi="ar-SA"/>
        </w:rPr>
        <w:t>按</w:t>
      </w:r>
      <w:r>
        <w:rPr>
          <w:rFonts w:hint="eastAsia" w:ascii="宋体" w:hAnsi="宋体" w:cs="宋体"/>
          <w:b w:val="0"/>
          <w:bCs w:val="0"/>
          <w:color w:val="auto"/>
          <w:kern w:val="0"/>
          <w:sz w:val="24"/>
          <w:szCs w:val="24"/>
          <w:highlight w:val="none"/>
          <w:lang w:val="en-US" w:eastAsia="zh-CN" w:bidi="ar-SA"/>
        </w:rPr>
        <w:t>网上</w:t>
      </w:r>
      <w:r>
        <w:rPr>
          <w:rFonts w:hint="eastAsia" w:ascii="宋体" w:hAnsi="宋体" w:eastAsia="宋体" w:cs="宋体"/>
          <w:b w:val="0"/>
          <w:bCs w:val="0"/>
          <w:color w:val="auto"/>
          <w:kern w:val="0"/>
          <w:sz w:val="24"/>
          <w:szCs w:val="24"/>
          <w:highlight w:val="none"/>
          <w:lang w:val="en-US" w:eastAsia="zh-CN" w:bidi="ar-SA"/>
        </w:rPr>
        <w:t>竞价文件、</w:t>
      </w:r>
      <w:r>
        <w:rPr>
          <w:rFonts w:hint="eastAsia" w:ascii="宋体" w:hAnsi="宋体" w:cs="宋体"/>
          <w:b w:val="0"/>
          <w:bCs w:val="0"/>
          <w:color w:val="auto"/>
          <w:kern w:val="0"/>
          <w:sz w:val="24"/>
          <w:szCs w:val="24"/>
          <w:highlight w:val="none"/>
          <w:lang w:val="en-US" w:eastAsia="zh-CN" w:bidi="ar-SA"/>
        </w:rPr>
        <w:t>成交供应商</w:t>
      </w:r>
      <w:r>
        <w:rPr>
          <w:rFonts w:hint="eastAsia" w:ascii="宋体" w:hAnsi="宋体" w:eastAsia="宋体" w:cs="宋体"/>
          <w:b w:val="0"/>
          <w:bCs w:val="0"/>
          <w:color w:val="auto"/>
          <w:kern w:val="0"/>
          <w:sz w:val="24"/>
          <w:szCs w:val="24"/>
          <w:highlight w:val="none"/>
          <w:lang w:val="en-US" w:eastAsia="zh-CN" w:bidi="ar-SA"/>
        </w:rPr>
        <w:t>响应文件以及国家和行业验收规范要求及合同中的相关条款进行验收。</w:t>
      </w:r>
    </w:p>
    <w:p w14:paraId="6E777C53">
      <w:pPr>
        <w:keepNext w:val="0"/>
        <w:keepLines w:val="0"/>
        <w:pageBreakBefore w:val="0"/>
        <w:widowControl/>
        <w:tabs>
          <w:tab w:val="left" w:pos="900"/>
          <w:tab w:val="left" w:pos="1100"/>
        </w:tabs>
        <w:kinsoku/>
        <w:wordWrap/>
        <w:overflowPunct/>
        <w:topLinePunct w:val="0"/>
        <w:autoSpaceDE/>
        <w:autoSpaceDN/>
        <w:bidi w:val="0"/>
        <w:adjustRightInd/>
        <w:snapToGrid/>
        <w:spacing w:line="440" w:lineRule="exact"/>
        <w:ind w:firstLine="482" w:firstLineChars="200"/>
        <w:jc w:val="left"/>
        <w:textAlignment w:val="baseline"/>
        <w:rPr>
          <w:rFonts w:hint="eastAsia" w:ascii="宋体" w:hAnsi="宋体" w:eastAsia="宋体" w:cs="宋体"/>
          <w:b w:val="0"/>
          <w:bCs w:val="0"/>
          <w:color w:val="0000FF"/>
          <w:kern w:val="0"/>
          <w:sz w:val="24"/>
          <w:szCs w:val="24"/>
          <w:highlight w:val="none"/>
          <w:lang w:val="en-US" w:eastAsia="zh-CN" w:bidi="ar-SA"/>
        </w:rPr>
      </w:pP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支付方式：</w:t>
      </w:r>
      <w:r>
        <w:rPr>
          <w:rFonts w:hint="eastAsia" w:ascii="宋体" w:hAnsi="宋体" w:cs="宋体"/>
          <w:b w:val="0"/>
          <w:bCs w:val="0"/>
          <w:color w:val="auto"/>
          <w:sz w:val="24"/>
          <w:szCs w:val="24"/>
          <w:highlight w:val="none"/>
          <w:lang w:val="en-US" w:eastAsia="zh-CN"/>
        </w:rPr>
        <w:t>本项目服务费结算方式</w:t>
      </w:r>
      <w:r>
        <w:rPr>
          <w:rFonts w:hint="eastAsia" w:ascii="宋体" w:hAnsi="宋体" w:eastAsia="宋体" w:cs="宋体"/>
          <w:b w:val="0"/>
          <w:bCs w:val="0"/>
          <w:kern w:val="2"/>
          <w:sz w:val="24"/>
          <w:szCs w:val="24"/>
          <w:lang w:val="en-US" w:eastAsia="zh-CN" w:bidi="ar-SA"/>
        </w:rPr>
        <w:t>详见8、支付条款内容</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该项目使用人社厅《福建省补贴性职业培训管理平台》“见证补贴”专款支付，以人社厅返还采购</w:t>
      </w:r>
      <w:r>
        <w:rPr>
          <w:rFonts w:hint="eastAsia" w:ascii="宋体" w:hAnsi="宋体" w:cs="宋体"/>
          <w:b w:val="0"/>
          <w:bCs w:val="0"/>
          <w:color w:val="auto"/>
          <w:sz w:val="24"/>
          <w:szCs w:val="24"/>
          <w:highlight w:val="none"/>
          <w:lang w:val="en-US" w:eastAsia="zh-CN"/>
        </w:rPr>
        <w:t>人</w:t>
      </w:r>
      <w:r>
        <w:rPr>
          <w:rFonts w:hint="eastAsia" w:ascii="宋体" w:hAnsi="宋体" w:eastAsia="宋体" w:cs="宋体"/>
          <w:b w:val="0"/>
          <w:bCs w:val="0"/>
          <w:color w:val="auto"/>
          <w:sz w:val="24"/>
          <w:szCs w:val="24"/>
          <w:highlight w:val="none"/>
        </w:rPr>
        <w:t>的实际到账金额为准，如果无到账金额，则</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rPr>
        <w:t>不得收取任何服务费用。全部服务经验收合格后，30日内</w:t>
      </w:r>
      <w:r>
        <w:rPr>
          <w:rFonts w:hint="eastAsia" w:ascii="宋体" w:hAnsi="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rPr>
        <w:t>凭收讫验收凭证和验收合格文件等材料以转账方式向</w:t>
      </w:r>
      <w:r>
        <w:rPr>
          <w:rFonts w:hint="eastAsia" w:ascii="宋体" w:hAnsi="宋体"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rPr>
        <w:t>供应商一次性支付100%的服务价款</w:t>
      </w:r>
      <w:r>
        <w:rPr>
          <w:rFonts w:hint="eastAsia" w:ascii="宋体" w:hAnsi="宋体" w:cs="宋体"/>
          <w:b w:val="0"/>
          <w:bCs w:val="0"/>
          <w:color w:val="auto"/>
          <w:sz w:val="24"/>
          <w:szCs w:val="24"/>
          <w:highlight w:val="none"/>
          <w:lang w:val="en-US" w:eastAsia="zh-CN"/>
        </w:rPr>
        <w:t>。</w:t>
      </w:r>
    </w:p>
    <w:p w14:paraId="18929153">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textAlignment w:val="auto"/>
        <w:rPr>
          <w:rFonts w:hint="eastAsia" w:cs="宋体"/>
          <w:b w:val="0"/>
          <w:bCs w:val="0"/>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7、履约保证金：</w:t>
      </w:r>
      <w:bookmarkEnd w:id="3"/>
      <w:bookmarkEnd w:id="4"/>
      <w:bookmarkEnd w:id="5"/>
      <w:bookmarkEnd w:id="6"/>
      <w:r>
        <w:rPr>
          <w:rFonts w:hint="eastAsia" w:cs="宋体"/>
          <w:b w:val="0"/>
          <w:bCs w:val="0"/>
          <w:color w:val="auto"/>
          <w:kern w:val="0"/>
          <w:sz w:val="24"/>
          <w:szCs w:val="24"/>
          <w:highlight w:val="none"/>
          <w:lang w:val="en-US" w:eastAsia="zh-CN" w:bidi="ar-SA"/>
        </w:rPr>
        <w:t>不缴纳。</w:t>
      </w:r>
    </w:p>
    <w:p w14:paraId="123C9F8F">
      <w:pPr>
        <w:keepNext w:val="0"/>
        <w:keepLines w:val="0"/>
        <w:pageBreakBefore w:val="0"/>
        <w:tabs>
          <w:tab w:val="left" w:pos="0"/>
        </w:tabs>
        <w:kinsoku/>
        <w:wordWrap/>
        <w:overflowPunct/>
        <w:topLinePunct w:val="0"/>
        <w:autoSpaceDE/>
        <w:autoSpaceDN/>
        <w:bidi w:val="0"/>
        <w:adjustRightInd w:val="0"/>
        <w:snapToGrid/>
        <w:spacing w:line="400" w:lineRule="exact"/>
        <w:ind w:firstLine="482"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bidi="ar-SA"/>
        </w:rPr>
        <w:t>8、支付条款：</w:t>
      </w:r>
      <w:r>
        <w:rPr>
          <w:rFonts w:hint="eastAsia" w:asciiTheme="minorEastAsia" w:hAnsiTheme="minorEastAsia" w:eastAsiaTheme="minorEastAsia" w:cstheme="minorEastAsia"/>
          <w:color w:val="auto"/>
          <w:sz w:val="24"/>
          <w:szCs w:val="24"/>
          <w:highlight w:val="none"/>
          <w:lang w:val="en-US" w:eastAsia="zh-CN"/>
        </w:rPr>
        <w:t>预算总金额为项目的最高限价。实际应支付的服务费金额，将根据以下服务费结算方式计算得出。</w:t>
      </w:r>
    </w:p>
    <w:p w14:paraId="2498BF1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exact"/>
        <w:ind w:left="0" w:leftChars="0" w:right="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8.1 服务费以考试通过率作为结算依据，标准如下：</w:t>
      </w:r>
    </w:p>
    <w:tbl>
      <w:tblPr>
        <w:tblStyle w:val="21"/>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817"/>
        <w:gridCol w:w="5689"/>
      </w:tblGrid>
      <w:tr w14:paraId="1F69B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772" w:type="dxa"/>
            <w:noWrap/>
            <w:vAlign w:val="center"/>
          </w:tcPr>
          <w:p w14:paraId="18EEAC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考试通过率</w:t>
            </w:r>
          </w:p>
        </w:tc>
        <w:tc>
          <w:tcPr>
            <w:tcW w:w="1817" w:type="dxa"/>
            <w:noWrap/>
            <w:vAlign w:val="center"/>
          </w:tcPr>
          <w:p w14:paraId="23BDCC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服务费（元/人）</w:t>
            </w:r>
          </w:p>
        </w:tc>
        <w:tc>
          <w:tcPr>
            <w:tcW w:w="5689" w:type="dxa"/>
            <w:noWrap/>
            <w:vAlign w:val="center"/>
          </w:tcPr>
          <w:p w14:paraId="2494C8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结算人数说明</w:t>
            </w:r>
          </w:p>
        </w:tc>
      </w:tr>
      <w:tr w14:paraId="4139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72" w:type="dxa"/>
            <w:noWrap/>
            <w:vAlign w:val="center"/>
          </w:tcPr>
          <w:p w14:paraId="2C5E5796">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0-30%</w:t>
            </w:r>
          </w:p>
        </w:tc>
        <w:tc>
          <w:tcPr>
            <w:tcW w:w="1817" w:type="dxa"/>
            <w:noWrap/>
            <w:vAlign w:val="center"/>
          </w:tcPr>
          <w:p w14:paraId="75153688">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470</w:t>
            </w:r>
          </w:p>
        </w:tc>
        <w:tc>
          <w:tcPr>
            <w:tcW w:w="5689" w:type="dxa"/>
            <w:vMerge w:val="restart"/>
            <w:noWrap/>
            <w:vAlign w:val="center"/>
          </w:tcPr>
          <w:p w14:paraId="1FB623D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1.</w:t>
            </w:r>
            <w:r>
              <w:rPr>
                <w:rFonts w:hint="eastAsia" w:asciiTheme="minorEastAsia" w:hAnsiTheme="minorEastAsia" w:eastAsiaTheme="minorEastAsia" w:cstheme="minorEastAsia"/>
                <w:color w:val="auto"/>
                <w:sz w:val="24"/>
                <w:szCs w:val="24"/>
                <w:highlight w:val="none"/>
                <w:lang w:val="en-US" w:eastAsia="zh-CN"/>
              </w:rPr>
              <w:t>实际到考人数和参加培训人数不低于报考人数的90%，按考试通过人数结算服务费；</w:t>
            </w:r>
          </w:p>
          <w:p w14:paraId="7B385AC5">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2"/>
                <w:sz w:val="24"/>
                <w:szCs w:val="24"/>
                <w:highlight w:val="none"/>
                <w:lang w:val="en-US" w:eastAsia="zh-CN" w:bidi="ar-SA"/>
              </w:rPr>
              <w:t>2.</w:t>
            </w:r>
            <w:r>
              <w:rPr>
                <w:rFonts w:hint="eastAsia" w:asciiTheme="minorEastAsia" w:hAnsiTheme="minorEastAsia" w:eastAsiaTheme="minorEastAsia" w:cstheme="minorEastAsia"/>
                <w:color w:val="auto"/>
                <w:sz w:val="24"/>
                <w:szCs w:val="24"/>
                <w:highlight w:val="none"/>
                <w:lang w:val="en-US" w:eastAsia="zh-CN"/>
              </w:rPr>
              <w:t>实际到考人数和参加培训人数低于报考人数的90%，按报考人数结算服务费；</w:t>
            </w:r>
          </w:p>
          <w:p w14:paraId="2CB9F06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举例说明：</w:t>
            </w:r>
          </w:p>
          <w:p w14:paraId="749C164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采购需求中的采购数量（95人）仅为预报名人数；</w:t>
            </w:r>
          </w:p>
          <w:p w14:paraId="1AC57C42">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采购成交后，根据正式报考人数确定采购数量，提供培训提升服务；</w:t>
            </w:r>
          </w:p>
          <w:p w14:paraId="28FDE13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考试时，如实际到考人数≥报考人数的90%，则按通过人数结算服务费；如实际到考人数＜报考人数的90%，则按报考人数结算服务费。</w:t>
            </w:r>
          </w:p>
          <w:p w14:paraId="48A6DAF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sz w:val="24"/>
                <w:szCs w:val="24"/>
                <w:highlight w:val="none"/>
                <w:u w:val="none"/>
                <w:lang w:val="en-US" w:eastAsia="zh-CN"/>
              </w:rPr>
              <w:t>参加培训界定：以是否全程参加考前最后一天的考前冲刺培训为判断标准，若未全程参加考前最后一天的考前冲刺培训，则视为未参加培训。</w:t>
            </w:r>
          </w:p>
        </w:tc>
      </w:tr>
      <w:tr w14:paraId="2F1E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72" w:type="dxa"/>
            <w:noWrap/>
            <w:vAlign w:val="center"/>
          </w:tcPr>
          <w:p w14:paraId="15C2D934">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30%(含)-60%</w:t>
            </w:r>
          </w:p>
        </w:tc>
        <w:tc>
          <w:tcPr>
            <w:tcW w:w="1817" w:type="dxa"/>
            <w:noWrap/>
            <w:vAlign w:val="center"/>
          </w:tcPr>
          <w:p w14:paraId="1F8736A5">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570</w:t>
            </w:r>
          </w:p>
        </w:tc>
        <w:tc>
          <w:tcPr>
            <w:tcW w:w="5689" w:type="dxa"/>
            <w:vMerge w:val="continue"/>
            <w:noWrap/>
            <w:vAlign w:val="center"/>
          </w:tcPr>
          <w:p w14:paraId="20DC7A11">
            <w:pPr>
              <w:keepNext w:val="0"/>
              <w:keepLines w:val="0"/>
              <w:pageBreakBefore w:val="0"/>
              <w:kinsoku/>
              <w:wordWrap/>
              <w:overflowPunct/>
              <w:topLinePunct w:val="0"/>
              <w:autoSpaceDE/>
              <w:autoSpaceDN/>
              <w:bidi w:val="0"/>
              <w:snapToGrid/>
              <w:spacing w:line="400" w:lineRule="exact"/>
              <w:jc w:val="center"/>
              <w:rPr>
                <w:rFonts w:hint="eastAsia" w:asciiTheme="minorEastAsia" w:hAnsiTheme="minorEastAsia" w:eastAsiaTheme="minorEastAsia" w:cstheme="minorEastAsia"/>
                <w:i w:val="0"/>
                <w:iCs w:val="0"/>
                <w:color w:val="auto"/>
                <w:sz w:val="24"/>
                <w:szCs w:val="24"/>
                <w:highlight w:val="none"/>
                <w:u w:val="none"/>
              </w:rPr>
            </w:pPr>
          </w:p>
        </w:tc>
      </w:tr>
      <w:tr w14:paraId="0E57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72" w:type="dxa"/>
            <w:noWrap/>
            <w:vAlign w:val="center"/>
          </w:tcPr>
          <w:p w14:paraId="236A1326">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60%(含)-90%</w:t>
            </w:r>
          </w:p>
        </w:tc>
        <w:tc>
          <w:tcPr>
            <w:tcW w:w="1817" w:type="dxa"/>
            <w:noWrap/>
            <w:vAlign w:val="center"/>
          </w:tcPr>
          <w:p w14:paraId="62C86CE2">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620</w:t>
            </w:r>
          </w:p>
        </w:tc>
        <w:tc>
          <w:tcPr>
            <w:tcW w:w="5689" w:type="dxa"/>
            <w:vMerge w:val="continue"/>
            <w:noWrap/>
            <w:vAlign w:val="center"/>
          </w:tcPr>
          <w:p w14:paraId="0A188EAB">
            <w:pPr>
              <w:keepNext w:val="0"/>
              <w:keepLines w:val="0"/>
              <w:pageBreakBefore w:val="0"/>
              <w:kinsoku/>
              <w:wordWrap/>
              <w:overflowPunct/>
              <w:topLinePunct w:val="0"/>
              <w:autoSpaceDE/>
              <w:autoSpaceDN/>
              <w:bidi w:val="0"/>
              <w:snapToGrid/>
              <w:spacing w:line="400" w:lineRule="exact"/>
              <w:jc w:val="center"/>
              <w:rPr>
                <w:rFonts w:hint="eastAsia" w:asciiTheme="minorEastAsia" w:hAnsiTheme="minorEastAsia" w:eastAsiaTheme="minorEastAsia" w:cstheme="minorEastAsia"/>
                <w:i w:val="0"/>
                <w:iCs w:val="0"/>
                <w:color w:val="auto"/>
                <w:sz w:val="24"/>
                <w:szCs w:val="24"/>
                <w:highlight w:val="none"/>
                <w:u w:val="none"/>
              </w:rPr>
            </w:pPr>
          </w:p>
        </w:tc>
      </w:tr>
      <w:tr w14:paraId="6EF6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72" w:type="dxa"/>
            <w:noWrap/>
            <w:vAlign w:val="center"/>
          </w:tcPr>
          <w:p w14:paraId="130CA42A">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90%(含)-100%</w:t>
            </w:r>
          </w:p>
        </w:tc>
        <w:tc>
          <w:tcPr>
            <w:tcW w:w="1817" w:type="dxa"/>
            <w:noWrap/>
            <w:vAlign w:val="center"/>
          </w:tcPr>
          <w:p w14:paraId="0A1BEE4D">
            <w:pPr>
              <w:keepNext w:val="0"/>
              <w:keepLines w:val="0"/>
              <w:pageBreakBefore w:val="0"/>
              <w:widowControl/>
              <w:suppressLineNumbers w:val="0"/>
              <w:kinsoku/>
              <w:wordWrap/>
              <w:overflowPunct/>
              <w:topLinePunct w:val="0"/>
              <w:autoSpaceDE/>
              <w:autoSpaceDN/>
              <w:bidi w:val="0"/>
              <w:snapToGrid/>
              <w:spacing w:line="400" w:lineRule="exact"/>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670</w:t>
            </w:r>
          </w:p>
        </w:tc>
        <w:tc>
          <w:tcPr>
            <w:tcW w:w="5689" w:type="dxa"/>
            <w:vMerge w:val="continue"/>
            <w:noWrap/>
            <w:vAlign w:val="center"/>
          </w:tcPr>
          <w:p w14:paraId="20A656D5">
            <w:pPr>
              <w:keepNext w:val="0"/>
              <w:keepLines w:val="0"/>
              <w:pageBreakBefore w:val="0"/>
              <w:kinsoku/>
              <w:wordWrap/>
              <w:overflowPunct/>
              <w:topLinePunct w:val="0"/>
              <w:autoSpaceDE/>
              <w:autoSpaceDN/>
              <w:bidi w:val="0"/>
              <w:snapToGrid/>
              <w:spacing w:line="400" w:lineRule="exact"/>
              <w:jc w:val="center"/>
              <w:rPr>
                <w:rFonts w:hint="eastAsia" w:asciiTheme="minorEastAsia" w:hAnsiTheme="minorEastAsia" w:eastAsiaTheme="minorEastAsia" w:cstheme="minorEastAsia"/>
                <w:i w:val="0"/>
                <w:iCs w:val="0"/>
                <w:color w:val="auto"/>
                <w:sz w:val="24"/>
                <w:szCs w:val="24"/>
                <w:highlight w:val="none"/>
                <w:u w:val="none"/>
              </w:rPr>
            </w:pPr>
          </w:p>
        </w:tc>
      </w:tr>
    </w:tbl>
    <w:p w14:paraId="6FE022E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exact"/>
        <w:ind w:left="0" w:leftChars="0" w:right="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8.2 服务费阶梯说明：上述表格中最高考试通过率所对应的最高服务费最终根据成交价为依据，其它各级服务费按其与最高服务费的相对差额保持不变自动确定。</w:t>
      </w:r>
    </w:p>
    <w:p w14:paraId="51162DB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exact"/>
        <w:ind w:left="0" w:leftChars="0" w:right="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8.3 考试通过率计算方式为：考试通过人数/有效到考人数，其中，有效到考人数要扣除该场次未参加培训（参加培训界定按照上述表格中界定标准）及认定成绩为0分（理论、实操两门中任意一门）的学员。</w:t>
      </w:r>
    </w:p>
    <w:p w14:paraId="2DE42ED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exact"/>
        <w:ind w:left="0" w:leftChars="0" w:right="0" w:firstLine="480" w:firstLineChars="200"/>
        <w:textAlignment w:val="auto"/>
        <w:rPr>
          <w:rFonts w:hint="eastAsia" w:asciiTheme="minorEastAsia" w:hAnsiTheme="minorEastAsia" w:eastAsiaTheme="minorEastAsia" w:cstheme="minorEastAsia"/>
          <w:color w:val="0000FF"/>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8.4 若考生考试未通过，补考需要再次接受培训提升服务的，需要重新缴纳服务费。</w:t>
      </w:r>
    </w:p>
    <w:p w14:paraId="53539402">
      <w:pPr>
        <w:pStyle w:val="3"/>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2" w:firstLineChars="200"/>
        <w:jc w:val="left"/>
        <w:rPr>
          <w:rFonts w:hint="eastAsia" w:cs="宋体"/>
          <w:b w:val="0"/>
          <w:bCs w:val="0"/>
          <w:kern w:val="2"/>
          <w:sz w:val="24"/>
          <w:szCs w:val="24"/>
          <w:lang w:val="en-US" w:eastAsia="zh-CN" w:bidi="ar-SA"/>
        </w:rPr>
      </w:pPr>
      <w:r>
        <w:rPr>
          <w:rFonts w:hint="eastAsia" w:cs="宋体"/>
          <w:b/>
          <w:bCs/>
          <w:kern w:val="2"/>
          <w:sz w:val="24"/>
          <w:szCs w:val="24"/>
          <w:lang w:val="en-US" w:eastAsia="zh-CN" w:bidi="ar-SA"/>
        </w:rPr>
        <w:t>9、售后服务要求：</w:t>
      </w:r>
      <w:r>
        <w:rPr>
          <w:rFonts w:hint="eastAsia" w:cs="宋体"/>
          <w:b w:val="0"/>
          <w:bCs w:val="0"/>
          <w:kern w:val="2"/>
          <w:sz w:val="24"/>
          <w:szCs w:val="24"/>
          <w:lang w:val="en-US" w:eastAsia="zh-CN" w:bidi="ar-SA"/>
        </w:rPr>
        <w:t>在在线平台服务账号有效期内，在线平台运行发生故障时，成交供应商在接到采购人故障通知后12小时内应委派专业技术人员免费提供咨询、故障解决等服务，若4小时内无法排除故障，则应先提供相同功能备用服务供采购人使用，其中发生一切费用由成交供应商承担。</w:t>
      </w:r>
    </w:p>
    <w:p w14:paraId="1266D1DA">
      <w:pPr>
        <w:pStyle w:val="3"/>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2" w:firstLineChars="200"/>
        <w:jc w:val="left"/>
        <w:rPr>
          <w:rFonts w:hint="eastAsia" w:ascii="宋体" w:hAnsi="宋体" w:eastAsia="宋体" w:cs="宋体"/>
          <w:b/>
          <w:bCs/>
          <w:kern w:val="2"/>
          <w:sz w:val="24"/>
          <w:szCs w:val="24"/>
          <w:lang w:val="en-US" w:eastAsia="zh-CN" w:bidi="ar-SA"/>
        </w:rPr>
      </w:pPr>
      <w:r>
        <w:rPr>
          <w:rFonts w:hint="eastAsia" w:cs="宋体"/>
          <w:b/>
          <w:bCs/>
          <w:kern w:val="2"/>
          <w:sz w:val="24"/>
          <w:szCs w:val="24"/>
          <w:lang w:val="en-US" w:eastAsia="zh-CN" w:bidi="ar-SA"/>
        </w:rPr>
        <w:t>10、</w:t>
      </w:r>
      <w:r>
        <w:rPr>
          <w:rFonts w:hint="eastAsia" w:ascii="宋体" w:hAnsi="宋体" w:eastAsia="宋体" w:cs="宋体"/>
          <w:b/>
          <w:bCs/>
          <w:kern w:val="2"/>
          <w:sz w:val="24"/>
          <w:szCs w:val="24"/>
          <w:lang w:val="en-US" w:eastAsia="zh-CN" w:bidi="ar-SA"/>
        </w:rPr>
        <w:t>验收要求：</w:t>
      </w:r>
    </w:p>
    <w:p w14:paraId="6069D5EB">
      <w:pPr>
        <w:pStyle w:val="3"/>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10.1所供服务符合上述技术服务要求及合同的要求，根据项目服务达标情况进行验收。成交供应商须在项目验收时，将全部相关的技术文件、资料等文档交付给采购人。</w:t>
      </w:r>
    </w:p>
    <w:p w14:paraId="57408697">
      <w:pPr>
        <w:pStyle w:val="3"/>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jc w:val="left"/>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10.2验收方式：</w:t>
      </w:r>
    </w:p>
    <w:p w14:paraId="2FACA428">
      <w:pPr>
        <w:pStyle w:val="3"/>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10.2.1于所服务学员的电子商务师（三级）考试</w:t>
      </w:r>
      <w:r>
        <w:rPr>
          <w:rFonts w:hint="eastAsia" w:ascii="宋体" w:hAnsi="宋体" w:eastAsia="宋体" w:cs="宋体"/>
          <w:b w:val="0"/>
          <w:bCs w:val="0"/>
          <w:kern w:val="2"/>
          <w:sz w:val="24"/>
          <w:szCs w:val="24"/>
          <w:lang w:val="en-US" w:eastAsia="zh" w:bidi="ar-SA"/>
        </w:rPr>
        <w:t>成绩公布后的30</w:t>
      </w:r>
      <w:r>
        <w:rPr>
          <w:rFonts w:hint="eastAsia" w:ascii="宋体" w:hAnsi="宋体" w:eastAsia="宋体" w:cs="宋体"/>
          <w:b w:val="0"/>
          <w:bCs w:val="0"/>
          <w:kern w:val="2"/>
          <w:sz w:val="24"/>
          <w:szCs w:val="24"/>
          <w:lang w:val="en-US" w:eastAsia="zh-CN" w:bidi="ar-SA"/>
        </w:rPr>
        <w:t>日内完成验收。</w:t>
      </w:r>
    </w:p>
    <w:p w14:paraId="1E75E631">
      <w:pPr>
        <w:pStyle w:val="3"/>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10.2.2以在线平台服务提供的在线使用账号数进行核对验收，账号数应不少于报名参加考试的人数，报名参加考试的人数不超过95人。</w:t>
      </w:r>
    </w:p>
    <w:p w14:paraId="478BF434">
      <w:pPr>
        <w:pStyle w:val="3"/>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10.2.3以在线平台提供的题库</w:t>
      </w:r>
      <w:r>
        <w:rPr>
          <w:rFonts w:hint="eastAsia" w:cs="宋体"/>
          <w:b w:val="0"/>
          <w:bCs w:val="0"/>
          <w:kern w:val="2"/>
          <w:sz w:val="24"/>
          <w:szCs w:val="24"/>
          <w:lang w:val="en-US" w:eastAsia="zh-CN" w:bidi="ar-SA"/>
        </w:rPr>
        <w:t>资源数量</w:t>
      </w:r>
      <w:r>
        <w:rPr>
          <w:rFonts w:hint="eastAsia" w:ascii="宋体" w:hAnsi="宋体" w:eastAsia="宋体" w:cs="宋体"/>
          <w:b w:val="0"/>
          <w:bCs w:val="0"/>
          <w:kern w:val="2"/>
          <w:sz w:val="24"/>
          <w:szCs w:val="24"/>
          <w:highlight w:val="none"/>
          <w:lang w:val="en-US" w:eastAsia="zh-CN" w:bidi="ar-SA"/>
        </w:rPr>
        <w:t>（不低于</w:t>
      </w:r>
      <w:r>
        <w:rPr>
          <w:rFonts w:hint="eastAsia" w:cs="宋体"/>
          <w:b w:val="0"/>
          <w:bCs w:val="0"/>
          <w:kern w:val="2"/>
          <w:sz w:val="24"/>
          <w:szCs w:val="24"/>
          <w:highlight w:val="none"/>
          <w:lang w:val="en-US" w:eastAsia="zh-CN" w:bidi="ar-SA"/>
        </w:rPr>
        <w:t>5套，每套总题数不少于90题</w:t>
      </w:r>
      <w:r>
        <w:rPr>
          <w:rFonts w:hint="eastAsia" w:ascii="宋体" w:hAnsi="宋体" w:eastAsia="宋体" w:cs="宋体"/>
          <w:b w:val="0"/>
          <w:bCs w:val="0"/>
          <w:kern w:val="2"/>
          <w:sz w:val="24"/>
          <w:szCs w:val="24"/>
          <w:lang w:val="en-US" w:eastAsia="zh-CN" w:bidi="ar-SA"/>
        </w:rPr>
        <w:t>）进行逐项核对验收。</w:t>
      </w:r>
    </w:p>
    <w:p w14:paraId="56EFE1D0">
      <w:pPr>
        <w:pStyle w:val="3"/>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jc w:val="left"/>
        <w:rPr>
          <w:rFonts w:hint="eastAsia" w:ascii="宋体" w:hAnsi="宋体" w:eastAsia="宋体" w:cs="宋体"/>
          <w:b w:val="0"/>
          <w:bCs w:val="0"/>
          <w:sz w:val="24"/>
          <w:szCs w:val="24"/>
          <w:highlight w:val="none"/>
          <w:lang w:val="en-US" w:eastAsia="zh"/>
        </w:rPr>
      </w:pPr>
      <w:r>
        <w:rPr>
          <w:rFonts w:hint="eastAsia" w:ascii="宋体" w:hAnsi="宋体" w:eastAsia="宋体" w:cs="宋体"/>
          <w:b w:val="0"/>
          <w:bCs w:val="0"/>
          <w:kern w:val="2"/>
          <w:sz w:val="24"/>
          <w:szCs w:val="24"/>
          <w:lang w:val="en-US" w:eastAsia="zh-CN" w:bidi="ar-SA"/>
        </w:rPr>
        <w:t>10.2.4</w:t>
      </w:r>
      <w:r>
        <w:rPr>
          <w:rFonts w:hint="eastAsia" w:ascii="宋体" w:hAnsi="宋体" w:eastAsia="宋体" w:cs="宋体"/>
          <w:b w:val="0"/>
          <w:bCs w:val="0"/>
          <w:kern w:val="2"/>
          <w:sz w:val="24"/>
          <w:szCs w:val="24"/>
          <w:lang w:val="en-US" w:eastAsia="zh" w:bidi="ar-SA"/>
        </w:rPr>
        <w:t>根据人社厅“见证补贴”要求，配合完成领取补贴材料，包括但不限于培训记录佐证（照片及视频）</w:t>
      </w:r>
      <w:r>
        <w:rPr>
          <w:rFonts w:hint="eastAsia" w:ascii="宋体" w:hAnsi="宋体" w:eastAsia="宋体" w:cs="宋体"/>
          <w:b w:val="0"/>
          <w:bCs w:val="0"/>
          <w:sz w:val="24"/>
          <w:szCs w:val="24"/>
          <w:highlight w:val="none"/>
          <w:lang w:val="en-US" w:eastAsia="zh"/>
        </w:rPr>
        <w:t>等。</w:t>
      </w:r>
    </w:p>
    <w:p w14:paraId="04C247C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firstLineChars="200"/>
        <w:jc w:val="left"/>
        <w:textAlignment w:val="auto"/>
        <w:rPr>
          <w:rFonts w:hint="eastAsia" w:ascii="宋体" w:hAnsi="宋体" w:eastAsia="宋体" w:cs="宋体"/>
          <w:b/>
          <w:bCs/>
          <w:kern w:val="2"/>
          <w:sz w:val="24"/>
          <w:szCs w:val="24"/>
          <w:lang w:val="en-US" w:eastAsia="zh-CN" w:bidi="ar-SA"/>
        </w:rPr>
      </w:pPr>
      <w:r>
        <w:rPr>
          <w:rFonts w:hint="eastAsia" w:cs="宋体"/>
          <w:b/>
          <w:bCs/>
          <w:kern w:val="2"/>
          <w:sz w:val="24"/>
          <w:szCs w:val="24"/>
          <w:lang w:val="en-US" w:eastAsia="zh-CN" w:bidi="ar-SA"/>
        </w:rPr>
        <w:t>11</w:t>
      </w:r>
      <w:r>
        <w:rPr>
          <w:rFonts w:hint="eastAsia" w:ascii="宋体" w:hAnsi="宋体" w:eastAsia="宋体" w:cs="宋体"/>
          <w:b/>
          <w:bCs/>
          <w:kern w:val="2"/>
          <w:sz w:val="24"/>
          <w:szCs w:val="24"/>
          <w:lang w:val="en-US" w:eastAsia="zh-CN" w:bidi="ar-SA"/>
        </w:rPr>
        <w:t>、</w:t>
      </w:r>
      <w:r>
        <w:rPr>
          <w:rFonts w:hint="eastAsia" w:cs="宋体"/>
          <w:b/>
          <w:bCs/>
          <w:kern w:val="2"/>
          <w:sz w:val="24"/>
          <w:szCs w:val="24"/>
          <w:lang w:val="en-US" w:eastAsia="zh-CN" w:bidi="ar-SA"/>
        </w:rPr>
        <w:t>保密</w:t>
      </w:r>
      <w:r>
        <w:rPr>
          <w:rFonts w:hint="eastAsia" w:ascii="宋体" w:hAnsi="宋体" w:eastAsia="宋体" w:cs="宋体"/>
          <w:b/>
          <w:bCs/>
          <w:kern w:val="2"/>
          <w:sz w:val="24"/>
          <w:szCs w:val="24"/>
          <w:lang w:val="en-US" w:eastAsia="zh-CN" w:bidi="ar-SA"/>
        </w:rPr>
        <w:t>：</w:t>
      </w:r>
    </w:p>
    <w:p w14:paraId="5B74AB3A">
      <w:pPr>
        <w:pStyle w:val="3"/>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11.1成交供应商应保护在项目实施过程中采购人提供的所有信息和平台上的记录，对所有的信息数据及记录要采取保密措施，严禁泄露给除采购人以外的任何第三方。</w:t>
      </w:r>
    </w:p>
    <w:p w14:paraId="65DFCC78">
      <w:pPr>
        <w:pStyle w:val="3"/>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11.2为保护研究对象隐私权，避免违反国家和地方法律法规规定的，成交供应商不得向采购人提供任何有违国家及地方法律法规规定的任何信息或资料。</w:t>
      </w:r>
    </w:p>
    <w:p w14:paraId="6855672E">
      <w:pPr>
        <w:pStyle w:val="3"/>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11.3未经采购人事先书面同意，成交供应商不得将由采购人为本项目提供的条文、规格、计划、资料提供给与本项目无关的任何第三方，不得将其用于履行本项目之外的其它用途。即使向与履行本项目有关的人员提供，也应注意保密并限于履行项目所必需的范围。</w:t>
      </w:r>
    </w:p>
    <w:p w14:paraId="2DDEDE8E">
      <w:pPr>
        <w:pStyle w:val="3"/>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11.4成交供应商违反本保密条款的，应支付合同总金额5%的违约金，并赔偿由此给采购人造成的任何损失。本条款在本项目合同履行期间至履行结束后均有效。</w:t>
      </w:r>
    </w:p>
    <w:p w14:paraId="7FB10889">
      <w:pPr>
        <w:pStyle w:val="3"/>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w:t>
      </w:r>
      <w:r>
        <w:rPr>
          <w:rFonts w:hint="eastAsia" w:cs="宋体"/>
          <w:b/>
          <w:bCs/>
          <w:kern w:val="2"/>
          <w:sz w:val="24"/>
          <w:szCs w:val="24"/>
          <w:lang w:val="en-US" w:eastAsia="zh-CN" w:bidi="ar-SA"/>
        </w:rPr>
        <w:t>2</w:t>
      </w:r>
      <w:r>
        <w:rPr>
          <w:rFonts w:hint="eastAsia" w:ascii="宋体" w:hAnsi="宋体" w:eastAsia="宋体" w:cs="宋体"/>
          <w:b/>
          <w:bCs/>
          <w:kern w:val="2"/>
          <w:sz w:val="24"/>
          <w:szCs w:val="24"/>
          <w:lang w:val="en-US" w:eastAsia="zh-CN" w:bidi="ar-SA"/>
        </w:rPr>
        <w:t>、不可抗力：</w:t>
      </w:r>
    </w:p>
    <w:p w14:paraId="51D5A77C">
      <w:pPr>
        <w:pStyle w:val="3"/>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jc w:val="left"/>
        <w:rPr>
          <w:rFonts w:hint="eastAsia" w:ascii="宋体" w:hAnsi="宋体" w:eastAsia="宋体" w:cs="宋体"/>
          <w:b w:val="0"/>
          <w:bCs w:val="0"/>
          <w:kern w:val="2"/>
          <w:sz w:val="24"/>
          <w:szCs w:val="24"/>
          <w:lang w:val="en-US" w:eastAsia="zh-CN" w:bidi="ar-SA"/>
        </w:rPr>
      </w:pPr>
      <w:r>
        <w:rPr>
          <w:rFonts w:hint="eastAsia" w:cs="宋体"/>
          <w:b w:val="0"/>
          <w:bCs w:val="0"/>
          <w:kern w:val="2"/>
          <w:sz w:val="24"/>
          <w:szCs w:val="24"/>
          <w:lang w:val="en-US" w:eastAsia="zh-CN" w:bidi="ar-SA"/>
        </w:rPr>
        <w:t>12</w:t>
      </w:r>
      <w:r>
        <w:rPr>
          <w:rFonts w:hint="eastAsia" w:ascii="宋体" w:hAnsi="宋体" w:eastAsia="宋体" w:cs="宋体"/>
          <w:b w:val="0"/>
          <w:bCs w:val="0"/>
          <w:kern w:val="2"/>
          <w:sz w:val="24"/>
          <w:szCs w:val="24"/>
          <w:lang w:val="en-US" w:eastAsia="zh-CN" w:bidi="ar-SA"/>
        </w:rPr>
        <w:t>.1定义：不可抗力是指合同双方无法预见、无法避免且无法克服的客观情况，包括但不限于自然灾害、战争、政治事件、政府行为、罢工、疫情、网络攻击、技术故障等。</w:t>
      </w:r>
    </w:p>
    <w:p w14:paraId="7510420E">
      <w:pPr>
        <w:pStyle w:val="3"/>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jc w:val="left"/>
        <w:rPr>
          <w:rFonts w:hint="eastAsia" w:ascii="宋体" w:hAnsi="宋体" w:eastAsia="宋体" w:cs="宋体"/>
          <w:b w:val="0"/>
          <w:bCs w:val="0"/>
          <w:kern w:val="2"/>
          <w:sz w:val="24"/>
          <w:szCs w:val="24"/>
          <w:lang w:val="en-US" w:eastAsia="zh-CN" w:bidi="ar-SA"/>
        </w:rPr>
      </w:pPr>
      <w:r>
        <w:rPr>
          <w:rFonts w:hint="eastAsia" w:cs="宋体"/>
          <w:b w:val="0"/>
          <w:bCs w:val="0"/>
          <w:kern w:val="2"/>
          <w:sz w:val="24"/>
          <w:szCs w:val="24"/>
          <w:lang w:val="en-US" w:eastAsia="zh-CN" w:bidi="ar-SA"/>
        </w:rPr>
        <w:t>12</w:t>
      </w:r>
      <w:r>
        <w:rPr>
          <w:rFonts w:hint="eastAsia" w:ascii="宋体" w:hAnsi="宋体" w:eastAsia="宋体" w:cs="宋体"/>
          <w:b w:val="0"/>
          <w:bCs w:val="0"/>
          <w:kern w:val="2"/>
          <w:sz w:val="24"/>
          <w:szCs w:val="24"/>
          <w:lang w:val="en-US" w:eastAsia="zh-CN" w:bidi="ar-SA"/>
        </w:rPr>
        <w:t>.2适用范围：当不可抗力事件导致一方无法履行或延迟履行其合同义务时，该方应及时通知另一方并提供相关证明文件。不可抗力事件期间，受影响方应免除其因无法履行或延迟履行所产生的违约责任。</w:t>
      </w:r>
    </w:p>
    <w:p w14:paraId="3FAC2CA8">
      <w:pPr>
        <w:pStyle w:val="3"/>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jc w:val="left"/>
        <w:rPr>
          <w:rFonts w:hint="eastAsia" w:ascii="宋体" w:hAnsi="宋体" w:eastAsia="宋体" w:cs="宋体"/>
          <w:b w:val="0"/>
          <w:bCs w:val="0"/>
          <w:kern w:val="2"/>
          <w:sz w:val="24"/>
          <w:szCs w:val="24"/>
          <w:lang w:val="en-US" w:eastAsia="zh-CN" w:bidi="ar-SA"/>
        </w:rPr>
      </w:pPr>
      <w:r>
        <w:rPr>
          <w:rFonts w:hint="eastAsia" w:cs="宋体"/>
          <w:b w:val="0"/>
          <w:bCs w:val="0"/>
          <w:kern w:val="2"/>
          <w:sz w:val="24"/>
          <w:szCs w:val="24"/>
          <w:lang w:val="en-US" w:eastAsia="zh-CN" w:bidi="ar-SA"/>
        </w:rPr>
        <w:t>12</w:t>
      </w:r>
      <w:r>
        <w:rPr>
          <w:rFonts w:hint="eastAsia" w:ascii="宋体" w:hAnsi="宋体" w:eastAsia="宋体" w:cs="宋体"/>
          <w:b w:val="0"/>
          <w:bCs w:val="0"/>
          <w:kern w:val="2"/>
          <w:sz w:val="24"/>
          <w:szCs w:val="24"/>
          <w:lang w:val="en-US" w:eastAsia="zh-CN" w:bidi="ar-SA"/>
        </w:rPr>
        <w:t>.3履行期限的延长：在不可抗力事件持续期间，合同双方应协商延长受影响方的履行期限。若不可抗力事件持续时间过长，导致合同无法继续履行，双方可协商解除合同。</w:t>
      </w:r>
    </w:p>
    <w:p w14:paraId="4270D1BC">
      <w:pPr>
        <w:pStyle w:val="3"/>
        <w:keepNext w:val="0"/>
        <w:keepLines w:val="0"/>
        <w:pageBreakBefore w:val="0"/>
        <w:kinsoku/>
        <w:wordWrap/>
        <w:overflowPunct/>
        <w:topLinePunct w:val="0"/>
        <w:autoSpaceDE/>
        <w:autoSpaceDN/>
        <w:bidi w:val="0"/>
        <w:adjustRightInd/>
        <w:snapToGrid/>
        <w:spacing w:before="0" w:beforeAutospacing="0" w:after="0" w:afterAutospacing="0" w:line="440" w:lineRule="exact"/>
        <w:ind w:left="479" w:leftChars="228" w:firstLine="0" w:firstLineChars="0"/>
        <w:jc w:val="left"/>
        <w:rPr>
          <w:rFonts w:hint="eastAsia" w:ascii="宋体" w:hAnsi="宋体" w:eastAsia="宋体" w:cs="宋体"/>
          <w:b/>
          <w:bCs/>
          <w:kern w:val="2"/>
          <w:sz w:val="24"/>
          <w:szCs w:val="24"/>
          <w:lang w:val="en-US" w:eastAsia="zh-CN" w:bidi="ar-SA"/>
        </w:rPr>
      </w:pPr>
      <w:r>
        <w:rPr>
          <w:rFonts w:hint="eastAsia" w:cs="宋体"/>
          <w:b w:val="0"/>
          <w:bCs w:val="0"/>
          <w:kern w:val="2"/>
          <w:sz w:val="24"/>
          <w:szCs w:val="24"/>
          <w:lang w:val="en-US" w:eastAsia="zh-CN" w:bidi="ar-SA"/>
        </w:rPr>
        <w:t>12</w:t>
      </w:r>
      <w:r>
        <w:rPr>
          <w:rFonts w:hint="eastAsia" w:ascii="宋体" w:hAnsi="宋体" w:eastAsia="宋体" w:cs="宋体"/>
          <w:b w:val="0"/>
          <w:bCs w:val="0"/>
          <w:kern w:val="2"/>
          <w:sz w:val="24"/>
          <w:szCs w:val="24"/>
          <w:lang w:val="en-US" w:eastAsia="zh-CN" w:bidi="ar-SA"/>
        </w:rPr>
        <w:t>.4减轻损失：合同双方应尽力采取合理措施，减轻不可抗力事件给双方造成的损失。</w:t>
      </w:r>
      <w:r>
        <w:rPr>
          <w:rFonts w:hint="eastAsia" w:ascii="宋体" w:hAnsi="宋体" w:eastAsia="宋体" w:cs="宋体"/>
          <w:b/>
          <w:bCs/>
          <w:kern w:val="2"/>
          <w:sz w:val="24"/>
          <w:szCs w:val="24"/>
          <w:lang w:val="en-US" w:eastAsia="zh-CN" w:bidi="ar-SA"/>
        </w:rPr>
        <w:t>1</w:t>
      </w:r>
      <w:r>
        <w:rPr>
          <w:rFonts w:hint="eastAsia" w:cs="宋体"/>
          <w:b/>
          <w:bCs/>
          <w:kern w:val="2"/>
          <w:sz w:val="24"/>
          <w:szCs w:val="24"/>
          <w:lang w:val="en-US" w:eastAsia="zh-CN" w:bidi="ar-SA"/>
        </w:rPr>
        <w:t>3</w:t>
      </w:r>
      <w:r>
        <w:rPr>
          <w:rFonts w:hint="eastAsia" w:ascii="宋体" w:hAnsi="宋体" w:eastAsia="宋体" w:cs="宋体"/>
          <w:b/>
          <w:bCs/>
          <w:kern w:val="2"/>
          <w:sz w:val="24"/>
          <w:szCs w:val="24"/>
          <w:lang w:val="en-US" w:eastAsia="zh-CN" w:bidi="ar-SA"/>
        </w:rPr>
        <w:t>、违约责任：</w:t>
      </w:r>
    </w:p>
    <w:p w14:paraId="7AE68F84">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cs="宋体"/>
          <w:b w:val="0"/>
          <w:bCs w:val="0"/>
          <w:szCs w:val="24"/>
          <w:lang w:val="en-US" w:eastAsia="zh-CN"/>
        </w:rPr>
      </w:pPr>
      <w:r>
        <w:rPr>
          <w:rFonts w:hint="eastAsia" w:cs="宋体"/>
          <w:b w:val="0"/>
          <w:bCs w:val="0"/>
          <w:szCs w:val="24"/>
          <w:lang w:val="en-US" w:eastAsia="zh-CN"/>
        </w:rPr>
        <w:t>13.1提供的服务不符合约定或存在缺陷</w:t>
      </w:r>
    </w:p>
    <w:p w14:paraId="2EF86162">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cs="宋体"/>
          <w:b w:val="0"/>
          <w:bCs w:val="0"/>
          <w:szCs w:val="24"/>
          <w:lang w:val="en-US" w:eastAsia="zh-CN"/>
        </w:rPr>
      </w:pPr>
      <w:r>
        <w:rPr>
          <w:rFonts w:hint="eastAsia" w:cs="宋体"/>
          <w:b w:val="0"/>
          <w:bCs w:val="0"/>
          <w:szCs w:val="24"/>
          <w:lang w:val="en-US" w:eastAsia="zh-CN"/>
        </w:rPr>
        <w:t>成交供应商对所供服务与合同要求不符负有责任，如服务过程中所提供服务证实不符合合同约定或存在缺陷的，成交供应商应在7天内更换服务，逾期则按成交金额的1%/天支付违约金。如更换服务后仍不符合合同约定或缺陷存在的，采购人可根据本合同技术要求的规定，向成交供应商进行索赔。</w:t>
      </w:r>
    </w:p>
    <w:p w14:paraId="30E0BCEC">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cs="宋体"/>
          <w:b w:val="0"/>
          <w:bCs w:val="0"/>
          <w:szCs w:val="24"/>
          <w:lang w:val="en-US" w:eastAsia="zh-CN"/>
        </w:rPr>
      </w:pPr>
      <w:r>
        <w:rPr>
          <w:rFonts w:hint="eastAsia" w:cs="宋体"/>
          <w:b w:val="0"/>
          <w:bCs w:val="0"/>
          <w:szCs w:val="24"/>
          <w:lang w:val="en-US" w:eastAsia="zh-CN"/>
        </w:rPr>
        <w:t>13.2逾期不能提供约定服务的赔偿</w:t>
      </w:r>
    </w:p>
    <w:p w14:paraId="364BAE8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cs="宋体"/>
          <w:b w:val="0"/>
          <w:bCs w:val="0"/>
          <w:szCs w:val="24"/>
          <w:lang w:val="en-US" w:eastAsia="zh-CN"/>
        </w:rPr>
      </w:pPr>
      <w:r>
        <w:rPr>
          <w:rFonts w:hint="eastAsia" w:cs="宋体"/>
          <w:b w:val="0"/>
          <w:bCs w:val="0"/>
          <w:szCs w:val="24"/>
          <w:lang w:val="en-US" w:eastAsia="zh-CN"/>
        </w:rPr>
        <w:t>除不可抗力因素外，如果成交供应商不能按照合同规定的时间提供服务，应及时以书面形式将逾期的事实、可能逾期的时间和原因通知采购人。采购人收到成交供应商通知后，将尽快作出评价，向成交供应商提出赔偿要求，未提供服务逾期期限一旦达到10天，采购人有权解除合同，且成交供应商仍应按合同约定支付10%的违约金。违约金的支付不影响采购人向成交供应商要求损害赔偿。</w:t>
      </w:r>
    </w:p>
    <w:p w14:paraId="73584649">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cs="宋体"/>
          <w:b w:val="0"/>
          <w:bCs w:val="0"/>
          <w:szCs w:val="24"/>
          <w:lang w:val="en-US" w:eastAsia="zh-CN"/>
        </w:rPr>
      </w:pPr>
      <w:r>
        <w:rPr>
          <w:rFonts w:hint="eastAsia" w:cs="宋体"/>
          <w:b w:val="0"/>
          <w:bCs w:val="0"/>
          <w:szCs w:val="24"/>
          <w:lang w:val="en-US" w:eastAsia="zh-CN"/>
        </w:rPr>
        <w:t>13.3成交供应商未按约定提供售后服务</w:t>
      </w:r>
    </w:p>
    <w:p w14:paraId="7EA08C0C">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cs="宋体"/>
          <w:b/>
          <w:bCs/>
          <w:szCs w:val="24"/>
          <w:lang w:val="en-US" w:eastAsia="zh-CN"/>
        </w:rPr>
      </w:pPr>
      <w:r>
        <w:rPr>
          <w:rFonts w:hint="eastAsia" w:cs="宋体"/>
          <w:b w:val="0"/>
          <w:bCs w:val="0"/>
          <w:szCs w:val="24"/>
          <w:lang w:val="en-US" w:eastAsia="zh-CN"/>
        </w:rPr>
        <w:t>如果成交供应商未能按照合同约定的时间提供</w:t>
      </w:r>
      <w:r>
        <w:rPr>
          <w:rFonts w:hint="eastAsia" w:cs="宋体"/>
          <w:b w:val="0"/>
          <w:bCs w:val="0"/>
          <w:szCs w:val="24"/>
          <w:highlight w:val="none"/>
          <w:lang w:val="en-US" w:eastAsia="zh-CN"/>
        </w:rPr>
        <w:t>售后服务的</w:t>
      </w:r>
      <w:r>
        <w:rPr>
          <w:rFonts w:hint="eastAsia" w:cs="宋体"/>
          <w:b w:val="0"/>
          <w:bCs w:val="0"/>
          <w:szCs w:val="24"/>
          <w:lang w:val="en-US" w:eastAsia="zh-CN"/>
        </w:rPr>
        <w:t>，每逾期1天，成交供应商应向采购人支付合同总额 2％的违约金，若因此给采购人造成损失的，成交供应商还应赔偿采购人所受的损失。</w:t>
      </w:r>
    </w:p>
    <w:p w14:paraId="25C56794">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firstLine="482" w:firstLineChars="200"/>
        <w:textAlignment w:val="auto"/>
        <w:rPr>
          <w:rFonts w:hint="eastAsia" w:cs="宋体"/>
          <w:b/>
          <w:bCs/>
          <w:szCs w:val="24"/>
          <w:lang w:val="en-US" w:eastAsia="zh-CN"/>
        </w:rPr>
      </w:pPr>
      <w:r>
        <w:rPr>
          <w:rFonts w:hint="eastAsia" w:ascii="宋体" w:hAnsi="宋体" w:eastAsia="宋体" w:cs="宋体"/>
          <w:b/>
          <w:bCs/>
          <w:kern w:val="0"/>
          <w:sz w:val="24"/>
          <w:szCs w:val="24"/>
          <w:lang w:val="en-US" w:eastAsia="zh-CN" w:bidi="ar-SA"/>
        </w:rPr>
        <w:t>1</w:t>
      </w:r>
      <w:r>
        <w:rPr>
          <w:rFonts w:hint="eastAsia" w:cs="宋体"/>
          <w:b/>
          <w:bCs/>
          <w:kern w:val="0"/>
          <w:sz w:val="24"/>
          <w:szCs w:val="24"/>
          <w:lang w:val="en-US" w:eastAsia="zh-CN" w:bidi="ar-SA"/>
        </w:rPr>
        <w:t>4</w:t>
      </w:r>
      <w:r>
        <w:rPr>
          <w:rFonts w:hint="eastAsia" w:ascii="宋体" w:hAnsi="宋体" w:eastAsia="宋体" w:cs="宋体"/>
          <w:b/>
          <w:bCs/>
          <w:kern w:val="0"/>
          <w:sz w:val="24"/>
          <w:szCs w:val="24"/>
          <w:lang w:val="en-US" w:eastAsia="zh-CN" w:bidi="ar-SA"/>
        </w:rPr>
        <w:t>、</w:t>
      </w:r>
      <w:r>
        <w:rPr>
          <w:rFonts w:hint="eastAsia" w:cs="宋体"/>
          <w:b/>
          <w:bCs/>
          <w:szCs w:val="24"/>
          <w:lang w:val="en-US" w:eastAsia="zh-CN"/>
        </w:rPr>
        <w:t>争议处理：</w:t>
      </w:r>
    </w:p>
    <w:p w14:paraId="3E2D825F">
      <w:pPr>
        <w:pStyle w:val="1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default" w:cs="宋体"/>
          <w:b w:val="0"/>
          <w:bCs w:val="0"/>
          <w:szCs w:val="24"/>
          <w:lang w:val="en-US" w:eastAsia="zh-CN"/>
        </w:rPr>
      </w:pPr>
      <w:r>
        <w:rPr>
          <w:rFonts w:hint="default" w:ascii="宋体" w:hAnsi="宋体" w:eastAsia="宋体" w:cs="宋体"/>
          <w:b w:val="0"/>
          <w:bCs w:val="0"/>
          <w:kern w:val="0"/>
          <w:sz w:val="24"/>
          <w:szCs w:val="24"/>
          <w:lang w:val="en-US" w:eastAsia="zh-CN" w:bidi="ar-SA"/>
        </w:rPr>
        <w:t>1</w:t>
      </w:r>
      <w:r>
        <w:rPr>
          <w:rFonts w:hint="eastAsia" w:cs="宋体"/>
          <w:b w:val="0"/>
          <w:bCs w:val="0"/>
          <w:szCs w:val="24"/>
          <w:lang w:val="en-US" w:eastAsia="zh-CN"/>
        </w:rPr>
        <w:t>4</w:t>
      </w:r>
      <w:r>
        <w:rPr>
          <w:rFonts w:hint="default" w:cs="宋体"/>
          <w:b w:val="0"/>
          <w:bCs w:val="0"/>
          <w:szCs w:val="24"/>
          <w:lang w:val="en-US" w:eastAsia="zh-CN"/>
        </w:rPr>
        <w:t>.1友好协商：在合同履行过程中，如双方发生争议，应首先通过友好协商的方式解决。协商过程中，双方应坦诚相待，充分沟通，以达成双方都能接受的解决方案。</w:t>
      </w:r>
    </w:p>
    <w:p w14:paraId="63C08A36">
      <w:pPr>
        <w:pStyle w:val="1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default" w:cs="宋体"/>
          <w:b w:val="0"/>
          <w:bCs w:val="0"/>
          <w:szCs w:val="24"/>
          <w:lang w:val="en-US" w:eastAsia="zh-CN"/>
        </w:rPr>
      </w:pPr>
      <w:r>
        <w:rPr>
          <w:rFonts w:hint="eastAsia" w:cs="宋体"/>
          <w:b w:val="0"/>
          <w:bCs w:val="0"/>
          <w:szCs w:val="24"/>
          <w:lang w:val="en-US" w:eastAsia="zh-CN"/>
        </w:rPr>
        <w:t>14</w:t>
      </w:r>
      <w:r>
        <w:rPr>
          <w:rFonts w:hint="default" w:cs="宋体"/>
          <w:b w:val="0"/>
          <w:bCs w:val="0"/>
          <w:szCs w:val="24"/>
          <w:lang w:val="en-US" w:eastAsia="zh-CN"/>
        </w:rPr>
        <w:t>.2调解或仲裁：如双方无法通过友好协商解决争议，可提交至双方认可的调解机构进行调解，或按照合同约定提交至仲裁机构进行仲裁。仲裁裁决具有最终的法律效力，双方应遵守并履行仲裁裁决。</w:t>
      </w:r>
    </w:p>
    <w:p w14:paraId="63683C1E">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default" w:cs="宋体"/>
          <w:b w:val="0"/>
          <w:bCs w:val="0"/>
          <w:szCs w:val="24"/>
          <w:lang w:val="en-US" w:eastAsia="zh-CN"/>
        </w:rPr>
      </w:pPr>
      <w:r>
        <w:rPr>
          <w:rFonts w:hint="eastAsia" w:cs="宋体"/>
          <w:b w:val="0"/>
          <w:bCs w:val="0"/>
          <w:szCs w:val="24"/>
          <w:lang w:val="en-US" w:eastAsia="zh-CN"/>
        </w:rPr>
        <w:t>14</w:t>
      </w:r>
      <w:r>
        <w:rPr>
          <w:rFonts w:hint="default" w:cs="宋体"/>
          <w:b w:val="0"/>
          <w:bCs w:val="0"/>
          <w:szCs w:val="24"/>
          <w:lang w:val="en-US" w:eastAsia="zh-CN"/>
        </w:rPr>
        <w:t>.3诉讼：若合同双方未约定调解或仲裁方式解决争议，或调解、仲裁无果，双方均有权向具有管辖权的人民法院提起诉讼。</w:t>
      </w:r>
    </w:p>
    <w:p w14:paraId="2FFD1D27">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default" w:cs="宋体"/>
          <w:b w:val="0"/>
          <w:bCs w:val="0"/>
          <w:szCs w:val="24"/>
          <w:lang w:val="en-US" w:eastAsia="zh-CN"/>
        </w:rPr>
      </w:pPr>
      <w:r>
        <w:rPr>
          <w:rFonts w:hint="eastAsia" w:cs="宋体"/>
          <w:b w:val="0"/>
          <w:bCs w:val="0"/>
          <w:szCs w:val="24"/>
          <w:lang w:val="en-US" w:eastAsia="zh-CN"/>
        </w:rPr>
        <w:t>14</w:t>
      </w:r>
      <w:r>
        <w:rPr>
          <w:rFonts w:hint="default" w:cs="宋体"/>
          <w:b w:val="0"/>
          <w:bCs w:val="0"/>
          <w:szCs w:val="24"/>
          <w:lang w:val="en-US" w:eastAsia="zh-CN"/>
        </w:rPr>
        <w:t>.4争议解决期间的合同履行：在争议解决期间，双方应继续履行合同中未受争议的部分。若争议涉及合同主要义务，且争议解决时间较长，双方可协商暂停履行相关义务，待争议解决后再恢复履行。</w:t>
      </w:r>
    </w:p>
    <w:p w14:paraId="4168C4BC">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default" w:cs="宋体"/>
          <w:b w:val="0"/>
          <w:bCs w:val="0"/>
          <w:szCs w:val="24"/>
          <w:lang w:val="en-US" w:eastAsia="zh-CN"/>
        </w:rPr>
      </w:pPr>
      <w:r>
        <w:rPr>
          <w:rFonts w:hint="eastAsia" w:cs="宋体"/>
          <w:b w:val="0"/>
          <w:bCs w:val="0"/>
          <w:szCs w:val="24"/>
          <w:lang w:val="en-US" w:eastAsia="zh-CN"/>
        </w:rPr>
        <w:t>14</w:t>
      </w:r>
      <w:r>
        <w:rPr>
          <w:rFonts w:hint="default" w:cs="宋体"/>
          <w:b w:val="0"/>
          <w:bCs w:val="0"/>
          <w:szCs w:val="24"/>
          <w:lang w:val="en-US" w:eastAsia="zh-CN"/>
        </w:rPr>
        <w:t>.5证据保全：在争议解决过程中，双方应妥善保管与争议有关的证据材料，以便在需要时提交给调解机构、仲裁机构或法院。</w:t>
      </w:r>
    </w:p>
    <w:p w14:paraId="26E81238">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2" w:firstLineChars="200"/>
        <w:textAlignment w:val="auto"/>
        <w:rPr>
          <w:rFonts w:hint="eastAsia" w:eastAsia="宋体"/>
          <w:szCs w:val="24"/>
          <w:lang w:eastAsia="zh-CN"/>
        </w:rPr>
      </w:pPr>
      <w:r>
        <w:rPr>
          <w:rFonts w:hint="eastAsia" w:cs="宋体"/>
          <w:b/>
          <w:bCs/>
          <w:szCs w:val="24"/>
          <w:lang w:val="en-US" w:eastAsia="zh-CN"/>
        </w:rPr>
        <w:t>15</w:t>
      </w:r>
      <w:r>
        <w:rPr>
          <w:rFonts w:hint="eastAsia" w:ascii="宋体" w:hAnsi="宋体" w:cs="宋体"/>
          <w:b/>
          <w:bCs/>
          <w:szCs w:val="24"/>
        </w:rPr>
        <w:t>、其他事项</w:t>
      </w:r>
      <w:r>
        <w:rPr>
          <w:rFonts w:hint="eastAsia" w:cs="宋体"/>
          <w:b/>
          <w:bCs/>
          <w:szCs w:val="24"/>
          <w:lang w:eastAsia="zh-CN"/>
        </w:rPr>
        <w:t>：</w:t>
      </w:r>
    </w:p>
    <w:p w14:paraId="3DF70696">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15</w:t>
      </w:r>
      <w:r>
        <w:rPr>
          <w:rFonts w:hint="eastAsia" w:ascii="宋体" w:hAnsi="宋体" w:eastAsia="宋体" w:cs="宋体"/>
          <w:b w:val="0"/>
          <w:bCs w:val="0"/>
          <w:sz w:val="24"/>
          <w:szCs w:val="24"/>
          <w:lang w:val="en-US" w:eastAsia="zh-CN"/>
        </w:rPr>
        <w:t>.1供应商成交后，不得以任何理由将本项目分包、转包给第三方。</w:t>
      </w:r>
    </w:p>
    <w:p w14:paraId="75739AAD">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15</w:t>
      </w:r>
      <w:r>
        <w:rPr>
          <w:rFonts w:hint="eastAsia" w:ascii="宋体" w:hAnsi="宋体" w:eastAsia="宋体" w:cs="宋体"/>
          <w:b w:val="0"/>
          <w:bCs w:val="0"/>
          <w:sz w:val="24"/>
          <w:szCs w:val="24"/>
          <w:lang w:val="en-US" w:eastAsia="zh-CN"/>
        </w:rPr>
        <w:t>.2若出现有关法律、法规和规章有强制性规定但</w:t>
      </w:r>
      <w:r>
        <w:rPr>
          <w:rFonts w:hint="eastAsia" w:cs="宋体"/>
          <w:b w:val="0"/>
          <w:bCs w:val="0"/>
          <w:sz w:val="24"/>
          <w:szCs w:val="24"/>
          <w:lang w:val="en-US" w:eastAsia="zh-CN"/>
        </w:rPr>
        <w:t>网上竞价</w:t>
      </w:r>
      <w:r>
        <w:rPr>
          <w:rFonts w:hint="eastAsia" w:ascii="宋体" w:hAnsi="宋体" w:eastAsia="宋体" w:cs="宋体"/>
          <w:b w:val="0"/>
          <w:bCs w:val="0"/>
          <w:sz w:val="24"/>
          <w:szCs w:val="24"/>
          <w:lang w:val="en-US" w:eastAsia="zh-CN"/>
        </w:rPr>
        <w:t>文件未列明的情形，则供应商应按照有关法律、法规和规章强制性规定执行。</w:t>
      </w:r>
    </w:p>
    <w:p w14:paraId="62771AC7">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15</w:t>
      </w:r>
      <w:r>
        <w:rPr>
          <w:rFonts w:hint="eastAsia" w:ascii="宋体" w:hAnsi="宋体" w:eastAsia="宋体" w:cs="宋体"/>
          <w:b w:val="0"/>
          <w:bCs w:val="0"/>
          <w:sz w:val="24"/>
          <w:szCs w:val="24"/>
          <w:lang w:val="en-US" w:eastAsia="zh-CN"/>
        </w:rPr>
        <w:t>.3本竞价文件未明确的其他约定事项或条款，待采购人与成交供应商签订合同时，由双方协商订立。</w:t>
      </w:r>
    </w:p>
    <w:p w14:paraId="7473D12F">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cs="宋体"/>
          <w:b w:val="0"/>
          <w:bCs w:val="0"/>
          <w:sz w:val="24"/>
          <w:szCs w:val="24"/>
          <w:lang w:val="en-US" w:eastAsia="zh-CN"/>
        </w:rPr>
        <w:t>5</w:t>
      </w:r>
      <w:r>
        <w:rPr>
          <w:rFonts w:hint="eastAsia" w:ascii="宋体" w:hAnsi="宋体" w:eastAsia="宋体" w:cs="宋体"/>
          <w:b w:val="0"/>
          <w:bCs w:val="0"/>
          <w:sz w:val="24"/>
          <w:szCs w:val="24"/>
          <w:lang w:val="en-US" w:eastAsia="zh-CN"/>
        </w:rPr>
        <w:t>.4供应商不得存在虚假应标谋取中标等行为，一经发现将取消其成交资格，并对其追究相关法律的责任。若第一成交候选人因不可抗力或自身原因提出不能履行合同，采购人可以重新招标。</w:t>
      </w:r>
    </w:p>
    <w:p w14:paraId="4D4042A8">
      <w:pPr>
        <w:widowControl/>
        <w:spacing w:line="360" w:lineRule="auto"/>
        <w:jc w:val="center"/>
        <w:rPr>
          <w:rFonts w:hint="eastAsia" w:ascii="宋体" w:hAnsi="宋体"/>
          <w:b/>
          <w:bCs/>
          <w:color w:val="auto"/>
          <w:sz w:val="36"/>
          <w:szCs w:val="36"/>
          <w:highlight w:val="none"/>
        </w:rPr>
      </w:pPr>
    </w:p>
    <w:p w14:paraId="250483C2">
      <w:pPr>
        <w:widowControl/>
        <w:spacing w:line="360" w:lineRule="auto"/>
        <w:jc w:val="center"/>
        <w:rPr>
          <w:rFonts w:hint="eastAsia" w:ascii="宋体" w:hAnsi="宋体"/>
          <w:b/>
          <w:bCs/>
          <w:color w:val="auto"/>
          <w:sz w:val="36"/>
          <w:szCs w:val="36"/>
          <w:highlight w:val="none"/>
        </w:rPr>
      </w:pPr>
    </w:p>
    <w:p w14:paraId="17C39650">
      <w:pPr>
        <w:widowControl/>
        <w:spacing w:line="360" w:lineRule="auto"/>
        <w:jc w:val="center"/>
        <w:rPr>
          <w:rFonts w:hint="eastAsia" w:ascii="宋体" w:hAnsi="宋体"/>
          <w:b/>
          <w:bCs/>
          <w:color w:val="auto"/>
          <w:sz w:val="36"/>
          <w:szCs w:val="36"/>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2B90E506">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361EABB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eastAsia="宋体"/>
          <w:b/>
          <w:color w:val="auto"/>
          <w:sz w:val="36"/>
          <w:highlight w:val="none"/>
          <w:lang w:eastAsia="zh-CN"/>
        </w:rPr>
      </w:pPr>
      <w:bookmarkStart w:id="7" w:name="_Toc30978"/>
      <w:r>
        <w:rPr>
          <w:rFonts w:hint="eastAsia" w:ascii="宋体" w:hAnsi="宋体" w:cs="宋体"/>
          <w:color w:val="auto"/>
          <w:sz w:val="24"/>
          <w:highlight w:val="none"/>
        </w:rPr>
        <w:t>结合项目实际，</w:t>
      </w:r>
      <w:r>
        <w:rPr>
          <w:rFonts w:hint="eastAsia" w:ascii="宋体" w:hAnsi="宋体" w:cs="宋体"/>
          <w:color w:val="auto"/>
          <w:sz w:val="24"/>
          <w:highlight w:val="none"/>
          <w:lang w:eastAsia="zh-CN"/>
        </w:rPr>
        <w:t>根据</w:t>
      </w:r>
      <w:r>
        <w:rPr>
          <w:rFonts w:hint="eastAsia" w:ascii="宋体" w:hAnsi="宋体" w:cs="宋体"/>
          <w:color w:val="auto"/>
          <w:sz w:val="24"/>
          <w:highlight w:val="none"/>
        </w:rPr>
        <w:t>《中华人民共和国民法典》等法律法规及福建省政府采购相关政策规定编制</w:t>
      </w:r>
      <w:r>
        <w:rPr>
          <w:rFonts w:hint="eastAsia" w:ascii="宋体" w:hAnsi="宋体" w:cs="宋体"/>
          <w:color w:val="auto"/>
          <w:sz w:val="24"/>
          <w:highlight w:val="none"/>
          <w:lang w:eastAsia="zh-CN"/>
        </w:rPr>
        <w:t>。</w:t>
      </w:r>
    </w:p>
    <w:bookmarkEnd w:id="7"/>
    <w:p w14:paraId="38CA8C70">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79349522">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第五章  响应文件格式</w:t>
      </w:r>
    </w:p>
    <w:p w14:paraId="00ADB76A">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2B1927B7">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52AC4D5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骑缝章。</w:t>
      </w:r>
    </w:p>
    <w:p w14:paraId="59222A75">
      <w:pPr>
        <w:spacing w:line="360" w:lineRule="auto"/>
        <w:rPr>
          <w:color w:val="auto"/>
          <w:highlight w:val="none"/>
        </w:rPr>
      </w:pPr>
    </w:p>
    <w:p w14:paraId="4C484CF4">
      <w:pPr>
        <w:pStyle w:val="3"/>
        <w:spacing w:line="360" w:lineRule="auto"/>
        <w:rPr>
          <w:color w:val="auto"/>
          <w:highlight w:val="none"/>
        </w:rPr>
      </w:pPr>
    </w:p>
    <w:p w14:paraId="1C9B7D09">
      <w:pPr>
        <w:spacing w:line="360" w:lineRule="auto"/>
        <w:rPr>
          <w:color w:val="auto"/>
          <w:highlight w:val="none"/>
        </w:rPr>
      </w:pPr>
    </w:p>
    <w:p w14:paraId="6800853C">
      <w:pPr>
        <w:pStyle w:val="3"/>
        <w:spacing w:line="360" w:lineRule="auto"/>
        <w:rPr>
          <w:color w:val="auto"/>
          <w:highlight w:val="none"/>
        </w:rPr>
      </w:pPr>
    </w:p>
    <w:p w14:paraId="5A7E61FF">
      <w:pPr>
        <w:spacing w:line="360" w:lineRule="auto"/>
        <w:rPr>
          <w:color w:val="auto"/>
          <w:highlight w:val="none"/>
        </w:rPr>
      </w:pPr>
    </w:p>
    <w:p w14:paraId="41E83152">
      <w:pPr>
        <w:pStyle w:val="4"/>
        <w:spacing w:line="360" w:lineRule="auto"/>
        <w:rPr>
          <w:rFonts w:hint="default"/>
          <w:color w:val="auto"/>
          <w:highlight w:val="none"/>
        </w:rPr>
      </w:pPr>
    </w:p>
    <w:p w14:paraId="55C069FF">
      <w:pPr>
        <w:spacing w:line="360" w:lineRule="auto"/>
        <w:rPr>
          <w:color w:val="auto"/>
          <w:highlight w:val="none"/>
        </w:rPr>
      </w:pPr>
    </w:p>
    <w:p w14:paraId="20368753">
      <w:pPr>
        <w:pStyle w:val="4"/>
        <w:spacing w:line="360" w:lineRule="auto"/>
        <w:rPr>
          <w:rFonts w:hint="default"/>
          <w:color w:val="auto"/>
          <w:highlight w:val="none"/>
        </w:rPr>
      </w:pPr>
    </w:p>
    <w:p w14:paraId="2507E28E">
      <w:pPr>
        <w:spacing w:line="360" w:lineRule="auto"/>
        <w:rPr>
          <w:color w:val="auto"/>
          <w:highlight w:val="none"/>
        </w:rPr>
      </w:pPr>
    </w:p>
    <w:p w14:paraId="68F7C44C">
      <w:pPr>
        <w:pStyle w:val="4"/>
        <w:spacing w:line="360" w:lineRule="auto"/>
        <w:rPr>
          <w:rFonts w:hint="default"/>
          <w:color w:val="auto"/>
          <w:highlight w:val="none"/>
        </w:rPr>
      </w:pPr>
    </w:p>
    <w:p w14:paraId="3D05C98E">
      <w:pPr>
        <w:spacing w:line="360" w:lineRule="auto"/>
        <w:rPr>
          <w:color w:val="auto"/>
          <w:highlight w:val="none"/>
        </w:rPr>
      </w:pPr>
    </w:p>
    <w:p w14:paraId="55EC0366">
      <w:pPr>
        <w:spacing w:line="360" w:lineRule="auto"/>
        <w:rPr>
          <w:color w:val="auto"/>
          <w:highlight w:val="none"/>
        </w:rPr>
      </w:pPr>
    </w:p>
    <w:p w14:paraId="36C11B26">
      <w:pPr>
        <w:pStyle w:val="19"/>
        <w:spacing w:line="360" w:lineRule="auto"/>
        <w:ind w:firstLine="210"/>
        <w:rPr>
          <w:color w:val="auto"/>
          <w:highlight w:val="none"/>
        </w:rPr>
      </w:pPr>
    </w:p>
    <w:p w14:paraId="6326FD37">
      <w:pPr>
        <w:pStyle w:val="5"/>
        <w:spacing w:line="360" w:lineRule="auto"/>
        <w:rPr>
          <w:color w:val="auto"/>
          <w:highlight w:val="none"/>
        </w:rPr>
      </w:pPr>
    </w:p>
    <w:p w14:paraId="3FC45419">
      <w:pPr>
        <w:pStyle w:val="6"/>
        <w:spacing w:line="360" w:lineRule="auto"/>
        <w:rPr>
          <w:color w:val="auto"/>
          <w:highlight w:val="none"/>
        </w:rPr>
      </w:pPr>
    </w:p>
    <w:p w14:paraId="3A1DE650">
      <w:pPr>
        <w:spacing w:line="360" w:lineRule="auto"/>
        <w:jc w:val="both"/>
        <w:rPr>
          <w:rFonts w:ascii="黑体" w:hAnsi="黑体" w:eastAsia="黑体"/>
          <w:color w:val="auto"/>
          <w:sz w:val="96"/>
          <w:szCs w:val="96"/>
          <w:highlight w:val="none"/>
        </w:rPr>
      </w:pPr>
    </w:p>
    <w:p w14:paraId="42FA882E">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5941F67D">
      <w:pPr>
        <w:pStyle w:val="30"/>
        <w:spacing w:after="120" w:line="360" w:lineRule="auto"/>
        <w:outlineLvl w:val="9"/>
        <w:rPr>
          <w:rStyle w:val="31"/>
          <w:rFonts w:hAnsi="宋体" w:cs="宋体"/>
          <w:b/>
          <w:bCs/>
          <w:color w:val="auto"/>
          <w:sz w:val="44"/>
          <w:szCs w:val="44"/>
          <w:highlight w:val="none"/>
        </w:rPr>
      </w:pPr>
    </w:p>
    <w:p w14:paraId="3006B5DF">
      <w:pPr>
        <w:pStyle w:val="30"/>
        <w:keepNext w:val="0"/>
        <w:keepLines w:val="0"/>
        <w:pageBreakBefore w:val="0"/>
        <w:widowControl w:val="0"/>
        <w:kinsoku/>
        <w:wordWrap/>
        <w:overflowPunct/>
        <w:topLinePunct w:val="0"/>
        <w:autoSpaceDE/>
        <w:autoSpaceDN/>
        <w:bidi w:val="0"/>
        <w:adjustRightInd/>
        <w:snapToGrid/>
        <w:spacing w:line="1120" w:lineRule="exact"/>
        <w:jc w:val="center"/>
        <w:textAlignment w:val="auto"/>
        <w:outlineLvl w:val="9"/>
        <w:rPr>
          <w:rStyle w:val="31"/>
          <w:rFonts w:hAnsi="宋体" w:cs="宋体"/>
          <w:b/>
          <w:bCs/>
          <w:color w:val="auto"/>
          <w:sz w:val="52"/>
          <w:szCs w:val="52"/>
          <w:highlight w:val="none"/>
        </w:rPr>
      </w:pPr>
      <w:r>
        <w:rPr>
          <w:rStyle w:val="31"/>
          <w:rFonts w:hint="eastAsia" w:hAnsi="宋体" w:cs="宋体"/>
          <w:b/>
          <w:bCs/>
          <w:color w:val="auto"/>
          <w:sz w:val="52"/>
          <w:szCs w:val="52"/>
          <w:highlight w:val="none"/>
        </w:rPr>
        <w:t>（第一部分  资格及技术商务部分）</w:t>
      </w:r>
    </w:p>
    <w:p w14:paraId="0B67CBE5">
      <w:pPr>
        <w:spacing w:line="360" w:lineRule="auto"/>
        <w:ind w:firstLine="1920" w:firstLineChars="200"/>
        <w:jc w:val="left"/>
        <w:rPr>
          <w:color w:val="auto"/>
          <w:sz w:val="96"/>
          <w:szCs w:val="96"/>
          <w:highlight w:val="none"/>
        </w:rPr>
      </w:pPr>
    </w:p>
    <w:p w14:paraId="06B175CC">
      <w:pPr>
        <w:spacing w:line="360" w:lineRule="auto"/>
        <w:ind w:firstLine="1920" w:firstLineChars="200"/>
        <w:jc w:val="left"/>
        <w:rPr>
          <w:color w:val="auto"/>
          <w:sz w:val="96"/>
          <w:szCs w:val="96"/>
          <w:highlight w:val="none"/>
        </w:rPr>
      </w:pPr>
    </w:p>
    <w:p w14:paraId="59C3B01E">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62751368">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6DF357F2">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76533719">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49CBD78D">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06567B8B">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398474F3">
      <w:pPr>
        <w:pStyle w:val="3"/>
        <w:spacing w:line="360" w:lineRule="auto"/>
        <w:rPr>
          <w:rFonts w:hint="eastAsia" w:eastAsia="宋体"/>
          <w:color w:val="auto"/>
          <w:highlight w:val="none"/>
          <w:lang w:eastAsia="zh-CN"/>
        </w:rPr>
      </w:pPr>
    </w:p>
    <w:p w14:paraId="698F6868">
      <w:pPr>
        <w:rPr>
          <w:rFonts w:hint="eastAsia" w:hAnsi="宋体" w:cs="宋体"/>
          <w:b/>
          <w:color w:val="auto"/>
          <w:sz w:val="36"/>
          <w:highlight w:val="none"/>
        </w:rPr>
      </w:pPr>
      <w:r>
        <w:rPr>
          <w:rFonts w:hint="eastAsia" w:hAnsi="宋体" w:cs="宋体"/>
          <w:b/>
          <w:color w:val="auto"/>
          <w:sz w:val="36"/>
          <w:highlight w:val="none"/>
        </w:rPr>
        <w:br w:type="page"/>
      </w:r>
    </w:p>
    <w:p w14:paraId="0550C854">
      <w:pPr>
        <w:pStyle w:val="30"/>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5615FF8A">
      <w:pPr>
        <w:pStyle w:val="30"/>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1A0E70F9">
      <w:pPr>
        <w:pStyle w:val="30"/>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1FB69AD0">
      <w:pPr>
        <w:pStyle w:val="30"/>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203535D1">
      <w:pPr>
        <w:pStyle w:val="30"/>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0C5C214F">
      <w:pPr>
        <w:pStyle w:val="30"/>
        <w:spacing w:line="360" w:lineRule="auto"/>
        <w:outlineLvl w:val="9"/>
        <w:rPr>
          <w:rFonts w:hAnsi="宋体" w:cs="宋体"/>
          <w:bCs/>
          <w:color w:val="auto"/>
          <w:sz w:val="24"/>
          <w:highlight w:val="none"/>
        </w:rPr>
      </w:pPr>
    </w:p>
    <w:p w14:paraId="604B1DA7">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522FECF5">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09E598F1">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015299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38E6F99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230BFB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7D0DA824">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3231EA2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06806AC1">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3BF6E19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采购包</w:t>
      </w:r>
      <w:r>
        <w:rPr>
          <w:rFonts w:hint="eastAsia" w:ascii="宋体" w:hAnsi="宋体"/>
          <w:color w:val="auto"/>
          <w:sz w:val="24"/>
          <w:highlight w:val="none"/>
        </w:rPr>
        <w:t>项下的网上竞价活动”的情形。</w:t>
      </w:r>
    </w:p>
    <w:p w14:paraId="0D1E867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3C43E5E6">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w:t>
      </w:r>
      <w:r>
        <w:rPr>
          <w:rFonts w:hint="eastAsia" w:ascii="宋体" w:hAnsi="宋体" w:cs="宋体"/>
          <w:sz w:val="24"/>
          <w:highlight w:val="none"/>
        </w:rPr>
        <w:t>将按</w:t>
      </w:r>
      <w:r>
        <w:rPr>
          <w:rFonts w:hint="eastAsia" w:ascii="宋体" w:hAnsi="宋体"/>
          <w:sz w:val="24"/>
          <w:highlight w:val="none"/>
        </w:rPr>
        <w:t>本项目网上竞价文件要求在最高限价总价以及最高单价限价（若有）内进行报价，</w:t>
      </w:r>
      <w:r>
        <w:rPr>
          <w:rFonts w:hint="eastAsia" w:ascii="宋体" w:hAnsi="宋体" w:cs="宋体"/>
          <w:sz w:val="24"/>
          <w:highlight w:val="none"/>
        </w:rPr>
        <w:t>成交后，提供不高于最高单价限价的最终成交分项单价报价。</w:t>
      </w:r>
    </w:p>
    <w:p w14:paraId="5765BC59">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59C2F27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34BCAC7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59028204">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5E3BB260">
      <w:pPr>
        <w:widowControl/>
        <w:shd w:val="clear"/>
        <w:spacing w:line="360" w:lineRule="auto"/>
        <w:jc w:val="left"/>
        <w:rPr>
          <w:rFonts w:ascii="宋体" w:hAnsi="宋体" w:cs="宋体"/>
          <w:color w:val="auto"/>
          <w:kern w:val="0"/>
          <w:sz w:val="24"/>
          <w:highlight w:val="none"/>
          <w:shd w:val="clear" w:color="auto" w:fill="FFFFFF"/>
        </w:rPr>
      </w:pPr>
    </w:p>
    <w:p w14:paraId="49B8262B">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4"/>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3070DBB5">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6574CFA3">
      <w:pPr>
        <w:widowControl/>
        <w:shd w:val="clear"/>
        <w:spacing w:line="360" w:lineRule="auto"/>
        <w:jc w:val="left"/>
        <w:rPr>
          <w:rFonts w:ascii="宋体" w:hAnsi="宋体" w:cs="宋体"/>
          <w:color w:val="auto"/>
          <w:sz w:val="24"/>
          <w:highlight w:val="none"/>
          <w:u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年</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月</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日</w:t>
      </w:r>
    </w:p>
    <w:p w14:paraId="35498005">
      <w:pPr>
        <w:spacing w:line="360" w:lineRule="auto"/>
        <w:rPr>
          <w:rFonts w:ascii="宋体" w:hAnsi="宋体" w:cs="宋体"/>
          <w:color w:val="auto"/>
          <w:sz w:val="24"/>
          <w:highlight w:val="none"/>
        </w:rPr>
        <w:sectPr>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4A26B74D">
      <w:pPr>
        <w:pStyle w:val="30"/>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341F7DAE">
      <w:pPr>
        <w:pStyle w:val="30"/>
        <w:spacing w:line="360" w:lineRule="auto"/>
        <w:jc w:val="center"/>
        <w:outlineLvl w:val="9"/>
        <w:rPr>
          <w:rFonts w:hAnsi="宋体" w:cs="宋体"/>
          <w:b/>
          <w:color w:val="auto"/>
          <w:szCs w:val="28"/>
          <w:highlight w:val="none"/>
        </w:rPr>
      </w:pPr>
    </w:p>
    <w:p w14:paraId="492AC352">
      <w:pPr>
        <w:spacing w:line="360" w:lineRule="auto"/>
        <w:rPr>
          <w:color w:val="auto"/>
          <w:highlight w:val="none"/>
        </w:rPr>
      </w:pPr>
    </w:p>
    <w:p w14:paraId="05FA6609">
      <w:pPr>
        <w:spacing w:line="360" w:lineRule="auto"/>
        <w:rPr>
          <w:color w:val="auto"/>
          <w:highlight w:val="none"/>
        </w:rPr>
      </w:pPr>
    </w:p>
    <w:p w14:paraId="20C036CF">
      <w:pPr>
        <w:spacing w:line="360" w:lineRule="auto"/>
        <w:rPr>
          <w:color w:val="auto"/>
          <w:highlight w:val="none"/>
        </w:rPr>
      </w:pPr>
    </w:p>
    <w:p w14:paraId="3AA2E142">
      <w:pPr>
        <w:tabs>
          <w:tab w:val="center" w:pos="4861"/>
        </w:tabs>
        <w:spacing w:line="360" w:lineRule="auto"/>
        <w:jc w:val="left"/>
        <w:rPr>
          <w:color w:val="auto"/>
          <w:highlight w:val="none"/>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4AB938B8">
      <w:pPr>
        <w:pStyle w:val="30"/>
        <w:spacing w:line="360" w:lineRule="auto"/>
        <w:jc w:val="center"/>
        <w:outlineLvl w:val="9"/>
        <w:rPr>
          <w:rFonts w:hint="eastAsia" w:hAnsi="宋体" w:eastAsia="宋体" w:cs="宋体"/>
          <w:b/>
          <w:color w:val="auto"/>
          <w:szCs w:val="28"/>
          <w:highlight w:val="none"/>
          <w:lang w:eastAsia="zh-CN"/>
        </w:rPr>
      </w:pPr>
      <w:r>
        <w:rPr>
          <w:rFonts w:hint="eastAsia" w:hAnsi="宋体" w:cs="宋体"/>
          <w:b/>
          <w:color w:val="auto"/>
          <w:szCs w:val="28"/>
          <w:highlight w:val="none"/>
        </w:rPr>
        <w:t>3、单位授权书</w:t>
      </w:r>
      <w:r>
        <w:rPr>
          <w:rFonts w:hint="eastAsia" w:hAnsi="宋体" w:cs="宋体"/>
          <w:b/>
          <w:color w:val="auto"/>
          <w:szCs w:val="28"/>
          <w:highlight w:val="none"/>
          <w:lang w:eastAsia="zh-CN"/>
        </w:rPr>
        <w:t>（</w:t>
      </w:r>
      <w:r>
        <w:rPr>
          <w:rFonts w:hint="eastAsia" w:hAnsi="宋体" w:cs="宋体"/>
          <w:b/>
          <w:color w:val="auto"/>
          <w:szCs w:val="28"/>
          <w:highlight w:val="none"/>
          <w:lang w:val="en-US" w:eastAsia="zh-CN"/>
        </w:rPr>
        <w:t>若有</w:t>
      </w:r>
      <w:r>
        <w:rPr>
          <w:rFonts w:hint="eastAsia" w:hAnsi="宋体" w:cs="宋体"/>
          <w:b/>
          <w:color w:val="auto"/>
          <w:szCs w:val="28"/>
          <w:highlight w:val="none"/>
          <w:lang w:eastAsia="zh-CN"/>
        </w:rPr>
        <w:t>）</w:t>
      </w:r>
    </w:p>
    <w:p w14:paraId="061BE6A6">
      <w:pPr>
        <w:pStyle w:val="17"/>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6D4081EC">
      <w:pPr>
        <w:pStyle w:val="17"/>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w:t>
      </w:r>
      <w:r>
        <w:rPr>
          <w:rFonts w:hint="eastAsia"/>
          <w:color w:val="auto"/>
          <w:highlight w:val="none"/>
          <w:lang w:val="en-US" w:eastAsia="zh-CN"/>
        </w:rPr>
        <w:t>项目</w:t>
      </w:r>
      <w:r>
        <w:rPr>
          <w:rFonts w:hint="eastAsia"/>
          <w:color w:val="auto"/>
          <w:highlight w:val="none"/>
        </w:rPr>
        <w:t>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3279173">
      <w:pPr>
        <w:pStyle w:val="17"/>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6505B9DB">
      <w:pPr>
        <w:pStyle w:val="17"/>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2C88CA7B">
      <w:pPr>
        <w:pStyle w:val="17"/>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428DB53E">
      <w:pPr>
        <w:pStyle w:val="17"/>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23BAA17">
      <w:pPr>
        <w:pStyle w:val="17"/>
        <w:spacing w:before="0" w:beforeAutospacing="0" w:after="0" w:afterAutospacing="0" w:line="360" w:lineRule="auto"/>
        <w:rPr>
          <w:color w:val="auto"/>
          <w:highlight w:val="none"/>
        </w:rPr>
      </w:pPr>
      <w:r>
        <w:rPr>
          <w:rFonts w:hint="eastAsia"/>
          <w:color w:val="auto"/>
          <w:highlight w:val="none"/>
        </w:rPr>
        <w:t> </w:t>
      </w:r>
    </w:p>
    <w:p w14:paraId="101C9A8E">
      <w:pPr>
        <w:pStyle w:val="17"/>
        <w:spacing w:before="0" w:beforeAutospacing="0" w:after="0" w:afterAutospacing="0" w:line="360" w:lineRule="auto"/>
        <w:rPr>
          <w:color w:val="auto"/>
          <w:highlight w:val="none"/>
        </w:rPr>
      </w:pPr>
      <w:r>
        <w:rPr>
          <w:rFonts w:hint="eastAsia"/>
          <w:color w:val="auto"/>
          <w:highlight w:val="none"/>
        </w:rPr>
        <w:t>授权方</w:t>
      </w:r>
    </w:p>
    <w:p w14:paraId="6CEE7BDA">
      <w:pPr>
        <w:pStyle w:val="17"/>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6AD1E07C">
      <w:pPr>
        <w:pStyle w:val="17"/>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2D6B1136">
      <w:pPr>
        <w:pStyle w:val="17"/>
        <w:spacing w:before="0" w:beforeAutospacing="0" w:after="0" w:afterAutospacing="0" w:line="360" w:lineRule="auto"/>
        <w:rPr>
          <w:color w:val="auto"/>
          <w:highlight w:val="none"/>
        </w:rPr>
      </w:pPr>
      <w:r>
        <w:rPr>
          <w:rFonts w:hint="eastAsia"/>
          <w:color w:val="auto"/>
          <w:highlight w:val="none"/>
        </w:rPr>
        <w:t> </w:t>
      </w:r>
    </w:p>
    <w:p w14:paraId="3FC63835">
      <w:pPr>
        <w:pStyle w:val="17"/>
        <w:spacing w:before="0" w:beforeAutospacing="0" w:after="0" w:afterAutospacing="0" w:line="360" w:lineRule="auto"/>
        <w:rPr>
          <w:color w:val="auto"/>
          <w:highlight w:val="none"/>
        </w:rPr>
      </w:pPr>
      <w:r>
        <w:rPr>
          <w:rFonts w:hint="eastAsia"/>
          <w:color w:val="auto"/>
          <w:highlight w:val="none"/>
        </w:rPr>
        <w:t>接受授权方</w:t>
      </w:r>
    </w:p>
    <w:p w14:paraId="2AFDCDD4">
      <w:pPr>
        <w:pStyle w:val="17"/>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1E8BE718">
      <w:pPr>
        <w:pStyle w:val="17"/>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0733746D">
      <w:pPr>
        <w:pStyle w:val="17"/>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1"/>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1ABE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2770B023">
            <w:pPr>
              <w:pStyle w:val="17"/>
              <w:spacing w:before="0" w:beforeAutospacing="0" w:after="0" w:afterAutospacing="0" w:line="360" w:lineRule="auto"/>
              <w:jc w:val="center"/>
              <w:rPr>
                <w:color w:val="auto"/>
                <w:highlight w:val="none"/>
              </w:rPr>
            </w:pPr>
            <w:r>
              <w:rPr>
                <w:rStyle w:val="24"/>
                <w:rFonts w:hint="eastAsia"/>
                <w:color w:val="auto"/>
                <w:highlight w:val="none"/>
              </w:rPr>
              <w:t>要求：真实有效且内容完整、清晰、整洁。 </w:t>
            </w:r>
          </w:p>
        </w:tc>
      </w:tr>
    </w:tbl>
    <w:p w14:paraId="45BFDA53">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2AA7DD3E">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2C4B3CA4">
      <w:pPr>
        <w:spacing w:line="360" w:lineRule="auto"/>
        <w:jc w:val="center"/>
        <w:outlineLvl w:val="2"/>
        <w:rPr>
          <w:rFonts w:hint="eastAsia" w:ascii="宋体" w:hAnsi="宋体"/>
          <w:b/>
          <w:color w:val="auto"/>
          <w:sz w:val="32"/>
          <w:szCs w:val="22"/>
          <w:highlight w:val="none"/>
        </w:rPr>
      </w:pPr>
    </w:p>
    <w:p w14:paraId="740A3F80">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4.特定资格要求（若有）</w:t>
      </w:r>
    </w:p>
    <w:p w14:paraId="416657E0">
      <w:pPr>
        <w:spacing w:line="360" w:lineRule="auto"/>
        <w:jc w:val="center"/>
        <w:outlineLvl w:val="2"/>
        <w:rPr>
          <w:rFonts w:ascii="宋体" w:hAnsi="宋体"/>
          <w:b/>
          <w:color w:val="auto"/>
          <w:sz w:val="32"/>
          <w:szCs w:val="22"/>
          <w:highlight w:val="none"/>
        </w:rPr>
      </w:pPr>
    </w:p>
    <w:p w14:paraId="76733C2D">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10D6D54F">
      <w:pPr>
        <w:spacing w:line="360" w:lineRule="auto"/>
        <w:jc w:val="center"/>
        <w:outlineLvl w:val="2"/>
        <w:rPr>
          <w:rFonts w:ascii="宋体" w:hAnsi="宋体"/>
          <w:b/>
          <w:color w:val="auto"/>
          <w:sz w:val="32"/>
          <w:szCs w:val="22"/>
          <w:highlight w:val="none"/>
        </w:rPr>
      </w:pPr>
    </w:p>
    <w:p w14:paraId="3AEC2340">
      <w:pPr>
        <w:spacing w:line="360" w:lineRule="auto"/>
        <w:jc w:val="center"/>
        <w:outlineLvl w:val="2"/>
        <w:rPr>
          <w:rFonts w:ascii="宋体" w:hAnsi="宋体"/>
          <w:b/>
          <w:color w:val="auto"/>
          <w:sz w:val="32"/>
          <w:szCs w:val="22"/>
          <w:highlight w:val="none"/>
        </w:rPr>
      </w:pPr>
    </w:p>
    <w:p w14:paraId="23D7DE44">
      <w:pPr>
        <w:spacing w:line="360" w:lineRule="auto"/>
        <w:jc w:val="center"/>
        <w:outlineLvl w:val="2"/>
        <w:rPr>
          <w:rFonts w:ascii="宋体" w:hAnsi="宋体"/>
          <w:b/>
          <w:color w:val="auto"/>
          <w:sz w:val="32"/>
          <w:szCs w:val="22"/>
          <w:highlight w:val="none"/>
        </w:rPr>
      </w:pPr>
    </w:p>
    <w:p w14:paraId="4329FA92">
      <w:pPr>
        <w:spacing w:line="360" w:lineRule="auto"/>
        <w:jc w:val="center"/>
        <w:outlineLvl w:val="2"/>
        <w:rPr>
          <w:rFonts w:ascii="宋体" w:hAnsi="宋体"/>
          <w:b/>
          <w:color w:val="auto"/>
          <w:sz w:val="32"/>
          <w:szCs w:val="22"/>
          <w:highlight w:val="none"/>
        </w:rPr>
      </w:pPr>
    </w:p>
    <w:p w14:paraId="6B7537DE">
      <w:pPr>
        <w:spacing w:line="360" w:lineRule="auto"/>
        <w:jc w:val="center"/>
        <w:outlineLvl w:val="2"/>
        <w:rPr>
          <w:rFonts w:ascii="宋体" w:hAnsi="宋体"/>
          <w:b/>
          <w:color w:val="auto"/>
          <w:sz w:val="32"/>
          <w:szCs w:val="22"/>
          <w:highlight w:val="none"/>
        </w:rPr>
      </w:pPr>
    </w:p>
    <w:p w14:paraId="6E1076D8">
      <w:pPr>
        <w:spacing w:line="360" w:lineRule="auto"/>
        <w:jc w:val="center"/>
        <w:outlineLvl w:val="2"/>
        <w:rPr>
          <w:rFonts w:ascii="宋体" w:hAnsi="宋体"/>
          <w:b/>
          <w:color w:val="auto"/>
          <w:sz w:val="32"/>
          <w:szCs w:val="22"/>
          <w:highlight w:val="none"/>
        </w:rPr>
      </w:pPr>
    </w:p>
    <w:p w14:paraId="0CBCD2B8">
      <w:pPr>
        <w:spacing w:line="360" w:lineRule="auto"/>
        <w:jc w:val="center"/>
        <w:outlineLvl w:val="2"/>
        <w:rPr>
          <w:rFonts w:ascii="宋体" w:hAnsi="宋体"/>
          <w:b/>
          <w:color w:val="auto"/>
          <w:sz w:val="32"/>
          <w:szCs w:val="22"/>
          <w:highlight w:val="none"/>
        </w:rPr>
      </w:pPr>
    </w:p>
    <w:p w14:paraId="774D2FB4">
      <w:pPr>
        <w:spacing w:line="360" w:lineRule="auto"/>
        <w:jc w:val="center"/>
        <w:outlineLvl w:val="2"/>
        <w:rPr>
          <w:rFonts w:ascii="宋体" w:hAnsi="宋体"/>
          <w:b/>
          <w:color w:val="auto"/>
          <w:sz w:val="32"/>
          <w:szCs w:val="22"/>
          <w:highlight w:val="none"/>
        </w:rPr>
      </w:pPr>
    </w:p>
    <w:p w14:paraId="336BCFF0">
      <w:pPr>
        <w:spacing w:line="360" w:lineRule="auto"/>
        <w:jc w:val="center"/>
        <w:outlineLvl w:val="2"/>
        <w:rPr>
          <w:rFonts w:ascii="宋体" w:hAnsi="宋体"/>
          <w:b/>
          <w:color w:val="auto"/>
          <w:sz w:val="32"/>
          <w:szCs w:val="22"/>
          <w:highlight w:val="none"/>
        </w:rPr>
      </w:pPr>
    </w:p>
    <w:p w14:paraId="28D39935">
      <w:pPr>
        <w:spacing w:line="360" w:lineRule="auto"/>
        <w:jc w:val="center"/>
        <w:outlineLvl w:val="2"/>
        <w:rPr>
          <w:rFonts w:ascii="宋体" w:hAnsi="宋体"/>
          <w:b/>
          <w:color w:val="auto"/>
          <w:sz w:val="32"/>
          <w:szCs w:val="22"/>
          <w:highlight w:val="none"/>
        </w:rPr>
      </w:pPr>
    </w:p>
    <w:p w14:paraId="18E076F2">
      <w:pPr>
        <w:spacing w:line="360" w:lineRule="auto"/>
        <w:jc w:val="center"/>
        <w:outlineLvl w:val="2"/>
        <w:rPr>
          <w:rFonts w:ascii="宋体" w:hAnsi="宋体"/>
          <w:b/>
          <w:color w:val="auto"/>
          <w:sz w:val="32"/>
          <w:szCs w:val="22"/>
          <w:highlight w:val="none"/>
        </w:rPr>
      </w:pPr>
    </w:p>
    <w:p w14:paraId="2318CE16">
      <w:pPr>
        <w:spacing w:line="360" w:lineRule="auto"/>
        <w:jc w:val="center"/>
        <w:outlineLvl w:val="2"/>
        <w:rPr>
          <w:rFonts w:ascii="宋体" w:hAnsi="宋体"/>
          <w:b/>
          <w:color w:val="auto"/>
          <w:sz w:val="32"/>
          <w:szCs w:val="22"/>
          <w:highlight w:val="none"/>
        </w:rPr>
      </w:pPr>
    </w:p>
    <w:p w14:paraId="663D553B">
      <w:pPr>
        <w:spacing w:line="360" w:lineRule="auto"/>
        <w:outlineLvl w:val="2"/>
        <w:rPr>
          <w:rFonts w:ascii="宋体" w:hAnsi="宋体"/>
          <w:b/>
          <w:color w:val="auto"/>
          <w:sz w:val="32"/>
          <w:szCs w:val="22"/>
          <w:highlight w:val="none"/>
        </w:rPr>
      </w:pPr>
    </w:p>
    <w:p w14:paraId="2A330F9A">
      <w:pPr>
        <w:pStyle w:val="4"/>
        <w:spacing w:line="360" w:lineRule="auto"/>
        <w:rPr>
          <w:rFonts w:hint="default" w:ascii="Times New Roman" w:hAnsi="Times New Roman"/>
          <w:color w:val="auto"/>
          <w:highlight w:val="none"/>
        </w:rPr>
      </w:pPr>
    </w:p>
    <w:p w14:paraId="18DD4CBE">
      <w:pPr>
        <w:spacing w:line="360" w:lineRule="auto"/>
        <w:rPr>
          <w:rFonts w:ascii="Times New Roman" w:hAnsi="Times New Roman"/>
          <w:b/>
          <w:color w:val="auto"/>
          <w:sz w:val="32"/>
          <w:highlight w:val="none"/>
        </w:rPr>
      </w:pPr>
    </w:p>
    <w:p w14:paraId="0224A392">
      <w:pPr>
        <w:pStyle w:val="4"/>
        <w:spacing w:line="360" w:lineRule="auto"/>
        <w:rPr>
          <w:rFonts w:hint="default" w:ascii="Times New Roman" w:hAnsi="Times New Roman"/>
          <w:color w:val="auto"/>
          <w:highlight w:val="none"/>
        </w:rPr>
      </w:pPr>
    </w:p>
    <w:p w14:paraId="40BA8267">
      <w:pPr>
        <w:spacing w:line="360" w:lineRule="auto"/>
        <w:rPr>
          <w:rFonts w:ascii="Times New Roman" w:hAnsi="Times New Roman"/>
          <w:b/>
          <w:color w:val="auto"/>
          <w:sz w:val="32"/>
          <w:highlight w:val="none"/>
        </w:rPr>
      </w:pPr>
    </w:p>
    <w:p w14:paraId="6FCD3588">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5D5E3A1">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6F551F00">
      <w:pPr>
        <w:pStyle w:val="35"/>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437E7E41">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1"/>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9"/>
        <w:gridCol w:w="1155"/>
        <w:gridCol w:w="2715"/>
        <w:gridCol w:w="2025"/>
        <w:gridCol w:w="1436"/>
        <w:gridCol w:w="1662"/>
      </w:tblGrid>
      <w:tr w14:paraId="1BDD1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14:paraId="438AE974">
            <w:pPr>
              <w:pStyle w:val="35"/>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采购包</w:t>
            </w:r>
          </w:p>
        </w:tc>
        <w:tc>
          <w:tcPr>
            <w:tcW w:w="1155" w:type="dxa"/>
            <w:vAlign w:val="center"/>
          </w:tcPr>
          <w:p w14:paraId="4F4BF870">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2715" w:type="dxa"/>
            <w:vAlign w:val="center"/>
          </w:tcPr>
          <w:p w14:paraId="6F5E77FB">
            <w:pPr>
              <w:pStyle w:val="35"/>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lang w:val="en-US" w:eastAsia="zh-CN"/>
              </w:rPr>
              <w:t>服务名称</w:t>
            </w:r>
          </w:p>
        </w:tc>
        <w:tc>
          <w:tcPr>
            <w:tcW w:w="2025" w:type="dxa"/>
            <w:vAlign w:val="center"/>
          </w:tcPr>
          <w:p w14:paraId="2DC13738">
            <w:pPr>
              <w:pStyle w:val="35"/>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eastAsia="zh-CN"/>
              </w:rPr>
              <w:t>数量</w:t>
            </w:r>
          </w:p>
        </w:tc>
        <w:tc>
          <w:tcPr>
            <w:tcW w:w="1436" w:type="dxa"/>
            <w:vAlign w:val="center"/>
          </w:tcPr>
          <w:p w14:paraId="04F9163F">
            <w:pPr>
              <w:pStyle w:val="35"/>
              <w:spacing w:line="360" w:lineRule="auto"/>
              <w:jc w:val="center"/>
              <w:rPr>
                <w:rFonts w:hint="default" w:ascii="宋体" w:hAnsi="宋体" w:cs="宋体"/>
                <w:color w:val="auto"/>
                <w:sz w:val="24"/>
                <w:szCs w:val="24"/>
                <w:highlight w:val="none"/>
              </w:rPr>
            </w:pPr>
            <w:r>
              <w:rPr>
                <w:rFonts w:ascii="宋体" w:hAnsi="宋体" w:eastAsia="宋体" w:cs="宋体"/>
                <w:color w:val="auto"/>
                <w:sz w:val="24"/>
                <w:szCs w:val="24"/>
              </w:rPr>
              <w:t>规格</w:t>
            </w:r>
          </w:p>
        </w:tc>
        <w:tc>
          <w:tcPr>
            <w:tcW w:w="1662" w:type="dxa"/>
            <w:vAlign w:val="center"/>
          </w:tcPr>
          <w:p w14:paraId="25D89385">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来源地</w:t>
            </w:r>
          </w:p>
        </w:tc>
      </w:tr>
      <w:tr w14:paraId="7BD69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restart"/>
            <w:vAlign w:val="center"/>
          </w:tcPr>
          <w:p w14:paraId="2AEBA7E8">
            <w:pPr>
              <w:pStyle w:val="35"/>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155" w:type="dxa"/>
            <w:vAlign w:val="center"/>
          </w:tcPr>
          <w:p w14:paraId="1563DEAC">
            <w:pPr>
              <w:pStyle w:val="35"/>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2715" w:type="dxa"/>
            <w:vAlign w:val="center"/>
          </w:tcPr>
          <w:p w14:paraId="1D49D4F1">
            <w:pPr>
              <w:spacing w:line="360" w:lineRule="auto"/>
              <w:jc w:val="center"/>
              <w:rPr>
                <w:rFonts w:ascii="宋体" w:hAnsi="宋体" w:cs="宋体"/>
                <w:color w:val="auto"/>
                <w:sz w:val="24"/>
                <w:highlight w:val="none"/>
              </w:rPr>
            </w:pPr>
          </w:p>
        </w:tc>
        <w:tc>
          <w:tcPr>
            <w:tcW w:w="2025" w:type="dxa"/>
            <w:vAlign w:val="center"/>
          </w:tcPr>
          <w:p w14:paraId="03E2BE46">
            <w:pPr>
              <w:spacing w:line="360" w:lineRule="auto"/>
              <w:jc w:val="center"/>
              <w:rPr>
                <w:rFonts w:ascii="宋体" w:hAnsi="宋体" w:cs="宋体"/>
                <w:color w:val="auto"/>
                <w:sz w:val="24"/>
                <w:highlight w:val="none"/>
              </w:rPr>
            </w:pPr>
          </w:p>
        </w:tc>
        <w:tc>
          <w:tcPr>
            <w:tcW w:w="1436" w:type="dxa"/>
            <w:vAlign w:val="center"/>
          </w:tcPr>
          <w:p w14:paraId="2B29CDF4">
            <w:pPr>
              <w:spacing w:line="360" w:lineRule="auto"/>
              <w:jc w:val="center"/>
              <w:rPr>
                <w:rFonts w:ascii="宋体" w:hAnsi="宋体" w:cs="宋体"/>
                <w:color w:val="auto"/>
                <w:sz w:val="24"/>
                <w:highlight w:val="none"/>
              </w:rPr>
            </w:pPr>
          </w:p>
        </w:tc>
        <w:tc>
          <w:tcPr>
            <w:tcW w:w="1662" w:type="dxa"/>
            <w:vAlign w:val="center"/>
          </w:tcPr>
          <w:p w14:paraId="47BE2CB9">
            <w:pPr>
              <w:spacing w:line="360" w:lineRule="auto"/>
              <w:jc w:val="center"/>
              <w:rPr>
                <w:rFonts w:ascii="宋体" w:hAnsi="宋体" w:cs="宋体"/>
                <w:color w:val="auto"/>
                <w:sz w:val="24"/>
                <w:highlight w:val="none"/>
              </w:rPr>
            </w:pPr>
          </w:p>
        </w:tc>
      </w:tr>
      <w:tr w14:paraId="0A999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continue"/>
            <w:vAlign w:val="center"/>
          </w:tcPr>
          <w:p w14:paraId="0A71FDB3">
            <w:pPr>
              <w:spacing w:line="360" w:lineRule="auto"/>
              <w:jc w:val="center"/>
              <w:rPr>
                <w:rFonts w:ascii="宋体" w:hAnsi="宋体" w:cs="宋体"/>
                <w:color w:val="auto"/>
                <w:sz w:val="24"/>
                <w:highlight w:val="none"/>
              </w:rPr>
            </w:pPr>
          </w:p>
        </w:tc>
        <w:tc>
          <w:tcPr>
            <w:tcW w:w="1155" w:type="dxa"/>
            <w:vAlign w:val="center"/>
          </w:tcPr>
          <w:p w14:paraId="7F508B8E">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2715" w:type="dxa"/>
            <w:vAlign w:val="center"/>
          </w:tcPr>
          <w:p w14:paraId="757FDE42">
            <w:pPr>
              <w:spacing w:line="360" w:lineRule="auto"/>
              <w:jc w:val="center"/>
              <w:rPr>
                <w:rFonts w:ascii="宋体" w:hAnsi="宋体" w:cs="宋体"/>
                <w:color w:val="auto"/>
                <w:sz w:val="24"/>
                <w:highlight w:val="none"/>
              </w:rPr>
            </w:pPr>
          </w:p>
        </w:tc>
        <w:tc>
          <w:tcPr>
            <w:tcW w:w="2025" w:type="dxa"/>
            <w:vAlign w:val="center"/>
          </w:tcPr>
          <w:p w14:paraId="138BAC3E">
            <w:pPr>
              <w:spacing w:line="360" w:lineRule="auto"/>
              <w:jc w:val="center"/>
              <w:rPr>
                <w:rFonts w:ascii="宋体" w:hAnsi="宋体" w:cs="宋体"/>
                <w:color w:val="auto"/>
                <w:sz w:val="24"/>
                <w:highlight w:val="none"/>
              </w:rPr>
            </w:pPr>
          </w:p>
        </w:tc>
        <w:tc>
          <w:tcPr>
            <w:tcW w:w="1436" w:type="dxa"/>
            <w:vAlign w:val="center"/>
          </w:tcPr>
          <w:p w14:paraId="11DA6FBE">
            <w:pPr>
              <w:spacing w:line="360" w:lineRule="auto"/>
              <w:jc w:val="center"/>
              <w:rPr>
                <w:rFonts w:ascii="宋体" w:hAnsi="宋体" w:cs="宋体"/>
                <w:color w:val="auto"/>
                <w:sz w:val="24"/>
                <w:highlight w:val="none"/>
              </w:rPr>
            </w:pPr>
          </w:p>
        </w:tc>
        <w:tc>
          <w:tcPr>
            <w:tcW w:w="1662" w:type="dxa"/>
            <w:vAlign w:val="center"/>
          </w:tcPr>
          <w:p w14:paraId="3F3B43D2">
            <w:pPr>
              <w:spacing w:line="360" w:lineRule="auto"/>
              <w:jc w:val="center"/>
              <w:rPr>
                <w:rFonts w:ascii="宋体" w:hAnsi="宋体" w:cs="宋体"/>
                <w:color w:val="auto"/>
                <w:sz w:val="24"/>
                <w:highlight w:val="none"/>
              </w:rPr>
            </w:pPr>
          </w:p>
        </w:tc>
      </w:tr>
    </w:tbl>
    <w:p w14:paraId="5C669478">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※注意：</w:t>
      </w:r>
    </w:p>
    <w:p w14:paraId="12582ADD">
      <w:pPr>
        <w:pStyle w:val="35"/>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40DC88B4">
      <w:pPr>
        <w:pStyle w:val="35"/>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”应与</w:t>
      </w:r>
      <w:r>
        <w:rPr>
          <w:rFonts w:ascii="宋体" w:hAnsi="宋体" w:eastAsia="宋体" w:cs="宋体"/>
          <w:color w:val="auto"/>
          <w:sz w:val="24"/>
          <w:szCs w:val="24"/>
          <w:lang w:eastAsia="zh-CN"/>
        </w:rPr>
        <w:t>第三章</w:t>
      </w:r>
      <w:r>
        <w:rPr>
          <w:rFonts w:ascii="宋体" w:hAnsi="宋体" w:eastAsia="宋体" w:cs="宋体"/>
          <w:color w:val="auto"/>
          <w:sz w:val="24"/>
          <w:szCs w:val="24"/>
        </w:rPr>
        <w:t>《采购标的一览表》中的有关内容（“采购包”、“品目号”、“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”）保持一致。</w:t>
      </w:r>
    </w:p>
    <w:p w14:paraId="530478BC">
      <w:pPr>
        <w:pStyle w:val="35"/>
        <w:spacing w:line="360" w:lineRule="auto"/>
        <w:ind w:firstLine="480"/>
        <w:jc w:val="both"/>
        <w:rPr>
          <w:rFonts w:hint="default" w:ascii="宋体" w:hAnsi="宋体" w:eastAsia="宋体" w:cs="宋体"/>
          <w:b w:val="0"/>
          <w:bCs w:val="0"/>
          <w:color w:val="auto"/>
          <w:sz w:val="24"/>
          <w:szCs w:val="24"/>
        </w:rPr>
      </w:pPr>
      <w:r>
        <w:rPr>
          <w:rFonts w:ascii="宋体" w:hAnsi="宋体" w:eastAsia="宋体" w:cs="宋体"/>
          <w:b w:val="0"/>
          <w:bCs w:val="0"/>
          <w:color w:val="auto"/>
          <w:sz w:val="24"/>
          <w:szCs w:val="24"/>
        </w:rPr>
        <w:t>1.2货物</w:t>
      </w:r>
      <w:r>
        <w:rPr>
          <w:rFonts w:ascii="宋体" w:hAnsi="宋体" w:eastAsia="宋体" w:cs="宋体"/>
          <w:b w:val="0"/>
          <w:bCs w:val="0"/>
          <w:color w:val="auto"/>
          <w:sz w:val="24"/>
          <w:szCs w:val="24"/>
          <w:lang w:eastAsia="zh-CN"/>
        </w:rPr>
        <w:t>类项目</w:t>
      </w:r>
      <w:r>
        <w:rPr>
          <w:rFonts w:ascii="宋体" w:hAnsi="宋体" w:eastAsia="宋体" w:cs="宋体"/>
          <w:b w:val="0"/>
          <w:bCs w:val="0"/>
          <w:color w:val="auto"/>
          <w:sz w:val="24"/>
          <w:szCs w:val="24"/>
        </w:rPr>
        <w:t>：“规格”项下应填写货物制造厂商赋予的品牌（属于节能、环保清单产品的货物，填写的品牌名称应与清单载明的品牌名称保持一致）及具体型号。“来源地”应填写货物的原产地。</w:t>
      </w:r>
    </w:p>
    <w:p w14:paraId="26DA470C">
      <w:pPr>
        <w:pStyle w:val="35"/>
        <w:spacing w:line="360" w:lineRule="auto"/>
        <w:ind w:firstLine="480"/>
        <w:jc w:val="both"/>
        <w:rPr>
          <w:rFonts w:hint="default" w:ascii="宋体" w:hAnsi="宋体" w:eastAsia="宋体" w:cs="宋体"/>
          <w:b/>
          <w:bCs/>
          <w:color w:val="auto"/>
          <w:sz w:val="24"/>
          <w:szCs w:val="24"/>
        </w:rPr>
      </w:pPr>
      <w:r>
        <w:rPr>
          <w:rFonts w:ascii="宋体" w:hAnsi="宋体" w:eastAsia="宋体" w:cs="宋体"/>
          <w:b/>
          <w:bCs/>
          <w:color w:val="auto"/>
          <w:sz w:val="24"/>
          <w:szCs w:val="24"/>
        </w:rPr>
        <w:t>1.3服务</w:t>
      </w:r>
      <w:r>
        <w:rPr>
          <w:rFonts w:ascii="宋体" w:hAnsi="宋体" w:eastAsia="宋体" w:cs="宋体"/>
          <w:b/>
          <w:bCs/>
          <w:color w:val="auto"/>
          <w:sz w:val="24"/>
          <w:szCs w:val="24"/>
          <w:lang w:eastAsia="zh-CN"/>
        </w:rPr>
        <w:t>类项目</w:t>
      </w:r>
      <w:r>
        <w:rPr>
          <w:rFonts w:ascii="宋体" w:hAnsi="宋体" w:eastAsia="宋体" w:cs="宋体"/>
          <w:b/>
          <w:bCs/>
          <w:color w:val="auto"/>
          <w:sz w:val="24"/>
          <w:szCs w:val="24"/>
        </w:rPr>
        <w:t>：“规格”项下应填写服务提供者提供的服务标准。“来源地”应填写服务提供者的所在地。</w:t>
      </w:r>
    </w:p>
    <w:p w14:paraId="03C217B3">
      <w:pPr>
        <w:pStyle w:val="35"/>
        <w:spacing w:line="360" w:lineRule="auto"/>
        <w:ind w:firstLine="480"/>
        <w:jc w:val="both"/>
        <w:rPr>
          <w:rFonts w:ascii="宋体" w:hAnsi="宋体" w:eastAsia="宋体" w:cs="宋体"/>
          <w:color w:val="auto"/>
          <w:sz w:val="24"/>
          <w:szCs w:val="24"/>
        </w:rPr>
      </w:pPr>
      <w:r>
        <w:rPr>
          <w:rFonts w:ascii="宋体" w:hAnsi="宋体" w:eastAsia="宋体" w:cs="宋体"/>
          <w:color w:val="auto"/>
          <w:sz w:val="24"/>
          <w:szCs w:val="24"/>
          <w:lang w:eastAsia="zh-CN"/>
        </w:rPr>
        <w:t>1</w:t>
      </w:r>
      <w:r>
        <w:rPr>
          <w:rFonts w:hint="default" w:ascii="宋体" w:hAnsi="宋体" w:eastAsia="宋体" w:cs="宋体"/>
          <w:color w:val="auto"/>
          <w:sz w:val="24"/>
          <w:szCs w:val="24"/>
          <w:lang w:eastAsia="zh-CN"/>
        </w:rPr>
        <w:t>.4</w:t>
      </w:r>
      <w:r>
        <w:rPr>
          <w:rFonts w:ascii="宋体" w:hAnsi="宋体" w:eastAsia="宋体" w:cs="宋体"/>
          <w:color w:val="auto"/>
          <w:sz w:val="24"/>
          <w:szCs w:val="24"/>
          <w:lang w:eastAsia="zh-CN"/>
        </w:rPr>
        <w:t>工程类项目</w:t>
      </w:r>
      <w:r>
        <w:rPr>
          <w:rFonts w:ascii="宋体" w:hAnsi="宋体" w:eastAsia="宋体" w:cs="宋体"/>
          <w:color w:val="auto"/>
          <w:sz w:val="24"/>
          <w:szCs w:val="24"/>
        </w:rPr>
        <w:t>：</w:t>
      </w:r>
      <w:r>
        <w:rPr>
          <w:rFonts w:hint="eastAsia" w:ascii="宋体" w:hAnsi="宋体" w:eastAsia="宋体" w:cs="宋体"/>
          <w:color w:val="auto"/>
          <w:sz w:val="24"/>
          <w:szCs w:val="24"/>
          <w:lang w:eastAsia="zh-CN"/>
        </w:rPr>
        <w:t>若网上竞价文件有要求供应商填写工程主材品牌（型号）的，可在</w:t>
      </w:r>
      <w:r>
        <w:rPr>
          <w:rFonts w:ascii="宋体" w:hAnsi="宋体" w:eastAsia="宋体" w:cs="宋体"/>
          <w:color w:val="auto"/>
          <w:sz w:val="24"/>
          <w:szCs w:val="24"/>
        </w:rPr>
        <w:t>“规格”项下</w:t>
      </w:r>
      <w:r>
        <w:rPr>
          <w:rFonts w:hint="eastAsia" w:ascii="宋体" w:hAnsi="宋体" w:eastAsia="宋体" w:cs="宋体"/>
          <w:color w:val="auto"/>
          <w:sz w:val="24"/>
          <w:szCs w:val="24"/>
          <w:lang w:eastAsia="zh-CN"/>
        </w:rPr>
        <w:t>填写，否则工程类项目“规格”项下无需填写内容，</w:t>
      </w:r>
      <w:r>
        <w:rPr>
          <w:rFonts w:ascii="宋体" w:hAnsi="宋体" w:eastAsia="宋体" w:cs="宋体"/>
          <w:color w:val="auto"/>
          <w:sz w:val="24"/>
          <w:szCs w:val="24"/>
        </w:rPr>
        <w:t>“来源地”应填写</w:t>
      </w:r>
      <w:r>
        <w:rPr>
          <w:rFonts w:hint="eastAsia" w:ascii="宋体" w:hAnsi="宋体" w:eastAsia="宋体" w:cs="宋体"/>
          <w:color w:val="auto"/>
          <w:sz w:val="24"/>
          <w:szCs w:val="24"/>
          <w:lang w:eastAsia="zh-CN"/>
        </w:rPr>
        <w:t>工程承接者的所在地</w:t>
      </w:r>
      <w:r>
        <w:rPr>
          <w:rFonts w:ascii="宋体" w:hAnsi="宋体" w:eastAsia="宋体" w:cs="宋体"/>
          <w:color w:val="auto"/>
          <w:sz w:val="24"/>
          <w:szCs w:val="24"/>
        </w:rPr>
        <w:t>。</w:t>
      </w:r>
    </w:p>
    <w:p w14:paraId="32C2B03F">
      <w:pPr>
        <w:pStyle w:val="35"/>
        <w:spacing w:line="360" w:lineRule="auto"/>
        <w:ind w:firstLine="480"/>
        <w:jc w:val="right"/>
        <w:rPr>
          <w:rFonts w:hint="default" w:ascii="宋体" w:hAnsi="宋体" w:cs="宋体"/>
          <w:color w:val="auto"/>
          <w:sz w:val="24"/>
          <w:szCs w:val="24"/>
          <w:highlight w:val="none"/>
        </w:rPr>
      </w:pPr>
    </w:p>
    <w:p w14:paraId="42823BB5">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2686802">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16CE2835">
      <w:pPr>
        <w:pStyle w:val="35"/>
        <w:spacing w:line="360" w:lineRule="auto"/>
        <w:jc w:val="both"/>
        <w:rPr>
          <w:rFonts w:hint="default" w:ascii="宋体" w:hAnsi="宋体" w:cs="宋体"/>
          <w:color w:val="auto"/>
          <w:sz w:val="24"/>
          <w:szCs w:val="24"/>
          <w:highlight w:val="none"/>
        </w:rPr>
      </w:pPr>
    </w:p>
    <w:p w14:paraId="379D4CC4">
      <w:pPr>
        <w:pStyle w:val="35"/>
        <w:spacing w:line="360" w:lineRule="auto"/>
        <w:jc w:val="both"/>
        <w:rPr>
          <w:rFonts w:hint="default" w:ascii="宋体" w:hAnsi="宋体" w:cs="宋体"/>
          <w:color w:val="auto"/>
          <w:sz w:val="24"/>
          <w:szCs w:val="24"/>
          <w:highlight w:val="none"/>
        </w:rPr>
      </w:pPr>
    </w:p>
    <w:p w14:paraId="4317D954">
      <w:pPr>
        <w:pStyle w:val="35"/>
        <w:spacing w:line="360" w:lineRule="auto"/>
        <w:jc w:val="both"/>
        <w:rPr>
          <w:rFonts w:hint="default" w:ascii="宋体" w:hAnsi="宋体" w:cs="宋体"/>
          <w:color w:val="auto"/>
          <w:sz w:val="24"/>
          <w:szCs w:val="24"/>
          <w:highlight w:val="none"/>
        </w:rPr>
      </w:pPr>
    </w:p>
    <w:p w14:paraId="3D668775">
      <w:pPr>
        <w:pStyle w:val="35"/>
        <w:spacing w:line="360" w:lineRule="auto"/>
        <w:jc w:val="both"/>
        <w:rPr>
          <w:rFonts w:hint="default" w:ascii="宋体" w:hAnsi="宋体" w:cs="宋体"/>
          <w:color w:val="auto"/>
          <w:sz w:val="24"/>
          <w:szCs w:val="24"/>
          <w:highlight w:val="none"/>
        </w:rPr>
      </w:pPr>
    </w:p>
    <w:p w14:paraId="7ED6B428">
      <w:pPr>
        <w:rPr>
          <w:rFonts w:ascii="宋体" w:hAnsi="宋体" w:cs="宋体"/>
          <w:color w:val="auto"/>
          <w:sz w:val="24"/>
          <w:highlight w:val="none"/>
        </w:rPr>
      </w:pPr>
      <w:r>
        <w:rPr>
          <w:rFonts w:ascii="宋体" w:hAnsi="宋体" w:cs="宋体"/>
          <w:color w:val="auto"/>
          <w:sz w:val="24"/>
          <w:highlight w:val="none"/>
        </w:rPr>
        <w:br w:type="page"/>
      </w:r>
    </w:p>
    <w:p w14:paraId="6434C686">
      <w:pPr>
        <w:pStyle w:val="13"/>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4E7924B8">
      <w:pPr>
        <w:pStyle w:val="17"/>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1"/>
        <w:tblW w:w="9978" w:type="dxa"/>
        <w:tblInd w:w="0" w:type="dxa"/>
        <w:tblLayout w:type="fixed"/>
        <w:tblCellMar>
          <w:top w:w="0" w:type="dxa"/>
          <w:left w:w="0" w:type="dxa"/>
          <w:bottom w:w="0" w:type="dxa"/>
          <w:right w:w="0" w:type="dxa"/>
        </w:tblCellMar>
      </w:tblPr>
      <w:tblGrid>
        <w:gridCol w:w="960"/>
        <w:gridCol w:w="3642"/>
        <w:gridCol w:w="3334"/>
        <w:gridCol w:w="2042"/>
      </w:tblGrid>
      <w:tr w14:paraId="6BCE86F4">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8C608E">
            <w:pPr>
              <w:pStyle w:val="17"/>
              <w:wordWrap w:val="0"/>
              <w:spacing w:before="0" w:beforeAutospacing="0" w:after="0" w:afterAutospacing="0" w:line="360" w:lineRule="auto"/>
              <w:jc w:val="center"/>
              <w:rPr>
                <w:rFonts w:hint="eastAsia" w:eastAsia="宋体"/>
                <w:color w:val="auto"/>
                <w:highlight w:val="none"/>
                <w:lang w:eastAsia="zh-CN"/>
              </w:rPr>
            </w:pPr>
            <w:r>
              <w:rPr>
                <w:rFonts w:hint="eastAsia"/>
                <w:color w:val="auto"/>
                <w:highlight w:val="none"/>
                <w:lang w:eastAsia="zh-CN"/>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540D993">
            <w:pPr>
              <w:pStyle w:val="17"/>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CA1B41">
            <w:pPr>
              <w:pStyle w:val="17"/>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B53186">
            <w:pPr>
              <w:pStyle w:val="17"/>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25A5B333">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37B8B489">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C9F3C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BF12AE0">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1856F0">
            <w:pPr>
              <w:pStyle w:val="17"/>
              <w:wordWrap w:val="0"/>
              <w:spacing w:before="0" w:beforeAutospacing="0" w:after="0" w:afterAutospacing="0" w:line="360" w:lineRule="auto"/>
              <w:jc w:val="center"/>
              <w:rPr>
                <w:color w:val="auto"/>
                <w:highlight w:val="none"/>
              </w:rPr>
            </w:pPr>
          </w:p>
        </w:tc>
      </w:tr>
      <w:tr w14:paraId="75B78F82">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1B6C6668">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8915766">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EED3E96">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A2421BE">
            <w:pPr>
              <w:pStyle w:val="17"/>
              <w:wordWrap w:val="0"/>
              <w:spacing w:before="0" w:beforeAutospacing="0" w:after="0" w:afterAutospacing="0" w:line="360" w:lineRule="auto"/>
              <w:jc w:val="center"/>
              <w:rPr>
                <w:color w:val="auto"/>
                <w:highlight w:val="none"/>
              </w:rPr>
            </w:pPr>
          </w:p>
        </w:tc>
      </w:tr>
      <w:tr w14:paraId="752D52A4">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234B7EC2">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67D1F2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686B358">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F0BAAA3">
            <w:pPr>
              <w:pStyle w:val="17"/>
              <w:wordWrap w:val="0"/>
              <w:spacing w:before="0" w:beforeAutospacing="0" w:after="0" w:afterAutospacing="0" w:line="360" w:lineRule="auto"/>
              <w:jc w:val="center"/>
              <w:rPr>
                <w:color w:val="auto"/>
                <w:highlight w:val="none"/>
              </w:rPr>
            </w:pPr>
          </w:p>
        </w:tc>
      </w:tr>
    </w:tbl>
    <w:p w14:paraId="4AC9942A">
      <w:pPr>
        <w:pStyle w:val="17"/>
        <w:spacing w:before="0" w:beforeAutospacing="0" w:after="0" w:afterAutospacing="0" w:line="360" w:lineRule="auto"/>
        <w:rPr>
          <w:b/>
          <w:bCs/>
          <w:color w:val="auto"/>
          <w:highlight w:val="none"/>
        </w:rPr>
      </w:pPr>
      <w:r>
        <w:rPr>
          <w:rFonts w:hint="eastAsia"/>
          <w:b/>
          <w:bCs/>
          <w:color w:val="auto"/>
          <w:highlight w:val="none"/>
        </w:rPr>
        <w:t>注：</w:t>
      </w:r>
    </w:p>
    <w:p w14:paraId="76FED795">
      <w:pPr>
        <w:pStyle w:val="17"/>
        <w:numPr>
          <w:ilvl w:val="0"/>
          <w:numId w:val="1"/>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0B318FA9">
      <w:pPr>
        <w:pStyle w:val="35"/>
        <w:spacing w:line="360" w:lineRule="auto"/>
        <w:ind w:firstLine="480"/>
        <w:jc w:val="right"/>
        <w:rPr>
          <w:rFonts w:hint="default" w:ascii="宋体" w:hAnsi="宋体" w:cs="宋体"/>
          <w:color w:val="auto"/>
          <w:sz w:val="24"/>
          <w:szCs w:val="24"/>
          <w:highlight w:val="none"/>
          <w:lang w:eastAsia="zh-CN"/>
        </w:rPr>
      </w:pPr>
    </w:p>
    <w:p w14:paraId="0A623601">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BD8B3DB">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3169F3A">
      <w:pPr>
        <w:pStyle w:val="6"/>
        <w:spacing w:line="360" w:lineRule="auto"/>
        <w:ind w:left="0" w:leftChars="0"/>
        <w:rPr>
          <w:rFonts w:ascii="宋体" w:hAnsi="宋体" w:cs="宋体"/>
          <w:color w:val="auto"/>
          <w:sz w:val="24"/>
          <w:highlight w:val="none"/>
        </w:rPr>
      </w:pPr>
    </w:p>
    <w:p w14:paraId="1119D3D2">
      <w:pPr>
        <w:pStyle w:val="13"/>
        <w:spacing w:line="360" w:lineRule="auto"/>
        <w:rPr>
          <w:rFonts w:ascii="宋体" w:hAnsi="宋体" w:cs="宋体"/>
          <w:color w:val="auto"/>
          <w:sz w:val="24"/>
          <w:highlight w:val="none"/>
        </w:rPr>
      </w:pPr>
    </w:p>
    <w:p w14:paraId="5321318A">
      <w:pPr>
        <w:pStyle w:val="13"/>
        <w:spacing w:line="360" w:lineRule="auto"/>
        <w:rPr>
          <w:rFonts w:ascii="宋体" w:hAnsi="宋体" w:cs="宋体"/>
          <w:color w:val="auto"/>
          <w:sz w:val="24"/>
          <w:highlight w:val="none"/>
        </w:rPr>
      </w:pPr>
    </w:p>
    <w:p w14:paraId="3C82014B">
      <w:pPr>
        <w:pStyle w:val="13"/>
        <w:spacing w:line="360" w:lineRule="auto"/>
        <w:rPr>
          <w:rFonts w:ascii="宋体" w:hAnsi="宋体" w:cs="宋体"/>
          <w:color w:val="auto"/>
          <w:sz w:val="24"/>
          <w:highlight w:val="none"/>
        </w:rPr>
      </w:pPr>
    </w:p>
    <w:p w14:paraId="3726D4AE">
      <w:pPr>
        <w:pStyle w:val="13"/>
        <w:spacing w:line="360" w:lineRule="auto"/>
        <w:rPr>
          <w:rFonts w:ascii="宋体" w:hAnsi="宋体" w:cs="宋体"/>
          <w:color w:val="auto"/>
          <w:sz w:val="24"/>
          <w:highlight w:val="none"/>
        </w:rPr>
      </w:pPr>
    </w:p>
    <w:p w14:paraId="0F16B34A">
      <w:pPr>
        <w:pStyle w:val="13"/>
        <w:spacing w:line="360" w:lineRule="auto"/>
        <w:rPr>
          <w:rFonts w:ascii="宋体" w:hAnsi="宋体" w:cs="宋体"/>
          <w:color w:val="auto"/>
          <w:sz w:val="24"/>
          <w:highlight w:val="none"/>
        </w:rPr>
      </w:pPr>
    </w:p>
    <w:p w14:paraId="73F56BF6">
      <w:pPr>
        <w:pStyle w:val="13"/>
        <w:spacing w:line="360" w:lineRule="auto"/>
        <w:rPr>
          <w:rFonts w:ascii="宋体" w:hAnsi="宋体" w:cs="宋体"/>
          <w:color w:val="auto"/>
          <w:sz w:val="24"/>
          <w:highlight w:val="none"/>
        </w:rPr>
      </w:pPr>
    </w:p>
    <w:p w14:paraId="61FA2276">
      <w:pPr>
        <w:pStyle w:val="13"/>
        <w:spacing w:line="360" w:lineRule="auto"/>
        <w:rPr>
          <w:rFonts w:ascii="宋体" w:hAnsi="宋体" w:cs="宋体"/>
          <w:color w:val="auto"/>
          <w:sz w:val="24"/>
          <w:highlight w:val="none"/>
        </w:rPr>
      </w:pPr>
    </w:p>
    <w:p w14:paraId="468F1230">
      <w:pPr>
        <w:pStyle w:val="13"/>
        <w:spacing w:line="360" w:lineRule="auto"/>
        <w:rPr>
          <w:rFonts w:ascii="宋体" w:hAnsi="宋体" w:cs="宋体"/>
          <w:color w:val="auto"/>
          <w:sz w:val="24"/>
          <w:highlight w:val="none"/>
        </w:rPr>
      </w:pPr>
    </w:p>
    <w:p w14:paraId="768C6C18">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246E455">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48C0FAF8">
      <w:pPr>
        <w:pStyle w:val="6"/>
        <w:spacing w:line="360" w:lineRule="auto"/>
        <w:ind w:left="0" w:leftChars="0"/>
        <w:rPr>
          <w:rFonts w:ascii="宋体" w:hAnsi="宋体" w:cs="宋体"/>
          <w:b/>
          <w:bCs/>
          <w:color w:val="auto"/>
          <w:sz w:val="28"/>
          <w:szCs w:val="28"/>
          <w:highlight w:val="none"/>
        </w:rPr>
      </w:pPr>
    </w:p>
    <w:p w14:paraId="2C71186F">
      <w:pPr>
        <w:pStyle w:val="13"/>
        <w:spacing w:line="360" w:lineRule="auto"/>
        <w:rPr>
          <w:rFonts w:ascii="宋体" w:hAnsi="宋体" w:cs="宋体"/>
          <w:b/>
          <w:bCs/>
          <w:color w:val="auto"/>
          <w:sz w:val="28"/>
          <w:szCs w:val="28"/>
          <w:highlight w:val="none"/>
        </w:rPr>
      </w:pPr>
    </w:p>
    <w:p w14:paraId="0776CC2D">
      <w:pPr>
        <w:pStyle w:val="13"/>
        <w:spacing w:line="360" w:lineRule="auto"/>
        <w:rPr>
          <w:rFonts w:ascii="宋体" w:hAnsi="宋体" w:cs="宋体"/>
          <w:b/>
          <w:bCs/>
          <w:color w:val="auto"/>
          <w:sz w:val="28"/>
          <w:szCs w:val="28"/>
          <w:highlight w:val="none"/>
        </w:rPr>
      </w:pPr>
    </w:p>
    <w:p w14:paraId="79EF7A83">
      <w:pPr>
        <w:pStyle w:val="6"/>
        <w:spacing w:line="360" w:lineRule="auto"/>
        <w:ind w:left="0" w:leftChars="0"/>
        <w:rPr>
          <w:rFonts w:ascii="宋体" w:hAnsi="宋体" w:cs="宋体"/>
          <w:b/>
          <w:bCs/>
          <w:color w:val="auto"/>
          <w:sz w:val="28"/>
          <w:szCs w:val="28"/>
          <w:highlight w:val="none"/>
        </w:rPr>
      </w:pPr>
    </w:p>
    <w:p w14:paraId="06B2F9FD">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0C4E067D">
      <w:pPr>
        <w:pStyle w:val="13"/>
        <w:spacing w:line="360" w:lineRule="auto"/>
        <w:rPr>
          <w:rFonts w:ascii="宋体" w:hAnsi="宋体" w:cs="宋体"/>
          <w:b/>
          <w:bCs/>
          <w:color w:val="auto"/>
          <w:sz w:val="28"/>
          <w:szCs w:val="28"/>
          <w:highlight w:val="none"/>
        </w:rPr>
      </w:pPr>
    </w:p>
    <w:p w14:paraId="088FA728">
      <w:pPr>
        <w:pStyle w:val="35"/>
        <w:spacing w:line="360" w:lineRule="auto"/>
        <w:ind w:firstLine="480"/>
        <w:jc w:val="right"/>
        <w:rPr>
          <w:rFonts w:hint="default" w:ascii="宋体" w:hAnsi="宋体" w:cs="宋体"/>
          <w:color w:val="auto"/>
          <w:sz w:val="24"/>
          <w:szCs w:val="24"/>
          <w:highlight w:val="none"/>
          <w:lang w:eastAsia="zh-CN"/>
        </w:rPr>
      </w:pPr>
    </w:p>
    <w:p w14:paraId="1AA8D74A">
      <w:pPr>
        <w:pStyle w:val="35"/>
        <w:spacing w:line="360" w:lineRule="auto"/>
        <w:ind w:firstLine="480"/>
        <w:jc w:val="right"/>
        <w:rPr>
          <w:rFonts w:hint="default" w:ascii="宋体" w:hAnsi="宋体" w:cs="宋体"/>
          <w:color w:val="auto"/>
          <w:sz w:val="24"/>
          <w:szCs w:val="24"/>
          <w:highlight w:val="none"/>
          <w:lang w:eastAsia="zh-CN"/>
        </w:rPr>
      </w:pPr>
    </w:p>
    <w:p w14:paraId="5427EDC7">
      <w:pPr>
        <w:pStyle w:val="35"/>
        <w:spacing w:line="360" w:lineRule="auto"/>
        <w:ind w:firstLine="480"/>
        <w:jc w:val="right"/>
        <w:rPr>
          <w:rFonts w:hint="default" w:ascii="宋体" w:hAnsi="宋体" w:cs="宋体"/>
          <w:color w:val="auto"/>
          <w:sz w:val="24"/>
          <w:szCs w:val="24"/>
          <w:highlight w:val="none"/>
          <w:lang w:eastAsia="zh-CN"/>
        </w:rPr>
      </w:pPr>
    </w:p>
    <w:p w14:paraId="0B753577">
      <w:pPr>
        <w:pStyle w:val="35"/>
        <w:spacing w:line="360" w:lineRule="auto"/>
        <w:ind w:firstLine="480"/>
        <w:jc w:val="right"/>
        <w:rPr>
          <w:rFonts w:hint="default" w:ascii="宋体" w:hAnsi="宋体" w:cs="宋体"/>
          <w:color w:val="auto"/>
          <w:sz w:val="24"/>
          <w:szCs w:val="24"/>
          <w:highlight w:val="none"/>
          <w:lang w:eastAsia="zh-CN"/>
        </w:rPr>
      </w:pPr>
    </w:p>
    <w:p w14:paraId="2AFC039F">
      <w:pPr>
        <w:pStyle w:val="35"/>
        <w:spacing w:line="360" w:lineRule="auto"/>
        <w:ind w:firstLine="480"/>
        <w:jc w:val="right"/>
        <w:rPr>
          <w:rFonts w:hint="default" w:ascii="宋体" w:hAnsi="宋体" w:cs="宋体"/>
          <w:color w:val="auto"/>
          <w:sz w:val="24"/>
          <w:szCs w:val="24"/>
          <w:highlight w:val="none"/>
          <w:lang w:eastAsia="zh-CN"/>
        </w:rPr>
      </w:pPr>
    </w:p>
    <w:p w14:paraId="36ECBE1C">
      <w:pPr>
        <w:pStyle w:val="35"/>
        <w:spacing w:line="360" w:lineRule="auto"/>
        <w:ind w:firstLine="480"/>
        <w:jc w:val="right"/>
        <w:rPr>
          <w:rFonts w:hint="default" w:ascii="宋体" w:hAnsi="宋体" w:cs="宋体"/>
          <w:color w:val="auto"/>
          <w:sz w:val="24"/>
          <w:szCs w:val="24"/>
          <w:highlight w:val="none"/>
          <w:lang w:eastAsia="zh-CN"/>
        </w:rPr>
      </w:pPr>
    </w:p>
    <w:p w14:paraId="50C0A2E0">
      <w:pPr>
        <w:pStyle w:val="35"/>
        <w:spacing w:line="360" w:lineRule="auto"/>
        <w:ind w:firstLine="480"/>
        <w:jc w:val="right"/>
        <w:rPr>
          <w:rFonts w:hint="default" w:ascii="宋体" w:hAnsi="宋体" w:cs="宋体"/>
          <w:color w:val="auto"/>
          <w:sz w:val="24"/>
          <w:szCs w:val="24"/>
          <w:highlight w:val="none"/>
          <w:lang w:eastAsia="zh-CN"/>
        </w:rPr>
      </w:pPr>
    </w:p>
    <w:p w14:paraId="7BEACA2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39423C4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6897FB5A">
      <w:pPr>
        <w:pStyle w:val="13"/>
        <w:spacing w:line="360" w:lineRule="auto"/>
        <w:rPr>
          <w:rFonts w:ascii="宋体" w:hAnsi="宋体" w:cs="宋体"/>
          <w:b/>
          <w:bCs/>
          <w:color w:val="auto"/>
          <w:sz w:val="28"/>
          <w:szCs w:val="28"/>
          <w:highlight w:val="none"/>
        </w:rPr>
      </w:pPr>
    </w:p>
    <w:p w14:paraId="31F6CFBA">
      <w:pPr>
        <w:pStyle w:val="6"/>
        <w:spacing w:line="360" w:lineRule="auto"/>
        <w:ind w:left="0" w:leftChars="0"/>
        <w:jc w:val="center"/>
        <w:rPr>
          <w:rFonts w:ascii="宋体" w:hAnsi="宋体" w:cs="宋体"/>
          <w:b/>
          <w:bCs/>
          <w:color w:val="auto"/>
          <w:sz w:val="28"/>
          <w:szCs w:val="28"/>
          <w:highlight w:val="none"/>
        </w:rPr>
      </w:pPr>
    </w:p>
    <w:p w14:paraId="37897154">
      <w:pPr>
        <w:pStyle w:val="6"/>
        <w:spacing w:line="360" w:lineRule="auto"/>
        <w:ind w:left="0" w:leftChars="0"/>
        <w:jc w:val="center"/>
        <w:rPr>
          <w:rFonts w:ascii="宋体" w:hAnsi="宋体" w:cs="宋体"/>
          <w:b/>
          <w:bCs/>
          <w:color w:val="auto"/>
          <w:sz w:val="28"/>
          <w:szCs w:val="28"/>
          <w:highlight w:val="none"/>
        </w:rPr>
      </w:pPr>
    </w:p>
    <w:p w14:paraId="19D064AE">
      <w:pPr>
        <w:pStyle w:val="6"/>
        <w:spacing w:line="360" w:lineRule="auto"/>
        <w:ind w:left="0" w:leftChars="0"/>
        <w:jc w:val="center"/>
        <w:rPr>
          <w:rFonts w:ascii="宋体" w:hAnsi="宋体" w:cs="宋体"/>
          <w:b/>
          <w:bCs/>
          <w:color w:val="auto"/>
          <w:sz w:val="28"/>
          <w:szCs w:val="28"/>
          <w:highlight w:val="none"/>
        </w:rPr>
      </w:pPr>
    </w:p>
    <w:p w14:paraId="0ED390FA">
      <w:pPr>
        <w:pStyle w:val="6"/>
        <w:spacing w:line="360" w:lineRule="auto"/>
        <w:ind w:left="0" w:leftChars="0"/>
        <w:jc w:val="center"/>
        <w:rPr>
          <w:rFonts w:ascii="宋体" w:hAnsi="宋体" w:cs="宋体"/>
          <w:b/>
          <w:bCs/>
          <w:color w:val="auto"/>
          <w:sz w:val="28"/>
          <w:szCs w:val="28"/>
          <w:highlight w:val="none"/>
        </w:rPr>
      </w:pPr>
    </w:p>
    <w:p w14:paraId="3C84BE07">
      <w:pPr>
        <w:pStyle w:val="6"/>
        <w:spacing w:line="360" w:lineRule="auto"/>
        <w:ind w:left="0" w:leftChars="0"/>
        <w:jc w:val="center"/>
        <w:rPr>
          <w:rFonts w:ascii="宋体" w:hAnsi="宋体" w:cs="宋体"/>
          <w:b/>
          <w:bCs/>
          <w:color w:val="auto"/>
          <w:sz w:val="28"/>
          <w:szCs w:val="28"/>
          <w:highlight w:val="none"/>
        </w:rPr>
      </w:pPr>
    </w:p>
    <w:p w14:paraId="64E4F662">
      <w:pPr>
        <w:pStyle w:val="6"/>
        <w:spacing w:line="360" w:lineRule="auto"/>
        <w:ind w:left="0" w:leftChars="0"/>
        <w:jc w:val="center"/>
        <w:rPr>
          <w:rFonts w:ascii="宋体" w:hAnsi="宋体" w:cs="宋体"/>
          <w:b/>
          <w:bCs/>
          <w:color w:val="auto"/>
          <w:sz w:val="28"/>
          <w:szCs w:val="28"/>
          <w:highlight w:val="none"/>
        </w:rPr>
      </w:pPr>
    </w:p>
    <w:p w14:paraId="5CF36D22">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0086AFCB">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59E6D716">
      <w:pPr>
        <w:pStyle w:val="6"/>
        <w:spacing w:line="360" w:lineRule="auto"/>
        <w:ind w:left="0" w:leftChars="0"/>
        <w:jc w:val="center"/>
        <w:rPr>
          <w:rFonts w:ascii="宋体" w:hAnsi="宋体" w:cs="宋体"/>
          <w:b/>
          <w:bCs/>
          <w:color w:val="auto"/>
          <w:sz w:val="28"/>
          <w:szCs w:val="28"/>
          <w:highlight w:val="none"/>
        </w:rPr>
      </w:pPr>
    </w:p>
    <w:p w14:paraId="7CEA87EF">
      <w:pPr>
        <w:pStyle w:val="6"/>
        <w:spacing w:line="360" w:lineRule="auto"/>
        <w:ind w:left="0" w:leftChars="0"/>
        <w:jc w:val="center"/>
        <w:rPr>
          <w:rFonts w:ascii="宋体" w:hAnsi="宋体" w:cs="宋体"/>
          <w:b/>
          <w:bCs/>
          <w:color w:val="auto"/>
          <w:sz w:val="28"/>
          <w:szCs w:val="28"/>
          <w:highlight w:val="none"/>
        </w:rPr>
      </w:pPr>
    </w:p>
    <w:p w14:paraId="331B2308">
      <w:pPr>
        <w:pStyle w:val="6"/>
        <w:spacing w:line="360" w:lineRule="auto"/>
        <w:ind w:left="0" w:leftChars="0"/>
        <w:jc w:val="center"/>
        <w:rPr>
          <w:rFonts w:ascii="宋体" w:hAnsi="宋体" w:cs="宋体"/>
          <w:b/>
          <w:bCs/>
          <w:color w:val="auto"/>
          <w:sz w:val="28"/>
          <w:szCs w:val="28"/>
          <w:highlight w:val="none"/>
        </w:rPr>
      </w:pPr>
    </w:p>
    <w:p w14:paraId="574F2A9B">
      <w:pPr>
        <w:pStyle w:val="6"/>
        <w:spacing w:line="360" w:lineRule="auto"/>
        <w:ind w:left="0" w:leftChars="0"/>
        <w:jc w:val="center"/>
        <w:rPr>
          <w:rFonts w:ascii="宋体" w:hAnsi="宋体" w:cs="宋体"/>
          <w:b/>
          <w:bCs/>
          <w:color w:val="auto"/>
          <w:sz w:val="28"/>
          <w:szCs w:val="28"/>
          <w:highlight w:val="none"/>
        </w:rPr>
      </w:pPr>
    </w:p>
    <w:p w14:paraId="3DB00B56">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1F2B660B">
      <w:pPr>
        <w:pStyle w:val="13"/>
        <w:spacing w:line="360" w:lineRule="auto"/>
        <w:rPr>
          <w:rFonts w:ascii="宋体" w:hAnsi="宋体" w:cs="宋体"/>
          <w:b/>
          <w:bCs/>
          <w:color w:val="auto"/>
          <w:sz w:val="28"/>
          <w:szCs w:val="28"/>
          <w:highlight w:val="none"/>
        </w:rPr>
      </w:pPr>
    </w:p>
    <w:p w14:paraId="70DC87A6">
      <w:pPr>
        <w:pStyle w:val="35"/>
        <w:spacing w:line="360" w:lineRule="auto"/>
        <w:ind w:firstLine="480"/>
        <w:jc w:val="right"/>
        <w:rPr>
          <w:rFonts w:hint="default" w:ascii="宋体" w:hAnsi="宋体" w:cs="宋体"/>
          <w:color w:val="auto"/>
          <w:sz w:val="24"/>
          <w:szCs w:val="24"/>
          <w:highlight w:val="none"/>
          <w:lang w:eastAsia="zh-CN"/>
        </w:rPr>
      </w:pPr>
    </w:p>
    <w:p w14:paraId="54C846C4">
      <w:pPr>
        <w:pStyle w:val="35"/>
        <w:spacing w:line="360" w:lineRule="auto"/>
        <w:ind w:firstLine="480"/>
        <w:jc w:val="right"/>
        <w:rPr>
          <w:rFonts w:hint="default" w:ascii="宋体" w:hAnsi="宋体" w:cs="宋体"/>
          <w:color w:val="auto"/>
          <w:sz w:val="24"/>
          <w:szCs w:val="24"/>
          <w:highlight w:val="none"/>
          <w:lang w:eastAsia="zh-CN"/>
        </w:rPr>
      </w:pPr>
    </w:p>
    <w:p w14:paraId="77363007">
      <w:pPr>
        <w:pStyle w:val="35"/>
        <w:spacing w:line="360" w:lineRule="auto"/>
        <w:ind w:firstLine="480"/>
        <w:jc w:val="right"/>
        <w:rPr>
          <w:rFonts w:hint="default" w:ascii="宋体" w:hAnsi="宋体" w:cs="宋体"/>
          <w:color w:val="auto"/>
          <w:sz w:val="24"/>
          <w:szCs w:val="24"/>
          <w:highlight w:val="none"/>
          <w:lang w:eastAsia="zh-CN"/>
        </w:rPr>
      </w:pPr>
    </w:p>
    <w:p w14:paraId="20DF0C08">
      <w:pPr>
        <w:pStyle w:val="35"/>
        <w:spacing w:line="360" w:lineRule="auto"/>
        <w:ind w:firstLine="480"/>
        <w:jc w:val="right"/>
        <w:rPr>
          <w:rFonts w:hint="default" w:ascii="宋体" w:hAnsi="宋体" w:cs="宋体"/>
          <w:color w:val="auto"/>
          <w:sz w:val="24"/>
          <w:szCs w:val="24"/>
          <w:highlight w:val="none"/>
          <w:lang w:eastAsia="zh-CN"/>
        </w:rPr>
      </w:pPr>
    </w:p>
    <w:p w14:paraId="0AA1C83D">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83E3104">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126DB92">
      <w:pPr>
        <w:pStyle w:val="13"/>
        <w:spacing w:line="360" w:lineRule="auto"/>
        <w:rPr>
          <w:rFonts w:ascii="宋体" w:hAnsi="宋体" w:cs="宋体"/>
          <w:b/>
          <w:bCs/>
          <w:color w:val="auto"/>
          <w:sz w:val="28"/>
          <w:szCs w:val="28"/>
          <w:highlight w:val="none"/>
        </w:rPr>
      </w:pPr>
    </w:p>
    <w:p w14:paraId="22A9EDD9">
      <w:pPr>
        <w:pStyle w:val="13"/>
        <w:spacing w:line="360" w:lineRule="auto"/>
        <w:rPr>
          <w:color w:val="auto"/>
          <w:highlight w:val="none"/>
        </w:rPr>
      </w:pPr>
    </w:p>
    <w:p w14:paraId="01C7C78E">
      <w:pPr>
        <w:pStyle w:val="13"/>
        <w:spacing w:line="360" w:lineRule="auto"/>
        <w:rPr>
          <w:color w:val="auto"/>
          <w:highlight w:val="none"/>
        </w:rPr>
      </w:pPr>
    </w:p>
    <w:p w14:paraId="35556AE7">
      <w:pPr>
        <w:pStyle w:val="13"/>
        <w:spacing w:line="360" w:lineRule="auto"/>
        <w:rPr>
          <w:color w:val="auto"/>
          <w:highlight w:val="none"/>
        </w:rPr>
      </w:pPr>
    </w:p>
    <w:p w14:paraId="4E1A6E85">
      <w:pPr>
        <w:pStyle w:val="13"/>
        <w:spacing w:line="360" w:lineRule="auto"/>
        <w:rPr>
          <w:color w:val="auto"/>
          <w:highlight w:val="none"/>
        </w:rPr>
      </w:pPr>
    </w:p>
    <w:p w14:paraId="46AD2750">
      <w:pPr>
        <w:pStyle w:val="13"/>
        <w:spacing w:line="360" w:lineRule="auto"/>
        <w:rPr>
          <w:color w:val="auto"/>
          <w:highlight w:val="none"/>
        </w:rPr>
      </w:pPr>
    </w:p>
    <w:p w14:paraId="1913FC5F">
      <w:pPr>
        <w:pStyle w:val="13"/>
        <w:spacing w:line="360" w:lineRule="auto"/>
        <w:rPr>
          <w:color w:val="auto"/>
          <w:highlight w:val="none"/>
        </w:rPr>
      </w:pPr>
    </w:p>
    <w:p w14:paraId="61F60254">
      <w:pPr>
        <w:pStyle w:val="13"/>
        <w:spacing w:line="360" w:lineRule="auto"/>
        <w:rPr>
          <w:color w:val="auto"/>
          <w:highlight w:val="none"/>
        </w:rPr>
      </w:pPr>
    </w:p>
    <w:p w14:paraId="02CCF8EF">
      <w:pPr>
        <w:pStyle w:val="13"/>
        <w:spacing w:line="360" w:lineRule="auto"/>
        <w:rPr>
          <w:color w:val="auto"/>
          <w:highlight w:val="none"/>
        </w:rPr>
      </w:pPr>
    </w:p>
    <w:p w14:paraId="40D9D294">
      <w:pPr>
        <w:pStyle w:val="13"/>
        <w:spacing w:line="360" w:lineRule="auto"/>
        <w:rPr>
          <w:color w:val="auto"/>
          <w:highlight w:val="none"/>
        </w:rPr>
      </w:pPr>
    </w:p>
    <w:p w14:paraId="26CFA76D">
      <w:pPr>
        <w:pStyle w:val="13"/>
        <w:spacing w:line="360" w:lineRule="auto"/>
        <w:rPr>
          <w:color w:val="auto"/>
          <w:highlight w:val="none"/>
        </w:rPr>
      </w:pPr>
    </w:p>
    <w:p w14:paraId="6236DE25">
      <w:pPr>
        <w:pStyle w:val="13"/>
        <w:spacing w:line="360" w:lineRule="auto"/>
        <w:rPr>
          <w:color w:val="auto"/>
          <w:highlight w:val="none"/>
        </w:rPr>
      </w:pPr>
    </w:p>
    <w:p w14:paraId="3DC90531">
      <w:pPr>
        <w:pStyle w:val="13"/>
        <w:spacing w:line="360" w:lineRule="auto"/>
        <w:rPr>
          <w:color w:val="auto"/>
          <w:highlight w:val="none"/>
        </w:rPr>
      </w:pPr>
    </w:p>
    <w:p w14:paraId="6810E63F">
      <w:pPr>
        <w:pStyle w:val="13"/>
        <w:spacing w:line="360" w:lineRule="auto"/>
        <w:rPr>
          <w:color w:val="auto"/>
          <w:highlight w:val="none"/>
        </w:rPr>
      </w:pPr>
    </w:p>
    <w:p w14:paraId="2D859747">
      <w:pPr>
        <w:pStyle w:val="13"/>
        <w:spacing w:line="360" w:lineRule="auto"/>
        <w:rPr>
          <w:color w:val="auto"/>
          <w:highlight w:val="none"/>
        </w:rPr>
      </w:pPr>
    </w:p>
    <w:p w14:paraId="1A9B0A73">
      <w:pPr>
        <w:pStyle w:val="13"/>
        <w:spacing w:line="360" w:lineRule="auto"/>
        <w:rPr>
          <w:color w:val="auto"/>
          <w:highlight w:val="none"/>
        </w:rPr>
      </w:pPr>
    </w:p>
    <w:p w14:paraId="09BAEE96">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1B10952C">
      <w:pPr>
        <w:pStyle w:val="5"/>
        <w:spacing w:line="360" w:lineRule="auto"/>
        <w:rPr>
          <w:rFonts w:ascii="楷体_GB2312" w:eastAsia="楷体_GB2312"/>
          <w:b/>
          <w:color w:val="auto"/>
          <w:sz w:val="40"/>
          <w:szCs w:val="40"/>
          <w:highlight w:val="none"/>
        </w:rPr>
      </w:pPr>
    </w:p>
    <w:p w14:paraId="5AB94BE7">
      <w:pPr>
        <w:pStyle w:val="6"/>
        <w:spacing w:line="360" w:lineRule="auto"/>
        <w:rPr>
          <w:rFonts w:ascii="楷体_GB2312" w:eastAsia="楷体_GB2312"/>
          <w:b/>
          <w:color w:val="auto"/>
          <w:sz w:val="40"/>
          <w:szCs w:val="40"/>
          <w:highlight w:val="none"/>
        </w:rPr>
      </w:pPr>
    </w:p>
    <w:p w14:paraId="2A9355F0">
      <w:pPr>
        <w:pStyle w:val="5"/>
        <w:spacing w:line="360" w:lineRule="auto"/>
        <w:rPr>
          <w:rFonts w:ascii="楷体_GB2312" w:eastAsia="楷体_GB2312"/>
          <w:b/>
          <w:color w:val="auto"/>
          <w:sz w:val="40"/>
          <w:szCs w:val="40"/>
          <w:highlight w:val="none"/>
        </w:rPr>
      </w:pPr>
    </w:p>
    <w:p w14:paraId="68ED7677">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0FCC5209">
      <w:pPr>
        <w:pStyle w:val="13"/>
        <w:spacing w:line="360" w:lineRule="auto"/>
        <w:rPr>
          <w:rFonts w:ascii="宋体" w:hAnsi="宋体" w:cs="宋体"/>
          <w:b/>
          <w:bCs/>
          <w:color w:val="auto"/>
          <w:sz w:val="28"/>
          <w:szCs w:val="28"/>
          <w:highlight w:val="none"/>
        </w:rPr>
      </w:pPr>
    </w:p>
    <w:p w14:paraId="5329AB93">
      <w:pPr>
        <w:pStyle w:val="35"/>
        <w:spacing w:line="360" w:lineRule="auto"/>
        <w:ind w:firstLine="480"/>
        <w:jc w:val="right"/>
        <w:rPr>
          <w:rFonts w:hint="default" w:ascii="宋体" w:hAnsi="宋体" w:cs="宋体"/>
          <w:color w:val="auto"/>
          <w:sz w:val="24"/>
          <w:szCs w:val="24"/>
          <w:highlight w:val="none"/>
          <w:lang w:eastAsia="zh-CN"/>
        </w:rPr>
      </w:pPr>
    </w:p>
    <w:p w14:paraId="4450A9AB">
      <w:pPr>
        <w:pStyle w:val="35"/>
        <w:spacing w:line="360" w:lineRule="auto"/>
        <w:ind w:firstLine="480"/>
        <w:jc w:val="right"/>
        <w:rPr>
          <w:rFonts w:hint="default" w:ascii="宋体" w:hAnsi="宋体" w:cs="宋体"/>
          <w:color w:val="auto"/>
          <w:sz w:val="24"/>
          <w:szCs w:val="24"/>
          <w:highlight w:val="none"/>
          <w:lang w:eastAsia="zh-CN"/>
        </w:rPr>
      </w:pPr>
    </w:p>
    <w:p w14:paraId="2771A5B9">
      <w:pPr>
        <w:pStyle w:val="35"/>
        <w:spacing w:line="360" w:lineRule="auto"/>
        <w:ind w:firstLine="480"/>
        <w:jc w:val="right"/>
        <w:rPr>
          <w:rFonts w:hint="default" w:ascii="宋体" w:hAnsi="宋体" w:cs="宋体"/>
          <w:color w:val="auto"/>
          <w:sz w:val="24"/>
          <w:szCs w:val="24"/>
          <w:highlight w:val="none"/>
          <w:lang w:eastAsia="zh-CN"/>
        </w:rPr>
      </w:pPr>
    </w:p>
    <w:p w14:paraId="2090BCE7">
      <w:pPr>
        <w:pStyle w:val="35"/>
        <w:spacing w:line="360" w:lineRule="auto"/>
        <w:ind w:firstLine="480"/>
        <w:jc w:val="right"/>
        <w:rPr>
          <w:rFonts w:hint="default" w:ascii="宋体" w:hAnsi="宋体" w:cs="宋体"/>
          <w:color w:val="auto"/>
          <w:sz w:val="24"/>
          <w:szCs w:val="24"/>
          <w:highlight w:val="none"/>
          <w:lang w:eastAsia="zh-CN"/>
        </w:rPr>
      </w:pPr>
    </w:p>
    <w:p w14:paraId="2208D485">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421D6970">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1A23A76">
      <w:pPr>
        <w:pStyle w:val="6"/>
        <w:spacing w:line="360" w:lineRule="auto"/>
        <w:rPr>
          <w:rFonts w:ascii="楷体_GB2312" w:eastAsia="楷体_GB2312"/>
          <w:b/>
          <w:color w:val="auto"/>
          <w:sz w:val="44"/>
          <w:szCs w:val="44"/>
          <w:highlight w:val="none"/>
        </w:rPr>
      </w:pPr>
    </w:p>
    <w:p w14:paraId="759833BB">
      <w:pPr>
        <w:pStyle w:val="5"/>
        <w:spacing w:line="360" w:lineRule="auto"/>
        <w:rPr>
          <w:rFonts w:ascii="楷体_GB2312" w:eastAsia="楷体_GB2312"/>
          <w:b/>
          <w:color w:val="auto"/>
          <w:sz w:val="44"/>
          <w:szCs w:val="44"/>
          <w:highlight w:val="none"/>
        </w:rPr>
      </w:pPr>
    </w:p>
    <w:p w14:paraId="798D6749">
      <w:pPr>
        <w:pStyle w:val="6"/>
        <w:spacing w:line="360" w:lineRule="auto"/>
        <w:rPr>
          <w:rFonts w:ascii="楷体_GB2312" w:eastAsia="楷体_GB2312"/>
          <w:b/>
          <w:color w:val="auto"/>
          <w:sz w:val="44"/>
          <w:szCs w:val="44"/>
          <w:highlight w:val="none"/>
        </w:rPr>
      </w:pPr>
    </w:p>
    <w:p w14:paraId="279E5D08">
      <w:pPr>
        <w:pStyle w:val="5"/>
        <w:spacing w:line="360" w:lineRule="auto"/>
        <w:rPr>
          <w:rFonts w:ascii="楷体_GB2312" w:eastAsia="楷体_GB2312"/>
          <w:b/>
          <w:color w:val="auto"/>
          <w:sz w:val="44"/>
          <w:szCs w:val="44"/>
          <w:highlight w:val="none"/>
        </w:rPr>
      </w:pPr>
    </w:p>
    <w:p w14:paraId="10B705AE">
      <w:pPr>
        <w:pStyle w:val="6"/>
        <w:spacing w:line="360" w:lineRule="auto"/>
        <w:rPr>
          <w:rFonts w:ascii="楷体_GB2312" w:eastAsia="楷体_GB2312"/>
          <w:b/>
          <w:color w:val="auto"/>
          <w:sz w:val="44"/>
          <w:szCs w:val="44"/>
          <w:highlight w:val="none"/>
        </w:rPr>
      </w:pPr>
    </w:p>
    <w:p w14:paraId="39C7FEC2">
      <w:pPr>
        <w:pStyle w:val="5"/>
        <w:spacing w:line="360" w:lineRule="auto"/>
        <w:rPr>
          <w:color w:val="auto"/>
          <w:highlight w:val="none"/>
        </w:rPr>
      </w:pPr>
    </w:p>
    <w:p w14:paraId="720CD7AA">
      <w:pPr>
        <w:pStyle w:val="6"/>
        <w:spacing w:line="360" w:lineRule="auto"/>
        <w:rPr>
          <w:rFonts w:ascii="楷体_GB2312" w:eastAsia="楷体_GB2312"/>
          <w:b/>
          <w:color w:val="auto"/>
          <w:sz w:val="44"/>
          <w:szCs w:val="44"/>
          <w:highlight w:val="none"/>
        </w:rPr>
      </w:pPr>
    </w:p>
    <w:p w14:paraId="7B4478DC">
      <w:pPr>
        <w:pStyle w:val="5"/>
        <w:spacing w:line="360" w:lineRule="auto"/>
        <w:rPr>
          <w:rFonts w:ascii="楷体_GB2312" w:eastAsia="楷体_GB2312"/>
          <w:b/>
          <w:color w:val="auto"/>
          <w:sz w:val="44"/>
          <w:szCs w:val="44"/>
          <w:highlight w:val="none"/>
        </w:rPr>
      </w:pPr>
    </w:p>
    <w:p w14:paraId="464E176B">
      <w:pPr>
        <w:pStyle w:val="6"/>
        <w:spacing w:line="360" w:lineRule="auto"/>
        <w:rPr>
          <w:rFonts w:ascii="楷体_GB2312" w:eastAsia="楷体_GB2312"/>
          <w:b/>
          <w:color w:val="auto"/>
          <w:sz w:val="44"/>
          <w:szCs w:val="44"/>
          <w:highlight w:val="none"/>
        </w:rPr>
      </w:pPr>
    </w:p>
    <w:p w14:paraId="7FED9A71">
      <w:pPr>
        <w:pStyle w:val="5"/>
        <w:spacing w:line="360" w:lineRule="auto"/>
        <w:rPr>
          <w:rFonts w:ascii="楷体_GB2312" w:eastAsia="楷体_GB2312"/>
          <w:b/>
          <w:color w:val="auto"/>
          <w:sz w:val="44"/>
          <w:szCs w:val="44"/>
          <w:highlight w:val="none"/>
        </w:rPr>
      </w:pPr>
    </w:p>
    <w:p w14:paraId="1B84C033">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2A7D8BD1">
      <w:pPr>
        <w:pStyle w:val="30"/>
        <w:spacing w:after="120" w:line="360" w:lineRule="auto"/>
        <w:outlineLvl w:val="9"/>
        <w:rPr>
          <w:rStyle w:val="31"/>
          <w:rFonts w:hAnsi="宋体" w:cs="宋体"/>
          <w:b/>
          <w:bCs/>
          <w:color w:val="auto"/>
          <w:sz w:val="44"/>
          <w:szCs w:val="44"/>
          <w:highlight w:val="none"/>
        </w:rPr>
      </w:pPr>
    </w:p>
    <w:p w14:paraId="035C09F0">
      <w:pPr>
        <w:pStyle w:val="30"/>
        <w:spacing w:after="120" w:line="360" w:lineRule="auto"/>
        <w:jc w:val="center"/>
        <w:outlineLvl w:val="9"/>
        <w:rPr>
          <w:rStyle w:val="31"/>
          <w:rFonts w:hAnsi="宋体" w:cs="宋体"/>
          <w:b/>
          <w:bCs/>
          <w:color w:val="auto"/>
          <w:sz w:val="44"/>
          <w:szCs w:val="44"/>
          <w:highlight w:val="none"/>
        </w:rPr>
      </w:pPr>
      <w:r>
        <w:rPr>
          <w:rStyle w:val="31"/>
          <w:rFonts w:hint="eastAsia" w:hAnsi="宋体" w:cs="宋体"/>
          <w:b/>
          <w:bCs/>
          <w:color w:val="auto"/>
          <w:sz w:val="44"/>
          <w:szCs w:val="44"/>
          <w:highlight w:val="none"/>
        </w:rPr>
        <w:t>（第二部分  报价部分）</w:t>
      </w:r>
    </w:p>
    <w:p w14:paraId="3487B0D0">
      <w:pPr>
        <w:spacing w:line="360" w:lineRule="auto"/>
        <w:ind w:firstLine="1920" w:firstLineChars="200"/>
        <w:jc w:val="left"/>
        <w:rPr>
          <w:color w:val="auto"/>
          <w:sz w:val="96"/>
          <w:szCs w:val="96"/>
          <w:highlight w:val="none"/>
        </w:rPr>
      </w:pPr>
    </w:p>
    <w:p w14:paraId="4E80E01F">
      <w:pPr>
        <w:spacing w:line="360" w:lineRule="auto"/>
        <w:ind w:firstLine="1920" w:firstLineChars="200"/>
        <w:jc w:val="left"/>
        <w:rPr>
          <w:color w:val="auto"/>
          <w:sz w:val="96"/>
          <w:szCs w:val="96"/>
          <w:highlight w:val="none"/>
        </w:rPr>
      </w:pPr>
    </w:p>
    <w:p w14:paraId="79877F76">
      <w:pPr>
        <w:spacing w:line="360" w:lineRule="auto"/>
        <w:jc w:val="left"/>
        <w:rPr>
          <w:color w:val="auto"/>
          <w:sz w:val="96"/>
          <w:szCs w:val="96"/>
          <w:highlight w:val="none"/>
        </w:rPr>
      </w:pPr>
    </w:p>
    <w:p w14:paraId="4A087EF3">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编</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p>
    <w:p w14:paraId="060E4DF9">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4FE49455">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06636012">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27283A89">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7C564C35">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16173D9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321832C2">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9FB88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07BB07F3">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1BB1E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DFC0D66">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261E475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color w:val="auto"/>
          <w:sz w:val="24"/>
          <w:szCs w:val="24"/>
          <w:highlight w:val="none"/>
        </w:rPr>
      </w:pPr>
      <w:r>
        <w:rPr>
          <w:rFonts w:hint="eastAsia"/>
          <w:color w:val="auto"/>
          <w:sz w:val="24"/>
          <w:szCs w:val="24"/>
          <w:highlight w:val="none"/>
        </w:rPr>
        <w:t xml:space="preserve">项目编号：    </w:t>
      </w:r>
    </w:p>
    <w:p w14:paraId="73B6ADE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0386B3B1">
      <w:pPr>
        <w:pStyle w:val="33"/>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1"/>
        <w:tblW w:w="10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906"/>
        <w:gridCol w:w="1648"/>
        <w:gridCol w:w="1095"/>
        <w:gridCol w:w="1801"/>
        <w:gridCol w:w="1924"/>
        <w:gridCol w:w="1924"/>
      </w:tblGrid>
      <w:tr w14:paraId="578F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39" w:type="dxa"/>
            <w:vAlign w:val="center"/>
          </w:tcPr>
          <w:p w14:paraId="6EC853A3">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采购包</w:t>
            </w:r>
          </w:p>
        </w:tc>
        <w:tc>
          <w:tcPr>
            <w:tcW w:w="906" w:type="dxa"/>
            <w:vAlign w:val="center"/>
          </w:tcPr>
          <w:p w14:paraId="78DDEA58">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648" w:type="dxa"/>
            <w:vAlign w:val="center"/>
          </w:tcPr>
          <w:p w14:paraId="224954FE">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服务名称</w:t>
            </w:r>
          </w:p>
        </w:tc>
        <w:tc>
          <w:tcPr>
            <w:tcW w:w="1095" w:type="dxa"/>
            <w:vAlign w:val="center"/>
          </w:tcPr>
          <w:p w14:paraId="01BA6441">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1801" w:type="dxa"/>
            <w:vAlign w:val="center"/>
          </w:tcPr>
          <w:p w14:paraId="38B8ED99">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服务期限</w:t>
            </w:r>
          </w:p>
        </w:tc>
        <w:tc>
          <w:tcPr>
            <w:tcW w:w="1924" w:type="dxa"/>
            <w:vAlign w:val="center"/>
          </w:tcPr>
          <w:p w14:paraId="58C53318">
            <w:pPr>
              <w:pStyle w:val="9"/>
              <w:snapToGrid w:val="0"/>
              <w:spacing w:line="240" w:lineRule="auto"/>
              <w:ind w:left="-105" w:leftChars="-50" w:right="-105" w:rightChars="-50"/>
              <w:jc w:val="center"/>
              <w:rPr>
                <w:rFonts w:hint="default" w:hAnsi="宋体"/>
                <w:color w:val="auto"/>
                <w:kern w:val="2"/>
                <w:sz w:val="24"/>
                <w:highlight w:val="none"/>
                <w:lang w:val="en-US" w:eastAsia="zh-CN"/>
              </w:rPr>
            </w:pPr>
            <w:r>
              <w:rPr>
                <w:rFonts w:hint="eastAsia" w:hAnsi="宋体" w:eastAsia="宋体"/>
                <w:color w:val="auto"/>
                <w:kern w:val="2"/>
                <w:sz w:val="24"/>
                <w:highlight w:val="none"/>
                <w:lang w:val="en-US" w:eastAsia="zh-CN"/>
              </w:rPr>
              <w:t>投标单价</w:t>
            </w:r>
          </w:p>
        </w:tc>
        <w:tc>
          <w:tcPr>
            <w:tcW w:w="1924" w:type="dxa"/>
            <w:vAlign w:val="center"/>
          </w:tcPr>
          <w:p w14:paraId="372C4D38">
            <w:pPr>
              <w:pStyle w:val="9"/>
              <w:snapToGrid w:val="0"/>
              <w:spacing w:line="240" w:lineRule="auto"/>
              <w:ind w:left="-105" w:leftChars="-50" w:right="-105" w:rightChars="-50"/>
              <w:jc w:val="center"/>
              <w:rPr>
                <w:rFonts w:hint="eastAsia" w:hAnsi="宋体"/>
                <w:color w:val="auto"/>
                <w:kern w:val="2"/>
                <w:sz w:val="24"/>
                <w:highlight w:val="none"/>
                <w:lang w:val="en-US" w:eastAsia="zh-CN"/>
              </w:rPr>
            </w:pPr>
            <w:r>
              <w:rPr>
                <w:rFonts w:hint="eastAsia" w:hAnsi="宋体"/>
                <w:color w:val="auto"/>
                <w:kern w:val="2"/>
                <w:sz w:val="24"/>
                <w:highlight w:val="none"/>
                <w:lang w:val="en-US" w:eastAsia="zh-CN"/>
              </w:rPr>
              <w:t>投标总价</w:t>
            </w:r>
          </w:p>
        </w:tc>
      </w:tr>
      <w:tr w14:paraId="4323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exact"/>
          <w:jc w:val="center"/>
        </w:trPr>
        <w:tc>
          <w:tcPr>
            <w:tcW w:w="839" w:type="dxa"/>
            <w:vAlign w:val="center"/>
          </w:tcPr>
          <w:p w14:paraId="3CAC25E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906" w:type="dxa"/>
            <w:vAlign w:val="center"/>
          </w:tcPr>
          <w:p w14:paraId="087196A1">
            <w:pPr>
              <w:snapToGrid w:val="0"/>
              <w:spacing w:line="240" w:lineRule="auto"/>
              <w:jc w:val="center"/>
              <w:rPr>
                <w:rFonts w:ascii="宋体" w:hAnsi="宋体"/>
                <w:color w:val="auto"/>
                <w:sz w:val="24"/>
                <w:highlight w:val="none"/>
              </w:rPr>
            </w:pPr>
          </w:p>
        </w:tc>
        <w:tc>
          <w:tcPr>
            <w:tcW w:w="1648" w:type="dxa"/>
            <w:vAlign w:val="center"/>
          </w:tcPr>
          <w:p w14:paraId="62261F02">
            <w:pPr>
              <w:snapToGrid w:val="0"/>
              <w:spacing w:line="240" w:lineRule="auto"/>
              <w:jc w:val="center"/>
              <w:rPr>
                <w:rFonts w:ascii="宋体" w:hAnsi="宋体"/>
                <w:color w:val="auto"/>
                <w:sz w:val="24"/>
                <w:highlight w:val="none"/>
              </w:rPr>
            </w:pPr>
          </w:p>
        </w:tc>
        <w:tc>
          <w:tcPr>
            <w:tcW w:w="1095" w:type="dxa"/>
            <w:vAlign w:val="center"/>
          </w:tcPr>
          <w:p w14:paraId="205748A0">
            <w:pPr>
              <w:snapToGrid w:val="0"/>
              <w:spacing w:line="240" w:lineRule="auto"/>
              <w:jc w:val="center"/>
              <w:rPr>
                <w:rFonts w:ascii="宋体" w:hAnsi="宋体"/>
                <w:color w:val="auto"/>
                <w:sz w:val="24"/>
                <w:highlight w:val="none"/>
              </w:rPr>
            </w:pPr>
          </w:p>
        </w:tc>
        <w:tc>
          <w:tcPr>
            <w:tcW w:w="1801" w:type="dxa"/>
            <w:vAlign w:val="center"/>
          </w:tcPr>
          <w:p w14:paraId="5F9E2280">
            <w:pPr>
              <w:snapToGrid w:val="0"/>
              <w:spacing w:line="240" w:lineRule="auto"/>
              <w:jc w:val="center"/>
              <w:rPr>
                <w:rFonts w:ascii="宋体" w:hAnsi="宋体" w:cs="宋体"/>
                <w:color w:val="auto"/>
                <w:kern w:val="0"/>
                <w:sz w:val="24"/>
                <w:highlight w:val="none"/>
              </w:rPr>
            </w:pPr>
          </w:p>
        </w:tc>
        <w:tc>
          <w:tcPr>
            <w:tcW w:w="1924" w:type="dxa"/>
            <w:vAlign w:val="center"/>
          </w:tcPr>
          <w:p w14:paraId="2F9659AC">
            <w:pPr>
              <w:widowControl/>
              <w:spacing w:line="240" w:lineRule="auto"/>
              <w:jc w:val="left"/>
              <w:rPr>
                <w:rFonts w:ascii="宋体" w:hAnsi="宋体"/>
                <w:color w:val="auto"/>
                <w:sz w:val="24"/>
                <w:highlight w:val="none"/>
              </w:rPr>
            </w:pPr>
          </w:p>
        </w:tc>
        <w:tc>
          <w:tcPr>
            <w:tcW w:w="1924" w:type="dxa"/>
            <w:vAlign w:val="center"/>
          </w:tcPr>
          <w:p w14:paraId="4DFD41D2">
            <w:pPr>
              <w:widowControl/>
              <w:spacing w:line="240" w:lineRule="auto"/>
              <w:jc w:val="left"/>
              <w:rPr>
                <w:rFonts w:ascii="宋体" w:hAnsi="宋体"/>
                <w:color w:val="auto"/>
                <w:sz w:val="24"/>
                <w:highlight w:val="none"/>
              </w:rPr>
            </w:pPr>
          </w:p>
        </w:tc>
      </w:tr>
    </w:tbl>
    <w:p w14:paraId="75A8CB50">
      <w:pPr>
        <w:pStyle w:val="33"/>
        <w:spacing w:line="360" w:lineRule="auto"/>
        <w:rPr>
          <w:rFonts w:ascii="宋体" w:hAnsi="宋体"/>
          <w:color w:val="auto"/>
          <w:sz w:val="24"/>
          <w:highlight w:val="none"/>
        </w:rPr>
      </w:pPr>
      <w:r>
        <w:rPr>
          <w:rStyle w:val="31"/>
          <w:rFonts w:hint="eastAsia" w:ascii="宋体" w:hAnsi="宋体" w:cs="Times New Roman"/>
          <w:b/>
          <w:bCs/>
          <w:color w:val="auto"/>
          <w:kern w:val="0"/>
          <w:sz w:val="24"/>
          <w:highlight w:val="none"/>
          <w:lang w:val="en-US" w:eastAsia="zh-CN"/>
        </w:rPr>
        <w:t>注：供应商在竞价系统中每次提交报价时均须上传该《报价一览表》</w:t>
      </w:r>
      <w:r>
        <w:rPr>
          <w:rStyle w:val="31"/>
          <w:rFonts w:hint="eastAsia" w:cs="Times New Roman"/>
          <w:b/>
          <w:bCs/>
          <w:color w:val="auto"/>
          <w:kern w:val="0"/>
          <w:sz w:val="24"/>
          <w:highlight w:val="none"/>
          <w:lang w:val="en-US" w:eastAsia="zh-CN"/>
        </w:rPr>
        <w:t>，</w:t>
      </w:r>
      <w:r>
        <w:rPr>
          <w:rStyle w:val="31"/>
          <w:rFonts w:hint="eastAsia" w:ascii="宋体" w:hAnsi="宋体"/>
          <w:b/>
          <w:bCs/>
          <w:color w:val="auto"/>
          <w:kern w:val="0"/>
          <w:sz w:val="24"/>
          <w:highlight w:val="none"/>
          <w:lang w:val="en-US"/>
        </w:rPr>
        <w:t>供应商在竞价系统中提交的最后一次报价（即</w:t>
      </w:r>
      <w:r>
        <w:rPr>
          <w:rStyle w:val="31"/>
          <w:rFonts w:hint="eastAsia" w:ascii="宋体" w:hAnsi="宋体"/>
          <w:b/>
          <w:bCs/>
          <w:color w:val="auto"/>
          <w:kern w:val="0"/>
          <w:sz w:val="24"/>
          <w:highlight w:val="none"/>
        </w:rPr>
        <w:t>最终有效报价</w:t>
      </w:r>
      <w:r>
        <w:rPr>
          <w:rStyle w:val="31"/>
          <w:rFonts w:hint="eastAsia" w:ascii="宋体" w:hAnsi="宋体"/>
          <w:b/>
          <w:bCs/>
          <w:color w:val="auto"/>
          <w:kern w:val="0"/>
          <w:sz w:val="24"/>
          <w:highlight w:val="none"/>
          <w:lang w:val="en-US"/>
        </w:rPr>
        <w:t>）须与最后一次上传附件价格一致</w:t>
      </w:r>
      <w:r>
        <w:rPr>
          <w:rStyle w:val="31"/>
          <w:rFonts w:hint="eastAsia"/>
          <w:b/>
          <w:bCs/>
          <w:color w:val="auto"/>
          <w:kern w:val="0"/>
          <w:sz w:val="24"/>
          <w:highlight w:val="none"/>
          <w:lang w:val="en-US"/>
        </w:rPr>
        <w:t>。</w:t>
      </w:r>
    </w:p>
    <w:p w14:paraId="01F50ACD">
      <w:pPr>
        <w:pStyle w:val="17"/>
        <w:spacing w:before="75" w:beforeAutospacing="0" w:after="75" w:afterAutospacing="0" w:line="360" w:lineRule="auto"/>
        <w:rPr>
          <w:color w:val="auto"/>
          <w:sz w:val="28"/>
          <w:szCs w:val="28"/>
          <w:highlight w:val="none"/>
        </w:rPr>
      </w:pPr>
    </w:p>
    <w:p w14:paraId="209750CB">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供应商（全称并加盖公章）：</w:t>
      </w:r>
    </w:p>
    <w:p w14:paraId="402CDCE0">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供应商代表签字：</w:t>
      </w:r>
    </w:p>
    <w:p w14:paraId="3C902C25">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color w:val="auto"/>
          <w:highlight w:val="none"/>
        </w:rPr>
      </w:pPr>
      <w:r>
        <w:rPr>
          <w:rFonts w:hint="eastAsia" w:ascii="宋体" w:hAnsi="宋体"/>
          <w:color w:val="auto"/>
          <w:sz w:val="24"/>
          <w:highlight w:val="none"/>
        </w:rPr>
        <w:t>日期：</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953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a:noFill/>
                      </a:ln>
                      <a:effectLst/>
                    </wps:spPr>
                    <wps:txbx>
                      <w:txbxContent>
                        <w:p w14:paraId="782F67C4">
                          <w:pPr>
                            <w:pStyle w:val="12"/>
                          </w:pPr>
                          <w:r>
                            <w:fldChar w:fldCharType="begin"/>
                          </w:r>
                          <w:r>
                            <w:instrText xml:space="preserve"> PAGE  \* MERGEFORMAT </w:instrText>
                          </w:r>
                          <w:r>
                            <w:fldChar w:fldCharType="separate"/>
                          </w:r>
                          <w:r>
                            <w:t>32</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kQYsA8oBAACcAwAADgAAAAAAAAABACAAAAAhAQAAZHJzL2Uy&#10;b0RvYy54bWxQSwUGAAAAAAYABgBZAQAAXQUAAAAA&#10;">
              <v:fill on="f" focussize="0,0"/>
              <v:stroke on="f"/>
              <v:imagedata o:title=""/>
              <o:lock v:ext="edit" aspectratio="f"/>
              <v:textbox inset="0mm,0mm,0mm,0mm" style="mso-fit-shape-to-text:t;">
                <w:txbxContent>
                  <w:p w14:paraId="782F67C4">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jkzODQ0MGY4MThjYmI2M2MyMGJmZDU4M2FiZDIifQ=="/>
  </w:docVars>
  <w:rsids>
    <w:rsidRoot w:val="00000000"/>
    <w:rsid w:val="004E7FA8"/>
    <w:rsid w:val="00F36BC9"/>
    <w:rsid w:val="011952D6"/>
    <w:rsid w:val="02BC2FB5"/>
    <w:rsid w:val="03511AD9"/>
    <w:rsid w:val="03ED3BD7"/>
    <w:rsid w:val="046E6DD0"/>
    <w:rsid w:val="047E5946"/>
    <w:rsid w:val="04C91366"/>
    <w:rsid w:val="05017C52"/>
    <w:rsid w:val="056025B0"/>
    <w:rsid w:val="05B64224"/>
    <w:rsid w:val="061C715B"/>
    <w:rsid w:val="0696261C"/>
    <w:rsid w:val="07702EBF"/>
    <w:rsid w:val="08293E73"/>
    <w:rsid w:val="09A06EBC"/>
    <w:rsid w:val="0A482682"/>
    <w:rsid w:val="0AF75143"/>
    <w:rsid w:val="0B043CFB"/>
    <w:rsid w:val="0CA2647A"/>
    <w:rsid w:val="0D2167C4"/>
    <w:rsid w:val="0D2D3085"/>
    <w:rsid w:val="0DAA7832"/>
    <w:rsid w:val="0DD979BE"/>
    <w:rsid w:val="0E0D1416"/>
    <w:rsid w:val="0F511AAE"/>
    <w:rsid w:val="0FBD7DE5"/>
    <w:rsid w:val="10362DC0"/>
    <w:rsid w:val="10CE3388"/>
    <w:rsid w:val="10E42CCD"/>
    <w:rsid w:val="11790FDD"/>
    <w:rsid w:val="11AD4ADB"/>
    <w:rsid w:val="126445BB"/>
    <w:rsid w:val="14DD66A2"/>
    <w:rsid w:val="15512530"/>
    <w:rsid w:val="15EB52EB"/>
    <w:rsid w:val="164556E1"/>
    <w:rsid w:val="16810234"/>
    <w:rsid w:val="17254BB9"/>
    <w:rsid w:val="175D4ED0"/>
    <w:rsid w:val="17A728DB"/>
    <w:rsid w:val="19121A44"/>
    <w:rsid w:val="192817FA"/>
    <w:rsid w:val="199476C8"/>
    <w:rsid w:val="19C44ADF"/>
    <w:rsid w:val="19F043F2"/>
    <w:rsid w:val="1A0F193E"/>
    <w:rsid w:val="1A512FD2"/>
    <w:rsid w:val="1AA3690C"/>
    <w:rsid w:val="1AC71843"/>
    <w:rsid w:val="1AD364FF"/>
    <w:rsid w:val="1ADE3486"/>
    <w:rsid w:val="1B08700D"/>
    <w:rsid w:val="1B261D69"/>
    <w:rsid w:val="1BF43CB2"/>
    <w:rsid w:val="1C7D1E5D"/>
    <w:rsid w:val="1DAA6E61"/>
    <w:rsid w:val="1E0F3C2B"/>
    <w:rsid w:val="1E2C09AB"/>
    <w:rsid w:val="1E897F61"/>
    <w:rsid w:val="1F1C42EA"/>
    <w:rsid w:val="1F686EFF"/>
    <w:rsid w:val="21150CB8"/>
    <w:rsid w:val="213B2764"/>
    <w:rsid w:val="21657A51"/>
    <w:rsid w:val="231A63AE"/>
    <w:rsid w:val="23B73EA6"/>
    <w:rsid w:val="23F4427C"/>
    <w:rsid w:val="25333A88"/>
    <w:rsid w:val="25776FB2"/>
    <w:rsid w:val="26B047DC"/>
    <w:rsid w:val="26BD4622"/>
    <w:rsid w:val="26C54B2C"/>
    <w:rsid w:val="27BC5F2F"/>
    <w:rsid w:val="27C42B43"/>
    <w:rsid w:val="28C13F2B"/>
    <w:rsid w:val="29FE1773"/>
    <w:rsid w:val="2A604980"/>
    <w:rsid w:val="2A727AC6"/>
    <w:rsid w:val="2B5318E1"/>
    <w:rsid w:val="2BCE7FDF"/>
    <w:rsid w:val="2CC80594"/>
    <w:rsid w:val="2D484F7D"/>
    <w:rsid w:val="2DDE2D69"/>
    <w:rsid w:val="2EBE2586"/>
    <w:rsid w:val="2ECC1930"/>
    <w:rsid w:val="2F4F4B8D"/>
    <w:rsid w:val="312D39F9"/>
    <w:rsid w:val="31B67ACD"/>
    <w:rsid w:val="334D7ECB"/>
    <w:rsid w:val="336F02F9"/>
    <w:rsid w:val="33F45566"/>
    <w:rsid w:val="34160775"/>
    <w:rsid w:val="3444677B"/>
    <w:rsid w:val="3503072C"/>
    <w:rsid w:val="356F257B"/>
    <w:rsid w:val="35786F8C"/>
    <w:rsid w:val="35E30AE8"/>
    <w:rsid w:val="36F5483C"/>
    <w:rsid w:val="389425B0"/>
    <w:rsid w:val="3A0E0140"/>
    <w:rsid w:val="3A9D764F"/>
    <w:rsid w:val="3C65673D"/>
    <w:rsid w:val="3CE851D3"/>
    <w:rsid w:val="3D035E9B"/>
    <w:rsid w:val="3D4B1754"/>
    <w:rsid w:val="3D50551B"/>
    <w:rsid w:val="3D6C7658"/>
    <w:rsid w:val="3DC2628F"/>
    <w:rsid w:val="3DD60AE2"/>
    <w:rsid w:val="3E5C0069"/>
    <w:rsid w:val="3E7A2DAA"/>
    <w:rsid w:val="3E8B1175"/>
    <w:rsid w:val="3EC82FB3"/>
    <w:rsid w:val="3F9E5AC2"/>
    <w:rsid w:val="3FAC28BB"/>
    <w:rsid w:val="3FB97B2C"/>
    <w:rsid w:val="40181D19"/>
    <w:rsid w:val="40BD676E"/>
    <w:rsid w:val="417E75E8"/>
    <w:rsid w:val="41910115"/>
    <w:rsid w:val="41D908F9"/>
    <w:rsid w:val="437E709C"/>
    <w:rsid w:val="438B3EDE"/>
    <w:rsid w:val="4495014D"/>
    <w:rsid w:val="44AD0C2A"/>
    <w:rsid w:val="44F31851"/>
    <w:rsid w:val="45AA573E"/>
    <w:rsid w:val="45B275F5"/>
    <w:rsid w:val="46BC33FE"/>
    <w:rsid w:val="46EE7477"/>
    <w:rsid w:val="47BC0C07"/>
    <w:rsid w:val="489259CA"/>
    <w:rsid w:val="498B3956"/>
    <w:rsid w:val="4AF94EF9"/>
    <w:rsid w:val="4BB0030E"/>
    <w:rsid w:val="4BC53306"/>
    <w:rsid w:val="4C15710C"/>
    <w:rsid w:val="4C2E5FB6"/>
    <w:rsid w:val="4C63431C"/>
    <w:rsid w:val="4C9444D5"/>
    <w:rsid w:val="4CE2174D"/>
    <w:rsid w:val="4D505935"/>
    <w:rsid w:val="4D72372E"/>
    <w:rsid w:val="4E141911"/>
    <w:rsid w:val="4E370E84"/>
    <w:rsid w:val="4EBB778D"/>
    <w:rsid w:val="4F7C19ED"/>
    <w:rsid w:val="4FB142EA"/>
    <w:rsid w:val="506863A4"/>
    <w:rsid w:val="508F27C5"/>
    <w:rsid w:val="50F55D99"/>
    <w:rsid w:val="513814F5"/>
    <w:rsid w:val="513B5867"/>
    <w:rsid w:val="51497716"/>
    <w:rsid w:val="51A30093"/>
    <w:rsid w:val="520457CB"/>
    <w:rsid w:val="522C2C59"/>
    <w:rsid w:val="539774E2"/>
    <w:rsid w:val="53C953AC"/>
    <w:rsid w:val="541A03F5"/>
    <w:rsid w:val="54C5216A"/>
    <w:rsid w:val="54D577A2"/>
    <w:rsid w:val="55357439"/>
    <w:rsid w:val="57286DB3"/>
    <w:rsid w:val="57315742"/>
    <w:rsid w:val="589A572D"/>
    <w:rsid w:val="589B7196"/>
    <w:rsid w:val="58C92DB8"/>
    <w:rsid w:val="590271D1"/>
    <w:rsid w:val="594608FB"/>
    <w:rsid w:val="59AF6DF2"/>
    <w:rsid w:val="5A2C4216"/>
    <w:rsid w:val="5A3433AD"/>
    <w:rsid w:val="5A550A07"/>
    <w:rsid w:val="5B761B8D"/>
    <w:rsid w:val="5BC000BF"/>
    <w:rsid w:val="5D01514B"/>
    <w:rsid w:val="5DBA0782"/>
    <w:rsid w:val="5F2D396D"/>
    <w:rsid w:val="607B3F41"/>
    <w:rsid w:val="60D04179"/>
    <w:rsid w:val="60E47381"/>
    <w:rsid w:val="61C7729B"/>
    <w:rsid w:val="62641034"/>
    <w:rsid w:val="635A2C28"/>
    <w:rsid w:val="6374691F"/>
    <w:rsid w:val="63BA7B71"/>
    <w:rsid w:val="63BC0257"/>
    <w:rsid w:val="643B2EFE"/>
    <w:rsid w:val="644665A5"/>
    <w:rsid w:val="64644411"/>
    <w:rsid w:val="65005919"/>
    <w:rsid w:val="6536434F"/>
    <w:rsid w:val="665A019F"/>
    <w:rsid w:val="6672068F"/>
    <w:rsid w:val="66AD46B9"/>
    <w:rsid w:val="670C6B88"/>
    <w:rsid w:val="67BF44A6"/>
    <w:rsid w:val="68975621"/>
    <w:rsid w:val="689F61CC"/>
    <w:rsid w:val="68AC5DD9"/>
    <w:rsid w:val="68C926A3"/>
    <w:rsid w:val="692857E0"/>
    <w:rsid w:val="69935D1A"/>
    <w:rsid w:val="69E70454"/>
    <w:rsid w:val="6A6C5C24"/>
    <w:rsid w:val="6A832AFB"/>
    <w:rsid w:val="6B5E6742"/>
    <w:rsid w:val="6CD40DBF"/>
    <w:rsid w:val="6D0D24E0"/>
    <w:rsid w:val="6DA050EC"/>
    <w:rsid w:val="6DFD21E5"/>
    <w:rsid w:val="6E0440FB"/>
    <w:rsid w:val="6ED44ED9"/>
    <w:rsid w:val="703B20B6"/>
    <w:rsid w:val="712E2FD5"/>
    <w:rsid w:val="724A1DFC"/>
    <w:rsid w:val="72845AC6"/>
    <w:rsid w:val="72916AD9"/>
    <w:rsid w:val="72F8490A"/>
    <w:rsid w:val="73D239B1"/>
    <w:rsid w:val="73ED08CD"/>
    <w:rsid w:val="73F676A0"/>
    <w:rsid w:val="74120755"/>
    <w:rsid w:val="745C662B"/>
    <w:rsid w:val="74B308B5"/>
    <w:rsid w:val="75247769"/>
    <w:rsid w:val="753F0E71"/>
    <w:rsid w:val="75645785"/>
    <w:rsid w:val="75716A92"/>
    <w:rsid w:val="758D2516"/>
    <w:rsid w:val="7599235F"/>
    <w:rsid w:val="75AE2AF5"/>
    <w:rsid w:val="75BD7F3E"/>
    <w:rsid w:val="7858402F"/>
    <w:rsid w:val="78D50787"/>
    <w:rsid w:val="79B17807"/>
    <w:rsid w:val="79FE2EB5"/>
    <w:rsid w:val="7AE26EA4"/>
    <w:rsid w:val="7B8F04A8"/>
    <w:rsid w:val="7C95557C"/>
    <w:rsid w:val="7D3A4490"/>
    <w:rsid w:val="7D3F0A9F"/>
    <w:rsid w:val="7DC41D70"/>
    <w:rsid w:val="7E417867"/>
    <w:rsid w:val="7F034C8E"/>
    <w:rsid w:val="7FA01934"/>
    <w:rsid w:val="7FA1147B"/>
    <w:rsid w:val="EEFF18BC"/>
    <w:rsid w:val="FAF7CE89"/>
    <w:rsid w:val="FD5770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3">
    <w:name w:val="Default Paragraph Font"/>
    <w:autoRedefine/>
    <w:unhideWhenUsed/>
    <w:qFormat/>
    <w:uiPriority w:val="1"/>
  </w:style>
  <w:style w:type="table" w:default="1" w:styleId="21">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Indent"/>
    <w:basedOn w:val="1"/>
    <w:autoRedefine/>
    <w:qFormat/>
    <w:uiPriority w:val="0"/>
    <w:pPr>
      <w:spacing w:after="120"/>
      <w:ind w:left="420" w:leftChars="200"/>
    </w:p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style>
  <w:style w:type="paragraph" w:styleId="9">
    <w:name w:val="Plain Text"/>
    <w:basedOn w:val="1"/>
    <w:autoRedefine/>
    <w:qFormat/>
    <w:uiPriority w:val="0"/>
    <w:rPr>
      <w:rFonts w:ascii="宋体" w:hAnsi="Courier New"/>
      <w:kern w:val="0"/>
      <w:sz w:val="20"/>
    </w:rPr>
  </w:style>
  <w:style w:type="paragraph" w:styleId="10">
    <w:name w:val="Body Text Indent 2"/>
    <w:basedOn w:val="1"/>
    <w:autoRedefine/>
    <w:qFormat/>
    <w:uiPriority w:val="0"/>
    <w:pPr>
      <w:spacing w:line="480" w:lineRule="auto"/>
      <w:ind w:left="420" w:leftChars="200"/>
    </w:pPr>
  </w:style>
  <w:style w:type="paragraph" w:styleId="11">
    <w:name w:val="Balloon Text"/>
    <w:basedOn w:val="1"/>
    <w:link w:val="37"/>
    <w:autoRedefine/>
    <w:qFormat/>
    <w:uiPriority w:val="0"/>
    <w:rPr>
      <w:sz w:val="18"/>
      <w:szCs w:val="18"/>
    </w:rPr>
  </w:style>
  <w:style w:type="paragraph" w:styleId="12">
    <w:name w:val="footer"/>
    <w:basedOn w:val="1"/>
    <w:next w:val="1"/>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rPr>
  </w:style>
  <w:style w:type="paragraph" w:styleId="14">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toc 2"/>
    <w:basedOn w:val="1"/>
    <w:next w:val="1"/>
    <w:qFormat/>
    <w:uiPriority w:val="0"/>
    <w:pPr>
      <w:ind w:left="420" w:leftChars="200"/>
    </w:pPr>
    <w:rPr>
      <w:rFonts w:ascii="Times New Roman" w:hAnsi="Times New Roman" w:eastAsia="宋体" w:cs="Times New Roman"/>
    </w:rPr>
  </w:style>
  <w:style w:type="paragraph" w:styleId="17">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autoRedefine/>
    <w:qFormat/>
    <w:uiPriority w:val="0"/>
    <w:pPr>
      <w:jc w:val="center"/>
      <w:outlineLvl w:val="0"/>
    </w:pPr>
    <w:rPr>
      <w:rFonts w:ascii="Cambria" w:hAnsi="Cambria"/>
      <w:b/>
      <w:bCs/>
      <w:kern w:val="0"/>
      <w:sz w:val="32"/>
      <w:szCs w:val="32"/>
    </w:rPr>
  </w:style>
  <w:style w:type="paragraph" w:styleId="19">
    <w:name w:val="Body Text First Indent"/>
    <w:basedOn w:val="8"/>
    <w:autoRedefine/>
    <w:qFormat/>
    <w:uiPriority w:val="0"/>
    <w:pPr>
      <w:ind w:firstLine="420" w:firstLineChars="100"/>
    </w:pPr>
    <w:rPr>
      <w:rFonts w:ascii="Times New Roman" w:hAnsi="Times New Roman"/>
      <w:szCs w:val="20"/>
    </w:rPr>
  </w:style>
  <w:style w:type="paragraph" w:styleId="20">
    <w:name w:val="Body Text First Indent 2"/>
    <w:basedOn w:val="1"/>
    <w:next w:val="1"/>
    <w:autoRedefine/>
    <w:qFormat/>
    <w:uiPriority w:val="99"/>
    <w:pPr>
      <w:tabs>
        <w:tab w:val="left" w:pos="4606"/>
      </w:tabs>
      <w:ind w:firstLine="420"/>
    </w:pPr>
  </w:style>
  <w:style w:type="table" w:styleId="22">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basedOn w:val="23"/>
    <w:autoRedefine/>
    <w:qFormat/>
    <w:uiPriority w:val="0"/>
    <w:rPr>
      <w:b/>
      <w:bCs/>
    </w:rPr>
  </w:style>
  <w:style w:type="character" w:styleId="25">
    <w:name w:val="Hyperlink"/>
    <w:basedOn w:val="23"/>
    <w:autoRedefine/>
    <w:qFormat/>
    <w:uiPriority w:val="0"/>
    <w:rPr>
      <w:color w:val="0000FF"/>
      <w:u w:val="single"/>
    </w:rPr>
  </w:style>
  <w:style w:type="character" w:styleId="26">
    <w:name w:val="annotation reference"/>
    <w:basedOn w:val="23"/>
    <w:autoRedefine/>
    <w:qFormat/>
    <w:uiPriority w:val="0"/>
    <w:rPr>
      <w:sz w:val="21"/>
      <w:szCs w:val="21"/>
    </w:rPr>
  </w:style>
  <w:style w:type="paragraph" w:customStyle="1" w:styleId="27">
    <w:name w:val="Body Text First Indent 21"/>
    <w:basedOn w:val="28"/>
    <w:qFormat/>
    <w:uiPriority w:val="0"/>
    <w:pPr>
      <w:spacing w:line="340" w:lineRule="exact"/>
      <w:ind w:right="-139" w:hanging="26" w:hangingChars="26"/>
    </w:pPr>
    <w:rPr>
      <w:rFonts w:ascii="华文中宋" w:hAnsi="华文中宋" w:eastAsia="华文中宋"/>
      <w:sz w:val="24"/>
      <w:szCs w:val="20"/>
    </w:rPr>
  </w:style>
  <w:style w:type="paragraph" w:customStyle="1" w:styleId="28">
    <w:name w:val="Body Text Indent1"/>
    <w:basedOn w:val="1"/>
    <w:qFormat/>
    <w:uiPriority w:val="0"/>
    <w:pPr>
      <w:ind w:left="420" w:leftChars="200"/>
    </w:pPr>
  </w:style>
  <w:style w:type="paragraph" w:customStyle="1" w:styleId="29">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customStyle="1" w:styleId="30">
    <w:name w:val="样式3"/>
    <w:basedOn w:val="9"/>
    <w:autoRedefine/>
    <w:qFormat/>
    <w:uiPriority w:val="0"/>
    <w:pPr>
      <w:spacing w:line="0" w:lineRule="atLeast"/>
      <w:outlineLvl w:val="0"/>
    </w:pPr>
    <w:rPr>
      <w:sz w:val="28"/>
    </w:rPr>
  </w:style>
  <w:style w:type="character" w:customStyle="1" w:styleId="31">
    <w:name w:val="NormalCharacter"/>
    <w:autoRedefine/>
    <w:semiHidden/>
    <w:qFormat/>
    <w:uiPriority w:val="0"/>
    <w:rPr>
      <w:kern w:val="2"/>
      <w:sz w:val="21"/>
      <w:szCs w:val="24"/>
      <w:lang w:val="en-US" w:eastAsia="zh-CN" w:bidi="ar-SA"/>
    </w:rPr>
  </w:style>
  <w:style w:type="paragraph" w:customStyle="1" w:styleId="32">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3">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apple-converted-space"/>
    <w:autoRedefine/>
    <w:qFormat/>
    <w:uiPriority w:val="0"/>
    <w:rPr>
      <w:rFonts w:ascii="Times New Roman" w:hAnsi="Times New Roman" w:eastAsia="宋体" w:cs="Times New Roman"/>
    </w:rPr>
  </w:style>
  <w:style w:type="paragraph" w:customStyle="1" w:styleId="35">
    <w:name w:val="null3"/>
    <w:autoRedefine/>
    <w:qFormat/>
    <w:uiPriority w:val="0"/>
    <w:rPr>
      <w:rFonts w:hint="eastAsia" w:ascii="Calibri" w:hAnsi="Calibri" w:eastAsia="宋体" w:cs="Times New Roman"/>
      <w:lang w:val="en-US" w:eastAsia="zh-CN" w:bidi="ar-SA"/>
    </w:rPr>
  </w:style>
  <w:style w:type="character" w:customStyle="1" w:styleId="36">
    <w:name w:val="页眉 Char"/>
    <w:basedOn w:val="23"/>
    <w:link w:val="14"/>
    <w:autoRedefine/>
    <w:qFormat/>
    <w:uiPriority w:val="0"/>
    <w:rPr>
      <w:rFonts w:ascii="Calibri" w:hAnsi="Calibri"/>
      <w:kern w:val="2"/>
      <w:sz w:val="18"/>
      <w:szCs w:val="18"/>
    </w:rPr>
  </w:style>
  <w:style w:type="character" w:customStyle="1" w:styleId="37">
    <w:name w:val="批注框文本 Char"/>
    <w:basedOn w:val="23"/>
    <w:link w:val="11"/>
    <w:autoRedefine/>
    <w:qFormat/>
    <w:uiPriority w:val="0"/>
    <w:rPr>
      <w:rFonts w:ascii="Calibri" w:hAnsi="Calibri"/>
      <w:kern w:val="2"/>
      <w:sz w:val="18"/>
      <w:szCs w:val="18"/>
    </w:rPr>
  </w:style>
  <w:style w:type="paragraph" w:customStyle="1" w:styleId="38">
    <w:name w:val="样式 10 磅"/>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8501</Words>
  <Characters>9047</Characters>
  <Lines>186</Lines>
  <Paragraphs>52</Paragraphs>
  <TotalTime>46</TotalTime>
  <ScaleCrop>false</ScaleCrop>
  <LinksUpToDate>false</LinksUpToDate>
  <CharactersWithSpaces>9081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2023-09-14T08:48:00Z</dcterms:created>
  <dc:creator>Administrator</dc:creator>
  <cp:lastModifiedBy>ㅤ</cp:lastModifiedBy>
  <cp:lastPrinted>2024-08-30T23:08:00Z</cp:lastPrinted>
  <dcterms:modified xsi:type="dcterms:W3CDTF">2025-09-26T07:45:19Z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B544B3309180D50974C0C768C954EF80_43</vt:lpwstr>
  </property>
  <property fmtid="{D5CDD505-2E9C-101B-9397-08002B2CF9AE}" pid="4" name="KSOTemplateDocerSaveRecord">
    <vt:lpwstr>eyJoZGlkIjoiMzNlMTg1ZmRhMjJhMzI1NTNjZGIzMDVkMDhlZjg2ZmMiLCJ1c2VySWQiOiI2MTM2Nzk1NDkifQ==</vt:lpwstr>
  </property>
</Properties>
</file>