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83B911">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72"/>
          <w:szCs w:val="72"/>
          <w:highlight w:val="none"/>
          <w:lang w:val="en-US" w:eastAsia="zh-CN"/>
        </w:rPr>
      </w:pPr>
    </w:p>
    <w:p w14:paraId="0503B7BC">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84"/>
          <w:szCs w:val="84"/>
          <w:highlight w:val="none"/>
          <w:lang w:val="en-US" w:eastAsia="zh-CN"/>
        </w:rPr>
        <w:t>福州职业技术学院</w:t>
      </w:r>
      <w:r>
        <w:rPr>
          <w:rFonts w:hint="eastAsia" w:ascii="宋体" w:hAnsi="宋体" w:cs="宋体"/>
          <w:b/>
          <w:color w:val="auto"/>
          <w:sz w:val="84"/>
          <w:szCs w:val="84"/>
          <w:highlight w:val="none"/>
          <w:lang w:eastAsia="zh-CN"/>
        </w:rPr>
        <w:t xml:space="preserve"> </w:t>
      </w:r>
    </w:p>
    <w:p w14:paraId="4A9EB400">
      <w:pPr>
        <w:keepNext w:val="0"/>
        <w:keepLines w:val="0"/>
        <w:pageBreakBefore w:val="0"/>
        <w:widowControl w:val="0"/>
        <w:kinsoku/>
        <w:wordWrap/>
        <w:overflowPunct/>
        <w:topLinePunct w:val="0"/>
        <w:autoSpaceDE/>
        <w:autoSpaceDN/>
        <w:bidi w:val="0"/>
        <w:adjustRightInd/>
        <w:snapToGrid/>
        <w:spacing w:line="1200" w:lineRule="exact"/>
        <w:jc w:val="center"/>
        <w:textAlignment w:val="auto"/>
        <w:rPr>
          <w:rFonts w:hint="eastAsia" w:ascii="宋体" w:hAnsi="宋体" w:cs="宋体"/>
          <w:b/>
          <w:color w:val="auto"/>
          <w:sz w:val="84"/>
          <w:szCs w:val="84"/>
          <w:highlight w:val="none"/>
          <w:lang w:eastAsia="zh-CN"/>
        </w:rPr>
      </w:pPr>
      <w:r>
        <w:rPr>
          <w:rFonts w:hint="eastAsia" w:ascii="宋体" w:hAnsi="宋体" w:cs="宋体"/>
          <w:b/>
          <w:color w:val="auto"/>
          <w:sz w:val="84"/>
          <w:szCs w:val="84"/>
          <w:highlight w:val="none"/>
          <w:lang w:eastAsia="zh-CN"/>
        </w:rPr>
        <w:t>网上竞价文件</w:t>
      </w:r>
    </w:p>
    <w:p w14:paraId="787704FE">
      <w:pPr>
        <w:pStyle w:val="10"/>
        <w:spacing w:line="0" w:lineRule="atLeast"/>
        <w:rPr>
          <w:rFonts w:hAnsi="宋体"/>
          <w:b/>
          <w:color w:val="auto"/>
          <w:sz w:val="32"/>
          <w:highlight w:val="none"/>
        </w:rPr>
      </w:pPr>
    </w:p>
    <w:p w14:paraId="6CBF94AB">
      <w:pPr>
        <w:pStyle w:val="10"/>
        <w:spacing w:line="0" w:lineRule="atLeast"/>
        <w:jc w:val="center"/>
        <w:rPr>
          <w:rFonts w:hAnsi="宋体"/>
          <w:b/>
          <w:color w:val="auto"/>
          <w:sz w:val="36"/>
          <w:highlight w:val="none"/>
        </w:rPr>
      </w:pPr>
    </w:p>
    <w:p w14:paraId="0DC222AE">
      <w:pPr>
        <w:pStyle w:val="10"/>
        <w:spacing w:line="0" w:lineRule="atLeast"/>
        <w:jc w:val="both"/>
        <w:rPr>
          <w:rFonts w:hAnsi="宋体"/>
          <w:b/>
          <w:color w:val="auto"/>
          <w:sz w:val="36"/>
          <w:highlight w:val="none"/>
        </w:rPr>
      </w:pPr>
    </w:p>
    <w:p w14:paraId="0DD67B47">
      <w:pPr>
        <w:pStyle w:val="10"/>
        <w:spacing w:line="0" w:lineRule="atLeast"/>
        <w:jc w:val="both"/>
        <w:rPr>
          <w:rFonts w:hAnsi="宋体"/>
          <w:b/>
          <w:color w:val="auto"/>
          <w:sz w:val="36"/>
          <w:highlight w:val="none"/>
        </w:rPr>
      </w:pPr>
    </w:p>
    <w:p w14:paraId="7F3ECCF0">
      <w:pPr>
        <w:pStyle w:val="10"/>
        <w:spacing w:line="0" w:lineRule="atLeast"/>
        <w:jc w:val="both"/>
        <w:rPr>
          <w:rFonts w:hAnsi="宋体"/>
          <w:b/>
          <w:color w:val="auto"/>
          <w:sz w:val="36"/>
          <w:highlight w:val="none"/>
        </w:rPr>
      </w:pPr>
    </w:p>
    <w:p w14:paraId="53A67558">
      <w:pPr>
        <w:pStyle w:val="10"/>
        <w:spacing w:line="0" w:lineRule="atLeast"/>
        <w:jc w:val="both"/>
        <w:rPr>
          <w:rFonts w:hAnsi="宋体"/>
          <w:b/>
          <w:color w:val="auto"/>
          <w:sz w:val="36"/>
          <w:highlight w:val="none"/>
        </w:rPr>
      </w:pPr>
    </w:p>
    <w:p w14:paraId="65572771">
      <w:pPr>
        <w:pStyle w:val="10"/>
        <w:spacing w:line="400" w:lineRule="exact"/>
        <w:rPr>
          <w:rFonts w:hAnsi="宋体"/>
          <w:b/>
          <w:color w:val="auto"/>
          <w:sz w:val="36"/>
          <w:highlight w:val="none"/>
        </w:rPr>
      </w:pPr>
    </w:p>
    <w:p w14:paraId="31591C01">
      <w:pPr>
        <w:pStyle w:val="10"/>
        <w:spacing w:line="640" w:lineRule="exact"/>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项目编号：</w:t>
      </w:r>
      <w:r>
        <w:rPr>
          <w:rFonts w:hint="eastAsia" w:hAnsi="宋体"/>
          <w:b/>
          <w:color w:val="auto"/>
          <w:sz w:val="32"/>
          <w:szCs w:val="32"/>
          <w:highlight w:val="none"/>
          <w:lang w:eastAsia="zh-CN"/>
        </w:rPr>
        <w:t xml:space="preserve">JJZB-WJ-2025017 </w:t>
      </w:r>
    </w:p>
    <w:p w14:paraId="6385ECEA">
      <w:pPr>
        <w:pStyle w:val="10"/>
        <w:spacing w:line="640" w:lineRule="exact"/>
        <w:ind w:left="0" w:leftChars="0" w:firstLine="0" w:firstLineChars="0"/>
        <w:jc w:val="center"/>
        <w:rPr>
          <w:rFonts w:hint="eastAsia" w:hAnsi="宋体" w:eastAsia="宋体"/>
          <w:b/>
          <w:color w:val="auto"/>
          <w:sz w:val="32"/>
          <w:szCs w:val="32"/>
          <w:highlight w:val="none"/>
          <w:lang w:val="en-US" w:eastAsia="zh-CN"/>
        </w:rPr>
      </w:pPr>
      <w:r>
        <w:rPr>
          <w:rFonts w:hint="eastAsia" w:hAnsi="宋体"/>
          <w:b/>
          <w:color w:val="auto"/>
          <w:sz w:val="32"/>
          <w:szCs w:val="32"/>
          <w:highlight w:val="none"/>
        </w:rPr>
        <w:t>项目名称：</w:t>
      </w:r>
      <w:r>
        <w:rPr>
          <w:rFonts w:hint="eastAsia" w:hAnsi="宋体"/>
          <w:b/>
          <w:color w:val="auto"/>
          <w:sz w:val="32"/>
          <w:szCs w:val="32"/>
          <w:highlight w:val="none"/>
          <w:lang w:eastAsia="zh-CN"/>
        </w:rPr>
        <w:t>福州职业技术学院水平衡测试服务项目</w:t>
      </w:r>
    </w:p>
    <w:p w14:paraId="4D39A686">
      <w:pPr>
        <w:pStyle w:val="10"/>
        <w:spacing w:line="640" w:lineRule="exact"/>
        <w:jc w:val="center"/>
        <w:rPr>
          <w:rFonts w:hAnsi="宋体"/>
          <w:b/>
          <w:color w:val="auto"/>
          <w:sz w:val="32"/>
          <w:szCs w:val="32"/>
          <w:highlight w:val="none"/>
        </w:rPr>
      </w:pPr>
      <w:r>
        <w:rPr>
          <w:rFonts w:hint="eastAsia" w:hAnsi="宋体"/>
          <w:b/>
          <w:color w:val="auto"/>
          <w:sz w:val="32"/>
          <w:szCs w:val="32"/>
          <w:highlight w:val="none"/>
        </w:rPr>
        <w:t>采购人：福州职业技术学院</w:t>
      </w:r>
    </w:p>
    <w:p w14:paraId="139BD949">
      <w:pPr>
        <w:pStyle w:val="5"/>
        <w:jc w:val="both"/>
        <w:rPr>
          <w:rFonts w:hint="default"/>
          <w:color w:val="auto"/>
          <w:sz w:val="48"/>
          <w:highlight w:val="none"/>
        </w:rPr>
      </w:pPr>
    </w:p>
    <w:p w14:paraId="1B8719EF">
      <w:pPr>
        <w:rPr>
          <w:rFonts w:hint="default"/>
          <w:color w:val="auto"/>
          <w:sz w:val="48"/>
          <w:highlight w:val="none"/>
        </w:rPr>
      </w:pPr>
    </w:p>
    <w:p w14:paraId="02773D9C">
      <w:pPr>
        <w:rPr>
          <w:rFonts w:hint="default"/>
          <w:color w:val="auto"/>
          <w:sz w:val="48"/>
          <w:highlight w:val="none"/>
        </w:rPr>
      </w:pPr>
    </w:p>
    <w:p w14:paraId="6280ACD9">
      <w:pPr>
        <w:rPr>
          <w:rFonts w:hint="default"/>
        </w:rPr>
      </w:pPr>
    </w:p>
    <w:p w14:paraId="0D6CB01F">
      <w:pPr>
        <w:rPr>
          <w:rFonts w:hint="default"/>
        </w:rPr>
      </w:pPr>
    </w:p>
    <w:p w14:paraId="78354B7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lang w:eastAsia="zh-CN"/>
        </w:rPr>
        <w:t>福建杰俊招标代理有限公司</w:t>
      </w:r>
    </w:p>
    <w:p w14:paraId="144BEA3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b/>
          <w:color w:val="auto"/>
          <w:sz w:val="32"/>
          <w:szCs w:val="32"/>
          <w:highlight w:val="none"/>
        </w:rPr>
      </w:pPr>
      <w:r>
        <w:rPr>
          <w:rFonts w:hint="eastAsia" w:ascii="宋体" w:hAnsi="宋体"/>
          <w:b/>
          <w:color w:val="auto"/>
          <w:sz w:val="32"/>
          <w:szCs w:val="32"/>
          <w:highlight w:val="none"/>
        </w:rPr>
        <w:t>二〇二</w:t>
      </w:r>
      <w:r>
        <w:rPr>
          <w:rFonts w:hint="eastAsia" w:ascii="宋体" w:hAnsi="宋体"/>
          <w:b/>
          <w:color w:val="auto"/>
          <w:sz w:val="32"/>
          <w:szCs w:val="32"/>
          <w:highlight w:val="none"/>
          <w:lang w:val="en-US" w:eastAsia="zh-CN"/>
        </w:rPr>
        <w:t>五</w:t>
      </w:r>
      <w:r>
        <w:rPr>
          <w:rFonts w:hint="eastAsia" w:ascii="宋体" w:hAnsi="宋体"/>
          <w:b/>
          <w:color w:val="auto"/>
          <w:sz w:val="32"/>
          <w:szCs w:val="32"/>
          <w:highlight w:val="none"/>
        </w:rPr>
        <w:t>年</w:t>
      </w:r>
      <w:r>
        <w:rPr>
          <w:rFonts w:hint="eastAsia" w:ascii="宋体" w:hAnsi="宋体"/>
          <w:b/>
          <w:color w:val="auto"/>
          <w:sz w:val="32"/>
          <w:szCs w:val="32"/>
          <w:highlight w:val="none"/>
          <w:lang w:val="en-US" w:eastAsia="zh-CN"/>
        </w:rPr>
        <w:t>九</w:t>
      </w:r>
      <w:r>
        <w:rPr>
          <w:rFonts w:hint="eastAsia" w:ascii="宋体" w:hAnsi="宋体"/>
          <w:b/>
          <w:color w:val="auto"/>
          <w:sz w:val="32"/>
          <w:szCs w:val="32"/>
          <w:highlight w:val="none"/>
        </w:rPr>
        <w:t>月</w:t>
      </w:r>
    </w:p>
    <w:p w14:paraId="4E4F368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56702EE7">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F8EC9C4">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p>
    <w:p w14:paraId="30D9978F">
      <w:pPr>
        <w:pStyle w:val="20"/>
        <w:rPr>
          <w:rFonts w:hint="eastAsia"/>
        </w:rPr>
      </w:pPr>
    </w:p>
    <w:p w14:paraId="7046415E">
      <w:pPr>
        <w:keepNext w:val="0"/>
        <w:keepLines w:val="0"/>
        <w:pageBreakBefore w:val="0"/>
        <w:widowControl/>
        <w:kinsoku/>
        <w:overflowPunct/>
        <w:topLinePunct w:val="0"/>
        <w:autoSpaceDE/>
        <w:autoSpaceDN/>
        <w:bidi w:val="0"/>
        <w:adjustRightInd/>
        <w:snapToGrid/>
        <w:spacing w:line="400" w:lineRule="exact"/>
        <w:ind w:left="0" w:firstLine="562" w:firstLineChars="200"/>
        <w:jc w:val="center"/>
        <w:textAlignment w:val="auto"/>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第一章 网上竞价邀请</w:t>
      </w:r>
    </w:p>
    <w:p w14:paraId="6B6E736B">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福建杰俊招标代理有限公司</w:t>
      </w:r>
      <w:r>
        <w:rPr>
          <w:rFonts w:hint="eastAsia" w:ascii="宋体" w:hAnsi="宋体" w:eastAsia="宋体" w:cs="宋体"/>
          <w:color w:val="auto"/>
          <w:kern w:val="0"/>
          <w:sz w:val="24"/>
          <w:highlight w:val="none"/>
        </w:rPr>
        <w:t>受</w:t>
      </w:r>
      <w:r>
        <w:rPr>
          <w:rFonts w:hint="eastAsia" w:ascii="宋体" w:hAnsi="宋体" w:cs="宋体"/>
          <w:b/>
          <w:bCs/>
          <w:color w:val="auto"/>
          <w:kern w:val="0"/>
          <w:sz w:val="24"/>
          <w:highlight w:val="none"/>
          <w:u w:val="single"/>
          <w:lang w:eastAsia="zh-CN"/>
        </w:rPr>
        <w:t>福州职业技术学院</w:t>
      </w:r>
      <w:r>
        <w:rPr>
          <w:rFonts w:hint="eastAsia" w:ascii="宋体" w:hAnsi="宋体" w:eastAsia="宋体" w:cs="宋体"/>
          <w:bCs/>
          <w:color w:val="auto"/>
          <w:kern w:val="0"/>
          <w:sz w:val="24"/>
          <w:highlight w:val="none"/>
        </w:rPr>
        <w:t>的</w:t>
      </w:r>
      <w:r>
        <w:rPr>
          <w:rFonts w:hint="eastAsia" w:ascii="宋体" w:hAnsi="宋体" w:eastAsia="宋体" w:cs="宋体"/>
          <w:color w:val="auto"/>
          <w:kern w:val="0"/>
          <w:sz w:val="24"/>
          <w:highlight w:val="none"/>
        </w:rPr>
        <w:t>委托，现通过网上竞价的方式选择</w:t>
      </w:r>
      <w:r>
        <w:rPr>
          <w:rFonts w:hint="eastAsia" w:ascii="宋体" w:hAnsi="宋体" w:cs="宋体"/>
          <w:b/>
          <w:bCs/>
          <w:color w:val="auto"/>
          <w:kern w:val="0"/>
          <w:sz w:val="24"/>
          <w:highlight w:val="none"/>
          <w:u w:val="single"/>
          <w:lang w:eastAsia="zh-CN"/>
        </w:rPr>
        <w:t>福州职业技术学院水平衡测试服务项目</w:t>
      </w:r>
      <w:r>
        <w:rPr>
          <w:rFonts w:hint="eastAsia" w:ascii="宋体" w:hAnsi="宋体" w:eastAsia="宋体" w:cs="宋体"/>
          <w:color w:val="auto"/>
          <w:kern w:val="0"/>
          <w:sz w:val="24"/>
          <w:highlight w:val="none"/>
        </w:rPr>
        <w:t>的成交供应商。现邀请合格的供应商对</w:t>
      </w:r>
      <w:r>
        <w:rPr>
          <w:rFonts w:hint="eastAsia" w:ascii="宋体" w:hAnsi="宋体" w:eastAsia="宋体" w:cs="宋体"/>
          <w:color w:val="auto"/>
          <w:sz w:val="24"/>
          <w:highlight w:val="none"/>
        </w:rPr>
        <w:t>本项目进行网</w:t>
      </w:r>
      <w:r>
        <w:rPr>
          <w:rFonts w:hint="eastAsia" w:ascii="宋体" w:hAnsi="宋体" w:eastAsia="宋体" w:cs="宋体"/>
          <w:color w:val="auto"/>
          <w:kern w:val="0"/>
          <w:sz w:val="24"/>
          <w:highlight w:val="none"/>
        </w:rPr>
        <w:t>上竞价。</w:t>
      </w:r>
    </w:p>
    <w:p w14:paraId="51ACBC72">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color w:val="auto"/>
          <w:sz w:val="24"/>
          <w:highlight w:val="none"/>
          <w:u w:val="single"/>
          <w:lang w:eastAsia="zh-CN"/>
        </w:rPr>
      </w:pPr>
      <w:r>
        <w:rPr>
          <w:rFonts w:hint="eastAsia" w:ascii="宋体" w:hAnsi="宋体" w:eastAsia="宋体" w:cs="宋体"/>
          <w:b/>
          <w:bCs/>
          <w:color w:val="auto"/>
          <w:kern w:val="0"/>
          <w:sz w:val="24"/>
          <w:highlight w:val="none"/>
        </w:rPr>
        <w:t>1.项目编号：</w:t>
      </w:r>
      <w:r>
        <w:rPr>
          <w:rFonts w:hint="eastAsia" w:ascii="宋体" w:hAnsi="宋体" w:cs="宋体"/>
          <w:b/>
          <w:bCs/>
          <w:color w:val="auto"/>
          <w:kern w:val="0"/>
          <w:sz w:val="24"/>
          <w:highlight w:val="none"/>
          <w:u w:val="single"/>
          <w:lang w:eastAsia="zh-CN"/>
        </w:rPr>
        <w:t>JJZB-WJ-2025017</w:t>
      </w:r>
    </w:p>
    <w:p w14:paraId="436DF575">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default" w:ascii="宋体" w:hAnsi="宋体" w:cs="宋体"/>
          <w:b/>
          <w:bCs/>
          <w:color w:val="auto"/>
          <w:kern w:val="0"/>
          <w:sz w:val="24"/>
          <w:highlight w:val="none"/>
          <w:u w:val="single"/>
          <w:lang w:val="en-US" w:eastAsia="zh-CN"/>
        </w:rPr>
      </w:pPr>
      <w:r>
        <w:rPr>
          <w:rFonts w:hint="eastAsia" w:ascii="宋体" w:hAnsi="宋体" w:eastAsia="宋体" w:cs="宋体"/>
          <w:b/>
          <w:bCs/>
          <w:color w:val="auto"/>
          <w:kern w:val="0"/>
          <w:sz w:val="24"/>
          <w:highlight w:val="none"/>
        </w:rPr>
        <w:t>2.项目名称：</w:t>
      </w:r>
      <w:r>
        <w:rPr>
          <w:rFonts w:hint="eastAsia" w:ascii="宋体" w:hAnsi="宋体" w:cs="宋体"/>
          <w:b/>
          <w:bCs/>
          <w:color w:val="auto"/>
          <w:kern w:val="0"/>
          <w:sz w:val="24"/>
          <w:highlight w:val="none"/>
          <w:u w:val="single"/>
          <w:lang w:eastAsia="zh-CN"/>
        </w:rPr>
        <w:t>福州职业技术学院水平衡测试服务项目</w:t>
      </w:r>
    </w:p>
    <w:p w14:paraId="494DC9FF">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color w:val="auto"/>
          <w:kern w:val="0"/>
          <w:sz w:val="24"/>
          <w:highlight w:val="none"/>
        </w:rPr>
      </w:pPr>
      <w:r>
        <w:rPr>
          <w:rFonts w:hint="eastAsia" w:ascii="宋体" w:hAnsi="宋体" w:eastAsia="宋体" w:cs="宋体"/>
          <w:b/>
          <w:color w:val="auto"/>
          <w:sz w:val="24"/>
          <w:highlight w:val="none"/>
        </w:rPr>
        <w:t>3.网上竞价</w:t>
      </w:r>
      <w:r>
        <w:rPr>
          <w:rFonts w:hint="eastAsia" w:ascii="宋体" w:hAnsi="宋体" w:cs="宋体"/>
          <w:b/>
          <w:color w:val="auto"/>
          <w:sz w:val="24"/>
          <w:highlight w:val="none"/>
          <w:lang w:val="en-US" w:eastAsia="zh-CN"/>
        </w:rPr>
        <w:t>服务</w:t>
      </w:r>
      <w:r>
        <w:rPr>
          <w:rFonts w:hint="eastAsia" w:ascii="宋体" w:hAnsi="宋体" w:eastAsia="宋体" w:cs="宋体"/>
          <w:b/>
          <w:color w:val="auto"/>
          <w:sz w:val="24"/>
          <w:highlight w:val="none"/>
        </w:rPr>
        <w:t>名称、数量及主要技术规</w:t>
      </w:r>
      <w:r>
        <w:rPr>
          <w:rFonts w:hint="eastAsia" w:ascii="宋体" w:hAnsi="宋体" w:cs="宋体"/>
          <w:b/>
          <w:color w:val="auto"/>
          <w:sz w:val="24"/>
          <w:highlight w:val="none"/>
          <w:lang w:eastAsia="zh-CN"/>
        </w:rPr>
        <w:t>格和</w:t>
      </w:r>
      <w:r>
        <w:rPr>
          <w:rFonts w:hint="eastAsia" w:ascii="宋体" w:hAnsi="宋体" w:eastAsia="宋体" w:cs="宋体"/>
          <w:b/>
          <w:color w:val="auto"/>
          <w:sz w:val="24"/>
          <w:highlight w:val="none"/>
        </w:rPr>
        <w:t>售后服务要求等详见“第</w:t>
      </w:r>
      <w:r>
        <w:rPr>
          <w:rFonts w:hint="eastAsia" w:ascii="宋体" w:hAnsi="宋体" w:cs="宋体"/>
          <w:b/>
          <w:color w:val="auto"/>
          <w:sz w:val="24"/>
          <w:highlight w:val="none"/>
          <w:lang w:val="en-US" w:eastAsia="zh-CN"/>
        </w:rPr>
        <w:t>三</w:t>
      </w:r>
      <w:r>
        <w:rPr>
          <w:rFonts w:hint="eastAsia" w:ascii="宋体" w:hAnsi="宋体" w:eastAsia="宋体" w:cs="宋体"/>
          <w:b/>
          <w:color w:val="auto"/>
          <w:sz w:val="24"/>
          <w:highlight w:val="none"/>
        </w:rPr>
        <w:t>章 网上竞价内容及要求”</w:t>
      </w:r>
      <w:r>
        <w:rPr>
          <w:rFonts w:hint="eastAsia" w:ascii="宋体" w:hAnsi="宋体" w:eastAsia="宋体" w:cs="宋体"/>
          <w:b/>
          <w:color w:val="auto"/>
          <w:kern w:val="0"/>
          <w:sz w:val="24"/>
          <w:highlight w:val="none"/>
        </w:rPr>
        <w:t>。</w:t>
      </w:r>
    </w:p>
    <w:p w14:paraId="714D4C68">
      <w:pPr>
        <w:pStyle w:val="17"/>
        <w:keepNext w:val="0"/>
        <w:keepLines w:val="0"/>
        <w:pageBreakBefore w:val="0"/>
        <w:kinsoku/>
        <w:overflowPunct/>
        <w:topLinePunct w:val="0"/>
        <w:autoSpaceDE/>
        <w:autoSpaceDN/>
        <w:bidi w:val="0"/>
        <w:adjustRightInd/>
        <w:snapToGrid/>
        <w:spacing w:before="0" w:beforeAutospacing="0" w:after="0" w:afterAutospacing="0" w:line="490" w:lineRule="exact"/>
        <w:ind w:left="0" w:firstLine="48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t>4.报名及竞价时间安排：</w:t>
      </w:r>
    </w:p>
    <w:p w14:paraId="6670A29E">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09</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30</w:t>
      </w:r>
      <w:r>
        <w:rPr>
          <w:rFonts w:hint="eastAsia" w:ascii="宋体" w:hAnsi="宋体" w:eastAsia="宋体" w:cs="宋体"/>
          <w:color w:val="auto"/>
          <w:kern w:val="0"/>
          <w:sz w:val="24"/>
          <w:highlight w:val="none"/>
        </w:rPr>
        <w:t>日</w:t>
      </w:r>
      <w:r>
        <w:rPr>
          <w:rFonts w:hint="eastAsia" w:ascii="宋体" w:hAnsi="宋体" w:cs="宋体"/>
          <w:color w:val="auto"/>
          <w:kern w:val="0"/>
          <w:sz w:val="24"/>
          <w:highlight w:val="none"/>
          <w:lang w:val="en-US" w:eastAsia="zh-CN"/>
        </w:rPr>
        <w:t>08</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75BA384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报名截止时间：202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17</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0:00</w:t>
      </w:r>
    </w:p>
    <w:p w14:paraId="4DB099A2">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网上竞价开始时间：202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09</w:t>
      </w:r>
      <w:r>
        <w:rPr>
          <w:rFonts w:hint="eastAsia" w:ascii="宋体" w:hAnsi="宋体" w:eastAsia="宋体" w:cs="宋体"/>
          <w:color w:val="auto"/>
          <w:kern w:val="0"/>
          <w:sz w:val="24"/>
          <w:highlight w:val="none"/>
        </w:rPr>
        <w:t>:00:00</w:t>
      </w:r>
    </w:p>
    <w:p w14:paraId="5D62258C">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网上竞价截止时间：202</w:t>
      </w:r>
      <w:r>
        <w:rPr>
          <w:rFonts w:hint="eastAsia" w:ascii="宋体" w:hAnsi="宋体" w:cs="宋体"/>
          <w:color w:val="auto"/>
          <w:kern w:val="0"/>
          <w:sz w:val="24"/>
          <w:highlight w:val="none"/>
          <w:lang w:val="en-US" w:eastAsia="zh-CN"/>
        </w:rPr>
        <w:t>5</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10</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11</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11</w:t>
      </w:r>
      <w:r>
        <w:rPr>
          <w:rFonts w:hint="eastAsia" w:ascii="宋体" w:hAnsi="宋体" w:eastAsia="宋体" w:cs="宋体"/>
          <w:color w:val="auto"/>
          <w:kern w:val="0"/>
          <w:sz w:val="24"/>
          <w:highlight w:val="none"/>
        </w:rPr>
        <w:t>:00:00</w:t>
      </w:r>
    </w:p>
    <w:p w14:paraId="706DFD3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bookmarkStart w:id="0" w:name="_Toc21403"/>
      <w:r>
        <w:rPr>
          <w:rFonts w:hint="eastAsia" w:ascii="宋体" w:hAnsi="宋体" w:eastAsia="宋体" w:cs="宋体"/>
          <w:b/>
          <w:bCs/>
          <w:color w:val="auto"/>
          <w:sz w:val="24"/>
          <w:highlight w:val="none"/>
        </w:rPr>
        <w:t>5.供应商资格要求</w:t>
      </w:r>
    </w:p>
    <w:p w14:paraId="080F61E8">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（1）有能力提供本网上竞价文件所述服务的法人、事业单位及其他组织均可</w:t>
      </w:r>
      <w:bookmarkStart w:id="8" w:name="_GoBack"/>
      <w:bookmarkEnd w:id="8"/>
      <w:r>
        <w:rPr>
          <w:rFonts w:hint="eastAsia" w:ascii="宋体" w:hAnsi="宋体" w:eastAsia="宋体" w:cs="宋体"/>
          <w:color w:val="auto"/>
          <w:sz w:val="24"/>
          <w:highlight w:val="none"/>
        </w:rPr>
        <w:t>能成为合格的供应商；</w:t>
      </w:r>
    </w:p>
    <w:p w14:paraId="243721FA">
      <w:pPr>
        <w:pStyle w:val="30"/>
        <w:keepNext w:val="0"/>
        <w:keepLines w:val="0"/>
        <w:pageBreakBefore w:val="0"/>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（2）供应商应提供以下证明材料：</w:t>
      </w:r>
    </w:p>
    <w:p w14:paraId="65C92CFF">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①供应商为企业（或个体工商户）的，提供有效的营业执照复印件；供应商为事业单位的，提供有效的事业单位法人证书复印件；供应商为社会团体的，提供有效的社会团体法人登记证书复印件；供应商为非企业专业服务机构的，提供有效的执业许可证等证明材料复印件；其他供应商应按照有关法律、法规和规章规定，提供有效的相应具体证照复印件。</w:t>
      </w:r>
    </w:p>
    <w:p w14:paraId="248DD1A8">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②参加网上竞价活动前3年内在经营活动中没有重大违法记录及无行贿犯罪的承诺，格式详见本网上竞价文件第五章《竞价承诺书》。</w:t>
      </w:r>
      <w:r>
        <w:rPr>
          <w:rFonts w:hint="eastAsia" w:ascii="宋体" w:hAnsi="宋体" w:eastAsia="宋体" w:cs="宋体"/>
          <w:color w:val="auto"/>
          <w:kern w:val="0"/>
          <w:sz w:val="24"/>
          <w:highlight w:val="none"/>
        </w:rPr>
        <w:t>重大违法记录是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EB2A5F6">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③具备履行合同所必需的设备和专业技术能力的承诺，格式详见本网上竞价文件第五章《竞价承诺书》；</w:t>
      </w:r>
    </w:p>
    <w:p w14:paraId="293C9D71">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④单位授权书，格式详见本网上竞价文件第五章。</w:t>
      </w:r>
    </w:p>
    <w:p w14:paraId="58076705">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default" w:ascii="宋体" w:hAnsi="宋体" w:eastAsia="宋体" w:cs="宋体"/>
          <w:b/>
          <w:bCs/>
          <w:sz w:val="24"/>
          <w:highlight w:val="none"/>
          <w:lang w:val="en-US" w:eastAsia="zh-CN"/>
        </w:rPr>
      </w:pPr>
      <w:r>
        <w:rPr>
          <w:rFonts w:hint="eastAsia" w:ascii="宋体" w:hAnsi="宋体" w:eastAsia="宋体" w:cs="宋体"/>
          <w:sz w:val="24"/>
          <w:highlight w:val="none"/>
        </w:rPr>
        <w:t>⑤特定资格要求</w:t>
      </w:r>
      <w:r>
        <w:rPr>
          <w:rFonts w:hint="eastAsia" w:ascii="宋体" w:hAnsi="宋体" w:eastAsia="宋体" w:cs="宋体"/>
          <w:sz w:val="24"/>
          <w:highlight w:val="none"/>
          <w:lang w:eastAsia="zh-CN"/>
        </w:rPr>
        <w:t>：</w:t>
      </w:r>
      <w:r>
        <w:rPr>
          <w:rFonts w:hint="eastAsia" w:ascii="宋体" w:hAnsi="宋体" w:cs="宋体"/>
          <w:b/>
          <w:bCs/>
          <w:sz w:val="24"/>
          <w:highlight w:val="none"/>
          <w:lang w:val="en-US" w:eastAsia="zh-CN"/>
        </w:rPr>
        <w:t>供应商须具备有效的</w:t>
      </w:r>
      <w:r>
        <w:rPr>
          <w:rFonts w:hint="eastAsia" w:ascii="宋体" w:hAnsi="宋体" w:eastAsia="宋体" w:cs="宋体"/>
          <w:b/>
          <w:bCs/>
          <w:sz w:val="24"/>
          <w:highlight w:val="none"/>
          <w:lang w:eastAsia="zh-CN"/>
        </w:rPr>
        <w:t>《检验检测机构资质认定证书》</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须</w:t>
      </w:r>
      <w:r>
        <w:rPr>
          <w:rFonts w:hint="eastAsia" w:ascii="宋体" w:hAnsi="宋体" w:eastAsia="宋体" w:cs="宋体"/>
          <w:b/>
          <w:bCs/>
          <w:sz w:val="24"/>
          <w:highlight w:val="none"/>
          <w:lang w:eastAsia="zh-CN"/>
        </w:rPr>
        <w:t>提供有效的证书复印件</w:t>
      </w:r>
      <w:r>
        <w:rPr>
          <w:rFonts w:hint="eastAsia" w:ascii="宋体" w:hAnsi="宋体" w:cs="宋体"/>
          <w:b/>
          <w:bCs/>
          <w:sz w:val="24"/>
          <w:highlight w:val="none"/>
          <w:lang w:eastAsia="zh-CN"/>
        </w:rPr>
        <w:t>）</w:t>
      </w:r>
    </w:p>
    <w:p w14:paraId="0F2CF48F">
      <w:pPr>
        <w:keepNext w:val="0"/>
        <w:keepLines w:val="0"/>
        <w:pageBreakBefore w:val="0"/>
        <w:widowControl w:val="0"/>
        <w:kinsoku/>
        <w:wordWrap w:val="0"/>
        <w:overflowPunct/>
        <w:topLinePunct w:val="0"/>
        <w:autoSpaceDE/>
        <w:autoSpaceDN/>
        <w:bidi w:val="0"/>
        <w:adjustRightInd/>
        <w:snapToGrid/>
        <w:spacing w:line="490" w:lineRule="exact"/>
        <w:ind w:left="0" w:firstLine="482"/>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信用记录查询结果：①信用记录查询的截止时点：信用记录查询的截止时点为本项目报名截止时间当日。②信用记录查询渠道：信用中国（www.creditchina.gov.cn）、中国政府采购网（www.ccgp.gov.cn）。③信用记录的查询：由采购代理机构通过上述网站查询并打印供应商的信用记录。经查询，供应商参加本项目网上竞价活动（网上竞价开始时间）前三年内被列入失信被执行人名单、</w:t>
      </w:r>
      <w:r>
        <w:rPr>
          <w:rFonts w:hint="eastAsia" w:ascii="宋体" w:hAnsi="宋体" w:cs="宋体"/>
          <w:color w:val="auto"/>
          <w:sz w:val="24"/>
          <w:highlight w:val="none"/>
          <w:lang w:eastAsia="zh-CN"/>
        </w:rPr>
        <w:t>严重失信主体</w:t>
      </w:r>
      <w:r>
        <w:rPr>
          <w:rFonts w:hint="eastAsia" w:ascii="宋体" w:hAnsi="宋体" w:eastAsia="宋体" w:cs="宋体"/>
          <w:color w:val="auto"/>
          <w:sz w:val="24"/>
          <w:highlight w:val="none"/>
        </w:rPr>
        <w:t>名单、政府采购严重违法失信行为记录名单及其他重大违法记录且相关信用惩戒期限未满的，其报名审查不合格。</w:t>
      </w:r>
    </w:p>
    <w:p w14:paraId="4D915F5C">
      <w:pPr>
        <w:keepNext w:val="0"/>
        <w:keepLines w:val="0"/>
        <w:pageBreakBefore w:val="0"/>
        <w:kinsoku/>
        <w:overflowPunct/>
        <w:topLinePunct w:val="0"/>
        <w:autoSpaceDE/>
        <w:autoSpaceDN/>
        <w:bidi w:val="0"/>
        <w:adjustRightInd/>
        <w:snapToGrid/>
        <w:spacing w:line="490" w:lineRule="exact"/>
        <w:ind w:left="0" w:firstLine="481"/>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（4）本项目是否接受联合体竞价：不接受。</w:t>
      </w:r>
    </w:p>
    <w:p w14:paraId="48DB4291">
      <w:pPr>
        <w:keepNext w:val="0"/>
        <w:keepLines w:val="0"/>
        <w:pageBreakBefore w:val="0"/>
        <w:widowControl/>
        <w:shd w:val="clear"/>
        <w:kinsoku/>
        <w:overflowPunct/>
        <w:topLinePunct w:val="0"/>
        <w:autoSpaceDE/>
        <w:autoSpaceDN/>
        <w:bidi w:val="0"/>
        <w:adjustRightInd/>
        <w:snapToGrid/>
        <w:spacing w:line="490" w:lineRule="exact"/>
        <w:ind w:left="0" w:firstLine="480" w:firstLineChars="200"/>
        <w:jc w:val="left"/>
        <w:textAlignment w:val="auto"/>
        <w:rPr>
          <w:rStyle w:val="31"/>
          <w:rFonts w:hint="eastAsia" w:ascii="宋体" w:hAnsi="宋体" w:eastAsia="宋体" w:cs="宋体"/>
          <w:color w:val="auto"/>
          <w:highlight w:val="none"/>
        </w:rPr>
      </w:pPr>
      <w:r>
        <w:rPr>
          <w:rStyle w:val="31"/>
          <w:rFonts w:hint="eastAsia" w:ascii="宋体" w:hAnsi="宋体" w:eastAsia="宋体" w:cs="宋体"/>
          <w:color w:val="auto"/>
          <w:sz w:val="24"/>
          <w:highlight w:val="none"/>
        </w:rPr>
        <w:t>注：</w:t>
      </w:r>
      <w:r>
        <w:rPr>
          <w:rFonts w:hint="eastAsia" w:ascii="宋体" w:hAnsi="宋体" w:eastAsia="宋体" w:cs="宋体"/>
          <w:color w:val="auto"/>
          <w:sz w:val="24"/>
          <w:highlight w:val="none"/>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14:paraId="7246CC5D">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6.网上竞价文件售价</w:t>
      </w:r>
    </w:p>
    <w:p w14:paraId="197BD860">
      <w:pPr>
        <w:keepNext w:val="0"/>
        <w:keepLines w:val="0"/>
        <w:pageBreakBefore w:val="0"/>
        <w:widowControl/>
        <w:kinsoku/>
        <w:overflowPunct/>
        <w:topLinePunct w:val="0"/>
        <w:autoSpaceDE/>
        <w:autoSpaceDN/>
        <w:bidi w:val="0"/>
        <w:adjustRightInd/>
        <w:snapToGrid/>
        <w:spacing w:line="490" w:lineRule="exact"/>
        <w:ind w:left="0" w:firstLine="480" w:firstLineChars="200"/>
        <w:jc w:val="left"/>
        <w:textAlignment w:val="auto"/>
        <w:rPr>
          <w:rFonts w:hint="eastAsia" w:ascii="宋体" w:hAnsi="宋体" w:eastAsia="宋体" w:cs="宋体"/>
          <w:color w:val="auto"/>
          <w:highlight w:val="none"/>
        </w:rPr>
      </w:pPr>
      <w:r>
        <w:rPr>
          <w:rFonts w:hint="eastAsia" w:ascii="宋体" w:hAnsi="宋体" w:eastAsia="宋体" w:cs="宋体"/>
          <w:bCs/>
          <w:color w:val="auto"/>
          <w:sz w:val="24"/>
          <w:highlight w:val="none"/>
        </w:rPr>
        <w:t>网上竞价文件售价0元，在报</w:t>
      </w:r>
      <w:r>
        <w:rPr>
          <w:rFonts w:hint="eastAsia" w:ascii="宋体" w:hAnsi="宋体" w:eastAsia="宋体" w:cs="宋体"/>
          <w:color w:val="auto"/>
          <w:sz w:val="24"/>
          <w:highlight w:val="none"/>
        </w:rPr>
        <w:t>名期限内，各潜在供应商可直接从</w:t>
      </w:r>
      <w:r>
        <w:rPr>
          <w:rFonts w:hint="eastAsia" w:ascii="宋体" w:hAnsi="宋体" w:cs="宋体"/>
          <w:color w:val="auto"/>
          <w:sz w:val="24"/>
          <w:highlight w:val="none"/>
          <w:lang w:val="en-US" w:eastAsia="zh-CN"/>
        </w:rPr>
        <w:t>网上竞价公告</w:t>
      </w:r>
      <w:r>
        <w:rPr>
          <w:rFonts w:hint="eastAsia" w:ascii="宋体" w:hAnsi="宋体" w:eastAsia="宋体" w:cs="宋体"/>
          <w:color w:val="auto"/>
          <w:sz w:val="24"/>
          <w:highlight w:val="none"/>
        </w:rPr>
        <w:t>附件中获取网上竞价文件。</w:t>
      </w:r>
    </w:p>
    <w:p w14:paraId="1A8BA73F">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7.网上竞价保证金：</w:t>
      </w:r>
    </w:p>
    <w:p w14:paraId="39B06D7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本项目网上竞价保证金为</w:t>
      </w:r>
      <w:r>
        <w:rPr>
          <w:rFonts w:hint="eastAsia" w:ascii="宋体" w:hAnsi="宋体" w:cs="宋体"/>
          <w:b/>
          <w:bCs/>
          <w:color w:val="auto"/>
          <w:sz w:val="24"/>
          <w:highlight w:val="none"/>
          <w:lang w:val="en-US" w:eastAsia="zh-CN"/>
        </w:rPr>
        <w:t>500</w:t>
      </w:r>
      <w:r>
        <w:rPr>
          <w:rFonts w:hint="eastAsia" w:ascii="宋体" w:hAnsi="宋体" w:eastAsia="宋体" w:cs="宋体"/>
          <w:b/>
          <w:bCs/>
          <w:color w:val="auto"/>
          <w:sz w:val="24"/>
          <w:highlight w:val="none"/>
        </w:rPr>
        <w:t>元人民币</w:t>
      </w:r>
      <w:r>
        <w:rPr>
          <w:rFonts w:hint="eastAsia" w:ascii="宋体" w:hAnsi="宋体" w:eastAsia="宋体" w:cs="宋体"/>
          <w:color w:val="auto"/>
          <w:sz w:val="24"/>
          <w:highlight w:val="none"/>
        </w:rPr>
        <w:t>，网上竞价保证金须以对公转账、支票、汇票等非现金形式提交且应在报名截止时间前到达指定账户，否则报名审核不合格。采购代理机构将以网上竞价保证金收款银行提供的保证金到</w:t>
      </w:r>
      <w:r>
        <w:rPr>
          <w:rFonts w:hint="eastAsia" w:ascii="宋体" w:hAnsi="宋体" w:cs="宋体"/>
          <w:color w:val="auto"/>
          <w:sz w:val="24"/>
          <w:highlight w:val="none"/>
          <w:lang w:val="en-US" w:eastAsia="zh-CN"/>
        </w:rPr>
        <w:t>账</w:t>
      </w:r>
      <w:r>
        <w:rPr>
          <w:rFonts w:hint="eastAsia" w:ascii="宋体" w:hAnsi="宋体" w:eastAsia="宋体" w:cs="宋体"/>
          <w:color w:val="auto"/>
          <w:sz w:val="24"/>
          <w:highlight w:val="none"/>
        </w:rPr>
        <w:t>时间为依据进行确认。</w:t>
      </w:r>
    </w:p>
    <w:p w14:paraId="1DBF958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网上竞价保证金缴交指定账户：</w:t>
      </w:r>
    </w:p>
    <w:p w14:paraId="0F71E944">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名：</w:t>
      </w:r>
      <w:r>
        <w:rPr>
          <w:rFonts w:hint="eastAsia" w:ascii="宋体" w:hAnsi="宋体" w:eastAsia="宋体" w:cs="宋体"/>
          <w:color w:val="auto"/>
          <w:sz w:val="24"/>
          <w:highlight w:val="none"/>
          <w:lang w:eastAsia="zh-CN"/>
        </w:rPr>
        <w:t>福建杰俊招标代理有限公司</w:t>
      </w:r>
      <w:r>
        <w:rPr>
          <w:rFonts w:hint="eastAsia" w:ascii="宋体" w:hAnsi="宋体" w:cs="宋体"/>
          <w:color w:val="auto"/>
          <w:sz w:val="24"/>
          <w:highlight w:val="none"/>
          <w:lang w:eastAsia="zh-CN"/>
        </w:rPr>
        <w:t>；</w:t>
      </w:r>
    </w:p>
    <w:p w14:paraId="4FD0DC2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开 户 行：兴业银行股份有限公司福州华林支行</w:t>
      </w:r>
      <w:r>
        <w:rPr>
          <w:rFonts w:hint="eastAsia" w:ascii="宋体" w:hAnsi="宋体" w:cs="宋体"/>
          <w:color w:val="auto"/>
          <w:sz w:val="24"/>
          <w:highlight w:val="none"/>
          <w:lang w:eastAsia="zh-CN"/>
        </w:rPr>
        <w:t>；</w:t>
      </w:r>
    </w:p>
    <w:p w14:paraId="71BD463E">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账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号：</w:t>
      </w:r>
      <w:r>
        <w:rPr>
          <w:rFonts w:hint="eastAsia" w:ascii="宋体" w:hAnsi="宋体" w:eastAsia="宋体" w:cs="宋体"/>
          <w:color w:val="auto"/>
          <w:sz w:val="24"/>
          <w:highlight w:val="none"/>
          <w:lang w:eastAsia="zh-CN"/>
        </w:rPr>
        <w:t>117130100100316627</w:t>
      </w:r>
      <w:r>
        <w:rPr>
          <w:rFonts w:hint="eastAsia" w:ascii="宋体" w:hAnsi="宋体" w:cs="宋体"/>
          <w:color w:val="auto"/>
          <w:sz w:val="24"/>
          <w:highlight w:val="none"/>
          <w:lang w:eastAsia="zh-CN"/>
        </w:rPr>
        <w:t>。</w:t>
      </w:r>
    </w:p>
    <w:p w14:paraId="421C5940">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8.响应文件有效期：</w:t>
      </w:r>
    </w:p>
    <w:p w14:paraId="48568846">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首次响应文件提交截止时间起90个日历日。</w:t>
      </w:r>
    </w:p>
    <w:p w14:paraId="5AC07B5D">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9.代理服务费：</w:t>
      </w:r>
    </w:p>
    <w:p w14:paraId="1E60767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按成交金额的差额定率累进法计算后，</w:t>
      </w:r>
      <w:r>
        <w:rPr>
          <w:rFonts w:hint="eastAsia" w:ascii="宋体" w:hAnsi="宋体" w:cs="宋体"/>
          <w:color w:val="auto"/>
          <w:sz w:val="24"/>
          <w:highlight w:val="none"/>
          <w:lang w:val="en-US" w:eastAsia="zh-CN"/>
        </w:rPr>
        <w:t>向</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收取。</w:t>
      </w:r>
      <w:r>
        <w:rPr>
          <w:rFonts w:hint="eastAsia" w:ascii="宋体" w:hAnsi="宋体" w:eastAsia="宋体" w:cs="宋体"/>
          <w:color w:val="auto"/>
          <w:sz w:val="24"/>
          <w:highlight w:val="none"/>
          <w:lang w:eastAsia="zh-CN"/>
        </w:rPr>
        <w:t>成交供应商</w:t>
      </w:r>
      <w:r>
        <w:rPr>
          <w:rFonts w:hint="eastAsia" w:ascii="宋体" w:hAnsi="宋体" w:eastAsia="宋体" w:cs="宋体"/>
          <w:color w:val="auto"/>
          <w:sz w:val="24"/>
          <w:highlight w:val="none"/>
        </w:rPr>
        <w:t>应在领取成交通知书的同时以现金、</w:t>
      </w:r>
      <w:r>
        <w:rPr>
          <w:rFonts w:hint="eastAsia" w:ascii="宋体" w:hAnsi="宋体" w:eastAsia="宋体" w:cs="宋体"/>
          <w:color w:val="auto"/>
          <w:sz w:val="24"/>
          <w:highlight w:val="none"/>
          <w:lang w:eastAsia="zh-CN"/>
        </w:rPr>
        <w:t>转账</w:t>
      </w:r>
      <w:r>
        <w:rPr>
          <w:rFonts w:hint="eastAsia" w:ascii="宋体" w:hAnsi="宋体" w:eastAsia="宋体" w:cs="宋体"/>
          <w:color w:val="auto"/>
          <w:sz w:val="24"/>
          <w:highlight w:val="none"/>
        </w:rPr>
        <w:t>、电汇付款方式一次性向代理机构缴纳采购代理服务费。成交金额的服务费比率1</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rPr>
        <w:t>％。服务费汇入账户：开户名：</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开户行：兴业银行股份有限公司福州华林支行</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账号：</w:t>
      </w:r>
      <w:r>
        <w:rPr>
          <w:rFonts w:hint="eastAsia" w:ascii="宋体" w:hAnsi="宋体" w:eastAsia="宋体" w:cs="宋体"/>
          <w:color w:val="auto"/>
          <w:sz w:val="24"/>
          <w:highlight w:val="none"/>
          <w:lang w:eastAsia="zh-CN"/>
        </w:rPr>
        <w:t>117130100100316627。</w:t>
      </w:r>
    </w:p>
    <w:p w14:paraId="349AB901">
      <w:pPr>
        <w:keepNext w:val="0"/>
        <w:keepLines w:val="0"/>
        <w:pageBreakBefore w:val="0"/>
        <w:widowControl/>
        <w:kinsoku/>
        <w:overflowPunct/>
        <w:topLinePunct w:val="0"/>
        <w:autoSpaceDE/>
        <w:autoSpaceDN/>
        <w:bidi w:val="0"/>
        <w:adjustRightInd/>
        <w:snapToGrid/>
        <w:spacing w:line="490" w:lineRule="exact"/>
        <w:ind w:left="0" w:firstLine="482" w:firstLineChars="200"/>
        <w:jc w:val="left"/>
        <w:textAlignment w:val="auto"/>
        <w:rPr>
          <w:rFonts w:hint="eastAsia" w:ascii="宋体" w:hAnsi="宋体" w:eastAsia="宋体" w:cs="宋体"/>
          <w:b/>
          <w:bCs w:val="0"/>
          <w:color w:val="auto"/>
          <w:sz w:val="24"/>
          <w:highlight w:val="none"/>
        </w:rPr>
      </w:pPr>
      <w:r>
        <w:rPr>
          <w:rFonts w:hint="eastAsia" w:ascii="宋体" w:hAnsi="宋体" w:eastAsia="宋体" w:cs="宋体"/>
          <w:b/>
          <w:bCs w:val="0"/>
          <w:color w:val="auto"/>
          <w:sz w:val="24"/>
          <w:highlight w:val="none"/>
        </w:rPr>
        <w:t>10.联系方式</w:t>
      </w:r>
    </w:p>
    <w:p w14:paraId="50F88260">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采购人：</w:t>
      </w:r>
      <w:r>
        <w:rPr>
          <w:rFonts w:hint="eastAsia" w:ascii="宋体" w:hAnsi="宋体" w:cs="宋体"/>
          <w:color w:val="auto"/>
          <w:sz w:val="24"/>
          <w:highlight w:val="none"/>
          <w:lang w:eastAsia="zh-CN"/>
        </w:rPr>
        <w:t>福州职业技术学院</w:t>
      </w:r>
    </w:p>
    <w:p w14:paraId="3FD48DE2">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址：福州市闽侯上街联榕路8号</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w:t>
      </w:r>
    </w:p>
    <w:p w14:paraId="0591676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联系人及电话</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highlight w:val="none"/>
          <w:lang w:val="en-US" w:eastAsia="zh-CN"/>
        </w:rPr>
        <w:t xml:space="preserve">邱如荫 13675038683 </w:t>
      </w:r>
    </w:p>
    <w:p w14:paraId="06556C55">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采购代理机构：</w:t>
      </w:r>
      <w:r>
        <w:rPr>
          <w:rFonts w:hint="eastAsia" w:ascii="宋体" w:hAnsi="宋体" w:eastAsia="宋体" w:cs="宋体"/>
          <w:color w:val="auto"/>
          <w:sz w:val="24"/>
          <w:highlight w:val="none"/>
          <w:lang w:eastAsia="zh-CN"/>
        </w:rPr>
        <w:t>福建杰俊招标代理有限公司</w:t>
      </w:r>
    </w:p>
    <w:p w14:paraId="70D8B4B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址：福建省福州市鼓楼区西洪路528号15号楼303单元</w:t>
      </w:r>
    </w:p>
    <w:p w14:paraId="539B9BAA">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邮  编：350</w:t>
      </w:r>
      <w:r>
        <w:rPr>
          <w:rFonts w:hint="eastAsia" w:ascii="宋体" w:hAnsi="宋体" w:eastAsia="宋体" w:cs="宋体"/>
          <w:color w:val="auto"/>
          <w:sz w:val="24"/>
          <w:highlight w:val="none"/>
          <w:lang w:val="en-US" w:eastAsia="zh-CN"/>
        </w:rPr>
        <w:t>025</w:t>
      </w:r>
    </w:p>
    <w:p w14:paraId="7456FD27">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  话：0591-</w:t>
      </w:r>
      <w:r>
        <w:rPr>
          <w:rFonts w:hint="eastAsia" w:ascii="宋体" w:hAnsi="宋体" w:eastAsia="宋体" w:cs="宋体"/>
          <w:color w:val="auto"/>
          <w:sz w:val="24"/>
          <w:highlight w:val="none"/>
          <w:lang w:val="en-US" w:eastAsia="zh-CN"/>
        </w:rPr>
        <w:t>87279932</w:t>
      </w:r>
    </w:p>
    <w:p w14:paraId="283CE3AF">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项目负责人：</w:t>
      </w:r>
      <w:r>
        <w:rPr>
          <w:rFonts w:hint="eastAsia" w:ascii="宋体" w:hAnsi="宋体" w:cs="宋体"/>
          <w:color w:val="auto"/>
          <w:sz w:val="24"/>
          <w:highlight w:val="none"/>
          <w:lang w:val="en-US" w:eastAsia="zh-CN"/>
        </w:rPr>
        <w:t>赖天凤、黄书炀</w:t>
      </w:r>
    </w:p>
    <w:p w14:paraId="68620EFB">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公司网址：http://www.fjjjzb.com/</w:t>
      </w:r>
    </w:p>
    <w:p w14:paraId="11B18C51">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电子邮箱：fjjjzbdl@163.com</w:t>
      </w:r>
    </w:p>
    <w:p w14:paraId="3399B46E">
      <w:pPr>
        <w:keepNext w:val="0"/>
        <w:keepLines w:val="0"/>
        <w:pageBreakBefore w:val="0"/>
        <w:kinsoku/>
        <w:overflowPunct/>
        <w:topLinePunct w:val="0"/>
        <w:autoSpaceDE/>
        <w:autoSpaceDN/>
        <w:bidi w:val="0"/>
        <w:adjustRightInd/>
        <w:snapToGrid/>
        <w:spacing w:line="490" w:lineRule="exact"/>
        <w:ind w:left="0"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11.有关本项目的相关信息</w:t>
      </w:r>
      <w:r>
        <w:rPr>
          <w:rFonts w:hint="eastAsia" w:ascii="宋体" w:hAnsi="宋体" w:eastAsia="宋体" w:cs="宋体"/>
          <w:color w:val="auto"/>
          <w:sz w:val="24"/>
          <w:highlight w:val="none"/>
        </w:rPr>
        <w:t>（包括网上竞价文件若有修改补充），</w:t>
      </w:r>
      <w:r>
        <w:rPr>
          <w:rFonts w:hint="eastAsia" w:ascii="宋体" w:hAnsi="宋体" w:eastAsia="宋体" w:cs="宋体"/>
          <w:color w:val="auto"/>
          <w:sz w:val="24"/>
          <w:highlight w:val="none"/>
          <w:lang w:eastAsia="zh-CN"/>
        </w:rPr>
        <w:t>福建杰俊招标代理有限公司</w:t>
      </w:r>
      <w:r>
        <w:rPr>
          <w:rFonts w:hint="eastAsia" w:ascii="宋体" w:hAnsi="宋体" w:eastAsia="宋体" w:cs="宋体"/>
          <w:color w:val="auto"/>
          <w:sz w:val="24"/>
          <w:highlight w:val="none"/>
        </w:rPr>
        <w:t>将通过以下媒介发布通知，请潜在供应商随时关注相关网站，以免错漏重要信息。</w:t>
      </w:r>
    </w:p>
    <w:p w14:paraId="5FC4FF98">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工采通电子招投标交易平台，网址：https://easy-prt.com/home；</w:t>
      </w:r>
    </w:p>
    <w:p w14:paraId="0FF0F81C">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福建省国资</w:t>
      </w:r>
      <w:r>
        <w:rPr>
          <w:rFonts w:hint="eastAsia" w:ascii="宋体" w:hAnsi="宋体" w:cs="宋体"/>
          <w:color w:val="auto"/>
          <w:sz w:val="24"/>
          <w:highlight w:val="none"/>
          <w:lang w:val="en-US" w:eastAsia="zh-CN"/>
        </w:rPr>
        <w:t>采购</w:t>
      </w:r>
      <w:r>
        <w:rPr>
          <w:rFonts w:hint="eastAsia" w:ascii="宋体" w:hAnsi="宋体" w:eastAsia="宋体" w:cs="宋体"/>
          <w:color w:val="auto"/>
          <w:sz w:val="24"/>
          <w:highlight w:val="none"/>
          <w:lang w:eastAsia="zh-CN"/>
        </w:rPr>
        <w:t>平台，网址：https://ygcg.fjcqjy.com；</w:t>
      </w:r>
    </w:p>
    <w:p w14:paraId="27255A33">
      <w:pPr>
        <w:keepNext w:val="0"/>
        <w:keepLines w:val="0"/>
        <w:pageBreakBefore w:val="0"/>
        <w:kinsoku/>
        <w:overflowPunct/>
        <w:topLinePunct w:val="0"/>
        <w:autoSpaceDE/>
        <w:autoSpaceDN/>
        <w:bidi w:val="0"/>
        <w:adjustRightInd/>
        <w:snapToGrid/>
        <w:spacing w:line="490" w:lineRule="exact"/>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福建杰俊招标代理有限公司，网址：http://www.fjjjzb.com。</w:t>
      </w:r>
    </w:p>
    <w:p w14:paraId="1023C0CC">
      <w:pPr>
        <w:spacing w:line="360" w:lineRule="auto"/>
        <w:rPr>
          <w:color w:val="auto"/>
          <w:highlight w:val="none"/>
        </w:rPr>
      </w:pPr>
    </w:p>
    <w:p w14:paraId="467AFED0">
      <w:pPr>
        <w:spacing w:line="360" w:lineRule="auto"/>
        <w:rPr>
          <w:color w:val="auto"/>
          <w:highlight w:val="none"/>
        </w:rPr>
      </w:pPr>
      <w:r>
        <w:rPr>
          <w:color w:val="auto"/>
          <w:highlight w:val="none"/>
        </w:rPr>
        <w:br w:type="page"/>
      </w:r>
    </w:p>
    <w:p w14:paraId="6784177E">
      <w:pPr>
        <w:keepNext w:val="0"/>
        <w:keepLines w:val="0"/>
        <w:pageBreakBefore w:val="0"/>
        <w:numPr>
          <w:ilvl w:val="0"/>
          <w:numId w:val="0"/>
        </w:numPr>
        <w:kinsoku/>
        <w:topLinePunct w:val="0"/>
        <w:bidi w:val="0"/>
        <w:spacing w:line="400" w:lineRule="exact"/>
        <w:jc w:val="center"/>
        <w:rPr>
          <w:rFonts w:ascii="宋体" w:hAnsi="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bidi="ar-SA"/>
        </w:rPr>
        <w:t>第二章</w:t>
      </w:r>
      <w:r>
        <w:rPr>
          <w:rFonts w:hint="eastAsia" w:ascii="宋体" w:hAnsi="宋体" w:cs="宋体"/>
          <w:b/>
          <w:color w:val="auto"/>
          <w:kern w:val="0"/>
          <w:sz w:val="28"/>
          <w:szCs w:val="28"/>
          <w:highlight w:val="none"/>
          <w:lang w:val="en-US" w:eastAsia="zh-CN" w:bidi="ar-SA"/>
        </w:rPr>
        <w:t xml:space="preserve"> </w:t>
      </w:r>
      <w:r>
        <w:rPr>
          <w:rFonts w:hint="eastAsia" w:ascii="宋体" w:hAnsi="宋体" w:cs="宋体"/>
          <w:b/>
          <w:color w:val="auto"/>
          <w:kern w:val="0"/>
          <w:sz w:val="28"/>
          <w:szCs w:val="28"/>
          <w:highlight w:val="none"/>
        </w:rPr>
        <w:t>网上竞价须知</w:t>
      </w:r>
    </w:p>
    <w:p w14:paraId="5DCD4433">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一、合格的供应商</w:t>
      </w:r>
    </w:p>
    <w:p w14:paraId="688BCB16">
      <w:pPr>
        <w:keepNext w:val="0"/>
        <w:keepLines w:val="0"/>
        <w:pageBreakBefore w:val="0"/>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olor w:val="auto"/>
          <w:sz w:val="24"/>
          <w:highlight w:val="none"/>
        </w:rPr>
        <w:t>1.供应商资格要求详见本文件第一章。</w:t>
      </w:r>
    </w:p>
    <w:p w14:paraId="1D8191A2">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2.一个供应商只能提交一个响应文件。存在单位负责人为同一人或者存在直接控股、管理关系的不同供应商，不得参加同一</w:t>
      </w:r>
      <w:r>
        <w:rPr>
          <w:rFonts w:hint="eastAsia" w:ascii="宋体" w:hAnsi="宋体" w:cs="宋体"/>
          <w:color w:val="auto"/>
          <w:sz w:val="24"/>
          <w:highlight w:val="none"/>
          <w:lang w:eastAsia="zh-CN"/>
        </w:rPr>
        <w:t>采购包</w:t>
      </w:r>
      <w:r>
        <w:rPr>
          <w:rFonts w:hint="eastAsia" w:ascii="宋体" w:hAnsi="宋体" w:cs="宋体"/>
          <w:color w:val="auto"/>
          <w:sz w:val="24"/>
          <w:highlight w:val="none"/>
        </w:rPr>
        <w:t>项下的网上竞价活动。</w:t>
      </w:r>
    </w:p>
    <w:p w14:paraId="0729F5B6">
      <w:pPr>
        <w:keepNext w:val="0"/>
        <w:keepLines w:val="0"/>
        <w:pageBreakBefore w:val="0"/>
        <w:widowControl/>
        <w:kinsoku/>
        <w:topLinePunct w:val="0"/>
        <w:bidi w:val="0"/>
        <w:spacing w:line="400" w:lineRule="exact"/>
        <w:ind w:firstLine="480" w:firstLineChars="200"/>
        <w:jc w:val="left"/>
        <w:rPr>
          <w:rFonts w:ascii="宋体" w:hAnsi="宋体" w:cs="宋体"/>
          <w:b/>
          <w:bCs/>
          <w:color w:val="auto"/>
          <w:sz w:val="24"/>
          <w:highlight w:val="none"/>
        </w:rPr>
      </w:pPr>
      <w:r>
        <w:rPr>
          <w:rFonts w:hint="eastAsia" w:ascii="宋体" w:hAnsi="宋体" w:cs="宋体"/>
          <w:color w:val="auto"/>
          <w:sz w:val="24"/>
          <w:highlight w:val="none"/>
        </w:rPr>
        <w:t>3.为采购项目提供整体设计、规范编制或者项目管理、监理、检测等服务的</w:t>
      </w:r>
      <w:r>
        <w:rPr>
          <w:rStyle w:val="31"/>
          <w:rFonts w:hint="eastAsia" w:ascii="宋体" w:hAnsi="宋体"/>
          <w:color w:val="auto"/>
          <w:kern w:val="0"/>
          <w:sz w:val="24"/>
          <w:highlight w:val="none"/>
        </w:rPr>
        <w:t>供应商</w:t>
      </w:r>
      <w:r>
        <w:rPr>
          <w:rFonts w:hint="eastAsia" w:ascii="宋体" w:hAnsi="宋体" w:cs="宋体"/>
          <w:color w:val="auto"/>
          <w:sz w:val="24"/>
          <w:highlight w:val="none"/>
        </w:rPr>
        <w:t>，不得再参加该采购项目的其他采购活动。</w:t>
      </w:r>
      <w:r>
        <w:rPr>
          <w:rFonts w:hint="eastAsia" w:ascii="宋体" w:hAnsi="宋体" w:cs="宋体"/>
          <w:b/>
          <w:bCs/>
          <w:color w:val="auto"/>
          <w:sz w:val="24"/>
          <w:highlight w:val="none"/>
        </w:rPr>
        <w:t>本项目提供整体设计、规范编制或者项目管理、监理、检测等服务的供应商：</w:t>
      </w:r>
      <w:r>
        <w:rPr>
          <w:rFonts w:hint="eastAsia" w:ascii="宋体" w:hAnsi="宋体" w:cs="宋体"/>
          <w:b/>
          <w:bCs/>
          <w:color w:val="auto"/>
          <w:sz w:val="24"/>
          <w:highlight w:val="none"/>
          <w:lang w:val="en-US" w:eastAsia="zh-CN"/>
        </w:rPr>
        <w:t>/</w:t>
      </w:r>
      <w:r>
        <w:rPr>
          <w:rFonts w:hint="eastAsia" w:ascii="宋体" w:hAnsi="宋体" w:cs="宋体"/>
          <w:b/>
          <w:bCs/>
          <w:color w:val="auto"/>
          <w:sz w:val="24"/>
          <w:highlight w:val="none"/>
        </w:rPr>
        <w:t>。</w:t>
      </w:r>
    </w:p>
    <w:p w14:paraId="75FDCBB0">
      <w:pPr>
        <w:pStyle w:val="21"/>
        <w:keepNext w:val="0"/>
        <w:keepLines w:val="0"/>
        <w:pageBreakBefore w:val="0"/>
        <w:kinsoku/>
        <w:topLinePunct w:val="0"/>
        <w:bidi w:val="0"/>
        <w:spacing w:after="0" w:line="400" w:lineRule="exact"/>
        <w:ind w:left="0" w:leftChars="0" w:firstLine="480" w:firstLineChars="200"/>
        <w:rPr>
          <w:rFonts w:hint="eastAsia" w:ascii="宋体" w:hAnsi="宋体" w:cs="宋体"/>
          <w:color w:val="auto"/>
          <w:sz w:val="24"/>
          <w:highlight w:val="none"/>
        </w:rPr>
      </w:pPr>
      <w:r>
        <w:rPr>
          <w:rFonts w:hint="eastAsia" w:ascii="宋体" w:hAnsi="宋体" w:cs="宋体"/>
          <w:color w:val="auto"/>
          <w:sz w:val="24"/>
          <w:highlight w:val="none"/>
        </w:rPr>
        <w:t>4.若供应商在本项目以往的网上竞价活动中存在放弃成交、不能履行采购合同的情形（因不可抗力原因除外），则不能再参与本项目及其后续的采购活动（包括但不限于本项目及其重新开展的采购活动）。</w:t>
      </w:r>
    </w:p>
    <w:p w14:paraId="04A3F777">
      <w:pPr>
        <w:pStyle w:val="21"/>
        <w:keepNext w:val="0"/>
        <w:keepLines w:val="0"/>
        <w:pageBreakBefore w:val="0"/>
        <w:kinsoku/>
        <w:topLinePunct w:val="0"/>
        <w:bidi w:val="0"/>
        <w:spacing w:after="0" w:line="400" w:lineRule="exact"/>
        <w:ind w:left="0" w:leftChars="0" w:firstLine="480" w:firstLineChars="200"/>
        <w:rPr>
          <w:rFonts w:ascii="宋体" w:hAnsi="宋体" w:cs="宋体"/>
          <w:b/>
          <w:bCs/>
          <w:color w:val="auto"/>
          <w:sz w:val="24"/>
          <w:highlight w:val="none"/>
        </w:rPr>
      </w:pPr>
      <w:r>
        <w:rPr>
          <w:rFonts w:hint="eastAsia" w:ascii="宋体" w:hAnsi="宋体" w:cs="宋体"/>
          <w:color w:val="auto"/>
          <w:sz w:val="24"/>
          <w:highlight w:val="none"/>
        </w:rPr>
        <w:t>5.如本项目设定最高单价限价，则供应商须在最高单价限价范围内进行网上竞价，成交后，须提供不高于最高单价限价的最终成交分项单价报价。</w:t>
      </w:r>
    </w:p>
    <w:p w14:paraId="16A7B45A">
      <w:pPr>
        <w:keepNext w:val="0"/>
        <w:keepLines w:val="0"/>
        <w:pageBreakBefore w:val="0"/>
        <w:kinsoku/>
        <w:topLinePunct w:val="0"/>
        <w:bidi w:val="0"/>
        <w:spacing w:line="400" w:lineRule="exact"/>
        <w:ind w:firstLine="482" w:firstLineChars="200"/>
        <w:rPr>
          <w:rStyle w:val="31"/>
          <w:rFonts w:ascii="宋体" w:hAnsi="宋体"/>
          <w:b/>
          <w:bCs/>
          <w:color w:val="auto"/>
          <w:kern w:val="0"/>
          <w:sz w:val="24"/>
          <w:highlight w:val="none"/>
        </w:rPr>
      </w:pPr>
      <w:r>
        <w:rPr>
          <w:rStyle w:val="31"/>
          <w:rFonts w:hint="eastAsia" w:ascii="宋体" w:hAnsi="宋体"/>
          <w:b/>
          <w:bCs/>
          <w:color w:val="auto"/>
          <w:kern w:val="0"/>
          <w:sz w:val="24"/>
          <w:highlight w:val="none"/>
        </w:rPr>
        <w:t>二、报名须知</w:t>
      </w:r>
    </w:p>
    <w:p w14:paraId="4BB01410">
      <w:pPr>
        <w:keepNext w:val="0"/>
        <w:keepLines w:val="0"/>
        <w:pageBreakBefore w:val="0"/>
        <w:widowControl/>
        <w:shd w:val="clear"/>
        <w:kinsoku/>
        <w:wordWrap w:val="0"/>
        <w:overflowPunct/>
        <w:topLinePunct w:val="0"/>
        <w:autoSpaceDE/>
        <w:autoSpaceDN/>
        <w:bidi w:val="0"/>
        <w:adjustRightInd/>
        <w:snapToGrid/>
        <w:spacing w:line="400" w:lineRule="exact"/>
        <w:ind w:firstLine="480" w:firstLineChars="200"/>
        <w:jc w:val="left"/>
        <w:textAlignment w:val="auto"/>
        <w:rPr>
          <w:rStyle w:val="31"/>
          <w:rFonts w:ascii="宋体" w:hAnsi="宋体" w:cs="宋体"/>
          <w:color w:val="auto"/>
          <w:kern w:val="0"/>
          <w:sz w:val="24"/>
          <w:highlight w:val="none"/>
        </w:rPr>
      </w:pPr>
      <w:r>
        <w:rPr>
          <w:rStyle w:val="31"/>
          <w:rFonts w:hint="eastAsia" w:ascii="宋体" w:hAnsi="宋体" w:cs="宋体"/>
          <w:color w:val="auto"/>
          <w:kern w:val="0"/>
          <w:sz w:val="24"/>
          <w:highlight w:val="none"/>
        </w:rPr>
        <w:t>1.供应商应在网上竞价平台（网址：http://www.fjjjzb.com/）上进行注册、报名（上传响应文件）、网上竞价等相关操作，若因供应商操作不当导致审核不合格或报价无效的，由其自行承担相应后果。</w:t>
      </w:r>
    </w:p>
    <w:p w14:paraId="754CF9B3">
      <w:pPr>
        <w:keepNext w:val="0"/>
        <w:keepLines w:val="0"/>
        <w:pageBreakBefore w:val="0"/>
        <w:widowControl/>
        <w:shd w:val="clear"/>
        <w:kinsoku/>
        <w:topLinePunct w:val="0"/>
        <w:bidi w:val="0"/>
        <w:spacing w:line="400" w:lineRule="exact"/>
        <w:ind w:firstLine="480" w:firstLineChars="200"/>
        <w:jc w:val="left"/>
        <w:rPr>
          <w:rFonts w:ascii="宋体" w:hAnsi="宋体"/>
          <w:color w:val="auto"/>
          <w:sz w:val="24"/>
          <w:highlight w:val="none"/>
        </w:rPr>
      </w:pPr>
      <w:r>
        <w:rPr>
          <w:rFonts w:hint="eastAsia" w:ascii="宋体" w:hAnsi="宋体" w:cs="宋体"/>
          <w:color w:val="auto"/>
          <w:sz w:val="24"/>
          <w:highlight w:val="none"/>
        </w:rPr>
        <w:t>2.供应商须</w:t>
      </w:r>
      <w:r>
        <w:rPr>
          <w:rStyle w:val="31"/>
          <w:rFonts w:hint="eastAsia" w:ascii="宋体" w:hAnsi="宋体" w:cs="宋体"/>
          <w:color w:val="auto"/>
          <w:sz w:val="24"/>
          <w:highlight w:val="none"/>
        </w:rPr>
        <w:t>按本文件第五章“第一部分 资格及技术商务部分”格式制作报名审核文件，并在规定的</w:t>
      </w:r>
      <w:r>
        <w:rPr>
          <w:rStyle w:val="31"/>
          <w:rFonts w:hint="eastAsia" w:ascii="宋体" w:hAnsi="宋体" w:cs="宋体"/>
          <w:b/>
          <w:bCs/>
          <w:color w:val="auto"/>
          <w:sz w:val="24"/>
          <w:highlight w:val="none"/>
        </w:rPr>
        <w:t>报名截止时间前将经供应商单位负责人或授权代表签名并逐页加盖公章（或骑缝章）后的响应文件扫描件（PDF格式）上传至网上竞价平台，否则报名审核不合格。</w:t>
      </w:r>
      <w:r>
        <w:rPr>
          <w:rStyle w:val="31"/>
          <w:rFonts w:hint="eastAsia" w:ascii="宋体" w:hAnsi="宋体" w:cs="宋体"/>
          <w:color w:val="auto"/>
          <w:sz w:val="24"/>
          <w:highlight w:val="none"/>
        </w:rPr>
        <w:t>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color w:val="auto"/>
          <w:sz w:val="24"/>
          <w:highlight w:val="none"/>
        </w:rPr>
        <w:t>供应商可在网上竞价开始时间前通过平台查询其是否通过审核，如未通过审核，可获悉未通过的具体原因。</w:t>
      </w:r>
    </w:p>
    <w:p w14:paraId="5BA27F6F">
      <w:pPr>
        <w:pStyle w:val="17"/>
        <w:keepNext w:val="0"/>
        <w:keepLines w:val="0"/>
        <w:pageBreakBefore w:val="0"/>
        <w:shd w:val="clear"/>
        <w:kinsoku/>
        <w:topLinePunct w:val="0"/>
        <w:bidi w:val="0"/>
        <w:spacing w:before="0" w:beforeAutospacing="0" w:after="0" w:afterAutospacing="0" w:line="400" w:lineRule="exact"/>
        <w:ind w:firstLine="480"/>
        <w:rPr>
          <w:rStyle w:val="31"/>
          <w:rFonts w:ascii="Times New Roman" w:hAnsi="Times New Roman" w:cs="Times New Roman"/>
          <w:b/>
          <w:bCs/>
          <w:color w:val="auto"/>
          <w:sz w:val="24"/>
          <w:highlight w:val="none"/>
        </w:rPr>
      </w:pPr>
      <w:r>
        <w:rPr>
          <w:rFonts w:hint="eastAsia"/>
          <w:color w:val="auto"/>
          <w:highlight w:val="none"/>
        </w:rPr>
        <w:t>3.</w:t>
      </w:r>
      <w:r>
        <w:rPr>
          <w:rStyle w:val="31"/>
          <w:rFonts w:hint="eastAsia"/>
          <w:color w:val="auto"/>
          <w:sz w:val="24"/>
          <w:highlight w:val="none"/>
        </w:rPr>
        <w:t>供应商提交的响应文件符合网上竞价文件要求的（即不存在网上竞价文件中规定的无效响应情形的）方可在网上竞价时间内参与竞价</w:t>
      </w:r>
      <w:r>
        <w:rPr>
          <w:rStyle w:val="31"/>
          <w:color w:val="auto"/>
          <w:sz w:val="24"/>
          <w:highlight w:val="none"/>
        </w:rPr>
        <w:t>。</w:t>
      </w:r>
      <w:r>
        <w:rPr>
          <w:rStyle w:val="31"/>
          <w:rFonts w:hint="eastAsia"/>
          <w:color w:val="auto"/>
          <w:sz w:val="24"/>
          <w:highlight w:val="none"/>
        </w:rPr>
        <w:t>若供应商的响应文件存在网上竞价文件中规定</w:t>
      </w:r>
      <w:r>
        <w:rPr>
          <w:rStyle w:val="31"/>
          <w:rFonts w:hint="eastAsia"/>
          <w:color w:val="auto"/>
          <w:sz w:val="24"/>
          <w:highlight w:val="none"/>
          <w:lang w:val="en-US"/>
        </w:rPr>
        <w:t>的</w:t>
      </w:r>
      <w:r>
        <w:rPr>
          <w:rStyle w:val="31"/>
          <w:rFonts w:hint="eastAsia"/>
          <w:color w:val="auto"/>
          <w:sz w:val="24"/>
          <w:highlight w:val="none"/>
        </w:rPr>
        <w:t>无效响应情形，则报名审核不合格，该供应商</w:t>
      </w:r>
      <w:r>
        <w:rPr>
          <w:rFonts w:hint="eastAsia"/>
          <w:color w:val="auto"/>
          <w:highlight w:val="none"/>
        </w:rPr>
        <w:t>将失去竞价资格。网上竞价文件及供应商提交的电子响应文件均具有法律效</w:t>
      </w:r>
      <w:r>
        <w:rPr>
          <w:rStyle w:val="31"/>
          <w:rFonts w:ascii="Times New Roman" w:hAnsi="Times New Roman" w:cs="Times New Roman"/>
          <w:color w:val="auto"/>
          <w:highlight w:val="none"/>
        </w:rPr>
        <w:t>力</w:t>
      </w:r>
      <w:r>
        <w:rPr>
          <w:rStyle w:val="31"/>
          <w:rFonts w:hint="eastAsia" w:ascii="Times New Roman" w:hAnsi="Times New Roman" w:cs="Times New Roman"/>
          <w:color w:val="auto"/>
          <w:sz w:val="24"/>
          <w:highlight w:val="none"/>
        </w:rPr>
        <w:t>。</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Times New Roman" w:hAnsi="Times New Roman" w:cs="Times New Roman"/>
          <w:color w:val="auto"/>
          <w:sz w:val="24"/>
          <w:highlight w:val="none"/>
        </w:rPr>
        <w:t>本次采购活动结束</w:t>
      </w:r>
      <w:r>
        <w:rPr>
          <w:rStyle w:val="31"/>
          <w:rFonts w:hint="eastAsia" w:ascii="Times New Roman" w:hAnsi="Times New Roman" w:cs="Times New Roman"/>
          <w:color w:val="auto"/>
          <w:sz w:val="24"/>
          <w:highlight w:val="none"/>
          <w:lang w:val="en-US"/>
        </w:rPr>
        <w:t>后</w:t>
      </w:r>
      <w:r>
        <w:rPr>
          <w:rStyle w:val="31"/>
          <w:rFonts w:hint="eastAsia" w:ascii="Times New Roman" w:hAnsi="Times New Roman" w:cs="Times New Roman"/>
          <w:color w:val="auto"/>
          <w:sz w:val="24"/>
          <w:highlight w:val="none"/>
        </w:rPr>
        <w:t>，采购人将按照相关规定进行后续采购活动（包括但不限于：重新开展网上竞价活动、采用其他方式采购等）。</w:t>
      </w:r>
    </w:p>
    <w:p w14:paraId="63751337">
      <w:pPr>
        <w:pStyle w:val="17"/>
        <w:keepNext w:val="0"/>
        <w:keepLines w:val="0"/>
        <w:pageBreakBefore w:val="0"/>
        <w:kinsoku/>
        <w:topLinePunct w:val="0"/>
        <w:bidi w:val="0"/>
        <w:spacing w:before="0" w:beforeAutospacing="0" w:after="0" w:afterAutospacing="0" w:line="400" w:lineRule="exact"/>
        <w:ind w:firstLine="480"/>
        <w:rPr>
          <w:color w:val="auto"/>
          <w:highlight w:val="none"/>
        </w:rPr>
      </w:pPr>
      <w:r>
        <w:rPr>
          <w:rFonts w:hint="eastAsia"/>
          <w:color w:val="auto"/>
          <w:highlight w:val="none"/>
        </w:rPr>
        <w:t>4.有下列情形之一的，</w:t>
      </w:r>
      <w:r>
        <w:rPr>
          <w:rStyle w:val="25"/>
          <w:rFonts w:hint="eastAsia"/>
          <w:color w:val="auto"/>
          <w:highlight w:val="none"/>
        </w:rPr>
        <w:t>报名审核不合格，视为无效响应：</w:t>
      </w:r>
    </w:p>
    <w:p w14:paraId="47312A6D">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（1）不符合本文件第一章“供应商资格要求”的；</w:t>
      </w:r>
    </w:p>
    <w:p w14:paraId="4A4D39FC">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（2）不符合本文件第二章“合格的供应商”要求的；</w:t>
      </w:r>
    </w:p>
    <w:p w14:paraId="3FD66991">
      <w:pPr>
        <w:pStyle w:val="32"/>
        <w:keepNext w:val="0"/>
        <w:keepLines w:val="0"/>
        <w:pageBreakBefore w:val="0"/>
        <w:kinsoku/>
        <w:topLinePunct w:val="0"/>
        <w:bidi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（3）违反网上竞价文件中载明“无效响应”条款</w:t>
      </w:r>
      <w:r>
        <w:rPr>
          <w:rFonts w:ascii="宋体" w:hAnsi="宋体" w:cs="宋体"/>
          <w:color w:val="auto"/>
          <w:kern w:val="0"/>
          <w:sz w:val="24"/>
          <w:szCs w:val="24"/>
          <w:highlight w:val="none"/>
        </w:rPr>
        <w:t>的规定</w:t>
      </w:r>
      <w:r>
        <w:rPr>
          <w:rFonts w:hint="eastAsia" w:ascii="宋体" w:hAnsi="宋体" w:cs="宋体"/>
          <w:color w:val="auto"/>
          <w:kern w:val="0"/>
          <w:sz w:val="24"/>
          <w:szCs w:val="24"/>
          <w:highlight w:val="none"/>
        </w:rPr>
        <w:t>。</w:t>
      </w:r>
    </w:p>
    <w:p w14:paraId="269D94B3">
      <w:pPr>
        <w:keepNext w:val="0"/>
        <w:keepLines w:val="0"/>
        <w:pageBreakBefore w:val="0"/>
        <w:kinsoku/>
        <w:topLinePunct w:val="0"/>
        <w:bidi w:val="0"/>
        <w:spacing w:line="400" w:lineRule="exact"/>
        <w:ind w:firstLine="482" w:firstLineChars="200"/>
        <w:rPr>
          <w:rFonts w:ascii="宋体" w:hAnsi="宋体" w:cs="宋体"/>
          <w:b/>
          <w:bCs/>
          <w:color w:val="auto"/>
          <w:kern w:val="0"/>
          <w:sz w:val="24"/>
          <w:highlight w:val="none"/>
        </w:rPr>
      </w:pPr>
      <w:r>
        <w:rPr>
          <w:rStyle w:val="31"/>
          <w:rFonts w:hint="eastAsia" w:ascii="宋体" w:hAnsi="宋体"/>
          <w:b/>
          <w:bCs/>
          <w:color w:val="auto"/>
          <w:kern w:val="0"/>
          <w:sz w:val="24"/>
          <w:highlight w:val="none"/>
        </w:rPr>
        <w:t>三、网上</w:t>
      </w:r>
      <w:r>
        <w:rPr>
          <w:rStyle w:val="31"/>
          <w:rFonts w:ascii="宋体" w:hAnsi="宋体"/>
          <w:b/>
          <w:bCs/>
          <w:color w:val="auto"/>
          <w:kern w:val="0"/>
          <w:sz w:val="24"/>
          <w:highlight w:val="none"/>
        </w:rPr>
        <w:t>竞价规则</w:t>
      </w:r>
    </w:p>
    <w:p w14:paraId="219E7907">
      <w:pPr>
        <w:pStyle w:val="17"/>
        <w:keepNext w:val="0"/>
        <w:keepLines w:val="0"/>
        <w:pageBreakBefore w:val="0"/>
        <w:kinsoku/>
        <w:topLinePunct w:val="0"/>
        <w:bidi w:val="0"/>
        <w:spacing w:before="0" w:beforeAutospacing="0" w:after="0" w:afterAutospacing="0" w:line="400" w:lineRule="exact"/>
        <w:ind w:firstLine="480"/>
        <w:rPr>
          <w:rStyle w:val="31"/>
          <w:rFonts w:hint="eastAsia" w:ascii="宋体" w:hAnsi="宋体" w:eastAsia="宋体" w:cs="Times New Roman"/>
          <w:b/>
          <w:bCs/>
          <w:color w:val="auto"/>
          <w:kern w:val="0"/>
          <w:sz w:val="24"/>
          <w:highlight w:val="none"/>
        </w:rPr>
      </w:pPr>
      <w:r>
        <w:rPr>
          <w:rFonts w:hint="eastAsia"/>
          <w:color w:val="auto"/>
          <w:highlight w:val="none"/>
        </w:rPr>
        <w:t>1.</w:t>
      </w:r>
      <w:r>
        <w:rPr>
          <w:rStyle w:val="31"/>
          <w:color w:val="auto"/>
          <w:kern w:val="0"/>
          <w:sz w:val="24"/>
          <w:highlight w:val="none"/>
        </w:rPr>
        <w:t>网上竞价的报价时限为</w:t>
      </w:r>
      <w:r>
        <w:rPr>
          <w:rStyle w:val="31"/>
          <w:rFonts w:hint="eastAsia"/>
          <w:color w:val="auto"/>
          <w:kern w:val="0"/>
          <w:sz w:val="24"/>
          <w:highlight w:val="none"/>
        </w:rPr>
        <w:t>网上竞价开始时间起至网上竞价截止时间止，在此期间内</w:t>
      </w:r>
      <w:r>
        <w:rPr>
          <w:rStyle w:val="31"/>
          <w:color w:val="auto"/>
          <w:kern w:val="0"/>
          <w:sz w:val="24"/>
          <w:highlight w:val="none"/>
        </w:rPr>
        <w:t>，报名审核</w:t>
      </w:r>
      <w:r>
        <w:rPr>
          <w:rStyle w:val="31"/>
          <w:rFonts w:hint="eastAsia"/>
          <w:color w:val="auto"/>
          <w:kern w:val="0"/>
          <w:sz w:val="24"/>
          <w:highlight w:val="none"/>
        </w:rPr>
        <w:t>通过</w:t>
      </w:r>
      <w:r>
        <w:rPr>
          <w:rStyle w:val="31"/>
          <w:color w:val="auto"/>
          <w:kern w:val="0"/>
          <w:sz w:val="24"/>
          <w:highlight w:val="none"/>
        </w:rPr>
        <w:t>的</w:t>
      </w:r>
      <w:r>
        <w:rPr>
          <w:rStyle w:val="31"/>
          <w:rFonts w:hint="eastAsia"/>
          <w:color w:val="auto"/>
          <w:kern w:val="0"/>
          <w:sz w:val="24"/>
          <w:highlight w:val="none"/>
        </w:rPr>
        <w:t>供应商</w:t>
      </w:r>
      <w:r>
        <w:rPr>
          <w:rStyle w:val="31"/>
          <w:color w:val="auto"/>
          <w:kern w:val="0"/>
          <w:sz w:val="24"/>
          <w:highlight w:val="none"/>
        </w:rPr>
        <w:t>可通过</w:t>
      </w:r>
      <w:r>
        <w:rPr>
          <w:rStyle w:val="31"/>
          <w:rFonts w:hint="eastAsia"/>
          <w:color w:val="auto"/>
          <w:kern w:val="0"/>
          <w:sz w:val="24"/>
          <w:highlight w:val="none"/>
        </w:rPr>
        <w:t>网上竞价平台</w:t>
      </w:r>
      <w:r>
        <w:rPr>
          <w:rStyle w:val="31"/>
          <w:color w:val="auto"/>
          <w:kern w:val="0"/>
          <w:sz w:val="24"/>
          <w:highlight w:val="none"/>
        </w:rPr>
        <w:t>参与</w:t>
      </w:r>
      <w:r>
        <w:rPr>
          <w:rStyle w:val="31"/>
          <w:rFonts w:hint="eastAsia"/>
          <w:color w:val="auto"/>
          <w:kern w:val="0"/>
          <w:sz w:val="24"/>
          <w:highlight w:val="none"/>
        </w:rPr>
        <w:t>网上</w:t>
      </w:r>
      <w:r>
        <w:rPr>
          <w:rStyle w:val="31"/>
          <w:color w:val="auto"/>
          <w:kern w:val="0"/>
          <w:sz w:val="24"/>
          <w:highlight w:val="none"/>
        </w:rPr>
        <w:t>竞价（不限报价次数，在规定时间内提交报价均可）。</w:t>
      </w:r>
      <w:r>
        <w:rPr>
          <w:rStyle w:val="31"/>
          <w:rFonts w:hint="eastAsia" w:ascii="宋体" w:hAnsi="宋体" w:eastAsia="宋体" w:cs="Times New Roman"/>
          <w:b/>
          <w:bCs/>
          <w:color w:val="auto"/>
          <w:kern w:val="0"/>
          <w:sz w:val="24"/>
          <w:highlight w:val="none"/>
        </w:rPr>
        <w:t>至网上竞价截止时间止，</w:t>
      </w:r>
      <w:r>
        <w:rPr>
          <w:rStyle w:val="31"/>
          <w:rFonts w:hint="eastAsia" w:ascii="Times New Roman" w:hAnsi="Times New Roman" w:cs="Times New Roman"/>
          <w:b/>
          <w:bCs/>
          <w:color w:val="auto"/>
          <w:sz w:val="24"/>
          <w:highlight w:val="none"/>
        </w:rPr>
        <w:t>若合格供应商数量不足三家的，本次采购活动结束，采购人将按照相关规定进行后续采购活动（包括但不限于：重新开展网上竞价活动、采用其他方式采购等）</w:t>
      </w:r>
      <w:r>
        <w:rPr>
          <w:rStyle w:val="31"/>
          <w:rFonts w:hint="eastAsia" w:ascii="宋体" w:hAnsi="宋体" w:eastAsia="宋体" w:cs="Times New Roman"/>
          <w:b/>
          <w:bCs/>
          <w:color w:val="auto"/>
          <w:kern w:val="0"/>
          <w:sz w:val="24"/>
          <w:highlight w:val="none"/>
        </w:rPr>
        <w:t>。</w:t>
      </w:r>
    </w:p>
    <w:p w14:paraId="1C871636">
      <w:pPr>
        <w:keepNext w:val="0"/>
        <w:keepLines w:val="0"/>
        <w:pageBreakBefore w:val="0"/>
        <w:widowControl/>
        <w:kinsoku/>
        <w:topLinePunct w:val="0"/>
        <w:bidi w:val="0"/>
        <w:spacing w:line="400" w:lineRule="exact"/>
        <w:ind w:firstLine="480" w:firstLineChars="200"/>
        <w:jc w:val="left"/>
        <w:textAlignment w:val="baseline"/>
        <w:rPr>
          <w:rStyle w:val="31"/>
          <w:rFonts w:ascii="宋体" w:hAnsi="宋体"/>
          <w:color w:val="auto"/>
          <w:kern w:val="0"/>
          <w:sz w:val="24"/>
          <w:highlight w:val="none"/>
        </w:rPr>
      </w:pPr>
      <w:r>
        <w:rPr>
          <w:rStyle w:val="31"/>
          <w:rFonts w:hint="eastAsia" w:ascii="宋体" w:hAnsi="宋体"/>
          <w:b w:val="0"/>
          <w:bCs w:val="0"/>
          <w:color w:val="auto"/>
          <w:kern w:val="0"/>
          <w:sz w:val="24"/>
          <w:highlight w:val="none"/>
        </w:rPr>
        <w:t>2.</w:t>
      </w:r>
      <w:r>
        <w:rPr>
          <w:rStyle w:val="31"/>
          <w:rFonts w:hint="eastAsia" w:ascii="宋体" w:hAnsi="宋体"/>
          <w:b/>
          <w:bCs/>
          <w:color w:val="auto"/>
          <w:kern w:val="0"/>
          <w:sz w:val="24"/>
          <w:highlight w:val="none"/>
        </w:rPr>
        <w:t>供应商</w:t>
      </w:r>
      <w:r>
        <w:rPr>
          <w:rStyle w:val="31"/>
          <w:rFonts w:ascii="宋体" w:hAnsi="宋体"/>
          <w:b/>
          <w:bCs/>
          <w:color w:val="auto"/>
          <w:kern w:val="0"/>
          <w:sz w:val="24"/>
          <w:highlight w:val="none"/>
        </w:rPr>
        <w:t>首次提交的报价</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须</w:t>
      </w:r>
      <w:r>
        <w:rPr>
          <w:rStyle w:val="31"/>
          <w:rFonts w:hint="eastAsia" w:ascii="宋体" w:hAnsi="宋体"/>
          <w:b/>
          <w:bCs/>
          <w:color w:val="auto"/>
          <w:kern w:val="0"/>
          <w:sz w:val="24"/>
          <w:highlight w:val="none"/>
        </w:rPr>
        <w:t>低于</w:t>
      </w:r>
      <w:r>
        <w:rPr>
          <w:rStyle w:val="31"/>
          <w:rFonts w:ascii="宋体" w:hAnsi="宋体"/>
          <w:b/>
          <w:bCs/>
          <w:color w:val="auto"/>
          <w:kern w:val="0"/>
          <w:sz w:val="24"/>
          <w:highlight w:val="none"/>
        </w:rPr>
        <w:t>本项目</w:t>
      </w:r>
      <w:r>
        <w:rPr>
          <w:rStyle w:val="31"/>
          <w:rFonts w:hint="eastAsia" w:ascii="宋体" w:hAnsi="宋体"/>
          <w:b/>
          <w:bCs/>
          <w:color w:val="auto"/>
          <w:kern w:val="0"/>
          <w:sz w:val="24"/>
          <w:highlight w:val="none"/>
        </w:rPr>
        <w:t>总价</w:t>
      </w:r>
      <w:r>
        <w:rPr>
          <w:rStyle w:val="31"/>
          <w:rFonts w:ascii="宋体" w:hAnsi="宋体"/>
          <w:b/>
          <w:bCs/>
          <w:color w:val="auto"/>
          <w:kern w:val="0"/>
          <w:sz w:val="24"/>
          <w:highlight w:val="none"/>
        </w:rPr>
        <w:t>最高限价</w:t>
      </w:r>
      <w:r>
        <w:rPr>
          <w:rStyle w:val="31"/>
          <w:rFonts w:hint="eastAsia" w:ascii="宋体" w:hAnsi="宋体"/>
          <w:b/>
          <w:bCs/>
          <w:color w:val="auto"/>
          <w:kern w:val="0"/>
          <w:sz w:val="24"/>
          <w:highlight w:val="none"/>
        </w:rPr>
        <w:t>的</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以上（不含</w:t>
      </w:r>
      <w:r>
        <w:rPr>
          <w:rStyle w:val="31"/>
          <w:rFonts w:ascii="宋体" w:hAnsi="宋体"/>
          <w:b/>
          <w:bCs/>
          <w:color w:val="auto"/>
          <w:kern w:val="0"/>
          <w:sz w:val="24"/>
          <w:highlight w:val="none"/>
        </w:rPr>
        <w:t>3%</w:t>
      </w:r>
      <w:r>
        <w:rPr>
          <w:rStyle w:val="31"/>
          <w:rFonts w:hint="eastAsia" w:ascii="宋体" w:hAnsi="宋体"/>
          <w:b/>
          <w:bCs/>
          <w:color w:val="auto"/>
          <w:kern w:val="0"/>
          <w:sz w:val="24"/>
          <w:highlight w:val="none"/>
        </w:rPr>
        <w:t>）</w:t>
      </w:r>
      <w:r>
        <w:rPr>
          <w:rStyle w:val="31"/>
          <w:rFonts w:ascii="宋体" w:hAnsi="宋体"/>
          <w:b/>
          <w:bCs/>
          <w:color w:val="auto"/>
          <w:kern w:val="0"/>
          <w:sz w:val="24"/>
          <w:highlight w:val="none"/>
        </w:rPr>
        <w:t>，否则</w:t>
      </w:r>
      <w:r>
        <w:rPr>
          <w:rStyle w:val="31"/>
          <w:rFonts w:ascii="宋体" w:hAnsi="宋体" w:cs="宋体"/>
          <w:b/>
          <w:bCs/>
          <w:color w:val="auto"/>
          <w:kern w:val="0"/>
          <w:sz w:val="24"/>
          <w:highlight w:val="none"/>
        </w:rPr>
        <w:t>视为无效报价</w:t>
      </w:r>
      <w:r>
        <w:rPr>
          <w:rStyle w:val="31"/>
          <w:rFonts w:ascii="宋体" w:hAnsi="宋体"/>
          <w:b/>
          <w:bCs/>
          <w:color w:val="auto"/>
          <w:kern w:val="0"/>
          <w:sz w:val="24"/>
          <w:highlight w:val="none"/>
        </w:rPr>
        <w:t>。</w:t>
      </w:r>
      <w:r>
        <w:rPr>
          <w:rStyle w:val="31"/>
          <w:rFonts w:ascii="宋体" w:hAnsi="宋体"/>
          <w:color w:val="auto"/>
          <w:kern w:val="0"/>
          <w:sz w:val="24"/>
          <w:highlight w:val="none"/>
        </w:rPr>
        <w:t>在</w:t>
      </w:r>
      <w:r>
        <w:rPr>
          <w:rStyle w:val="31"/>
          <w:rFonts w:hint="eastAsia" w:ascii="宋体" w:hAnsi="宋体"/>
          <w:color w:val="auto"/>
          <w:kern w:val="0"/>
          <w:sz w:val="24"/>
          <w:highlight w:val="none"/>
        </w:rPr>
        <w:t>网上竞价时间</w:t>
      </w:r>
      <w:r>
        <w:rPr>
          <w:rStyle w:val="31"/>
          <w:rFonts w:ascii="宋体" w:hAnsi="宋体"/>
          <w:color w:val="auto"/>
          <w:kern w:val="0"/>
          <w:sz w:val="24"/>
          <w:highlight w:val="none"/>
        </w:rPr>
        <w:t>内</w:t>
      </w:r>
      <w:r>
        <w:rPr>
          <w:rStyle w:val="31"/>
          <w:rFonts w:hint="eastAsia" w:ascii="宋体" w:hAnsi="宋体"/>
          <w:color w:val="auto"/>
          <w:kern w:val="0"/>
          <w:sz w:val="24"/>
          <w:highlight w:val="none"/>
        </w:rPr>
        <w:t>、同一供应商有</w:t>
      </w:r>
      <w:r>
        <w:rPr>
          <w:rStyle w:val="31"/>
          <w:rFonts w:ascii="宋体" w:hAnsi="宋体"/>
          <w:color w:val="auto"/>
          <w:kern w:val="0"/>
          <w:sz w:val="24"/>
          <w:highlight w:val="none"/>
        </w:rPr>
        <w:t>多次报价的</w:t>
      </w:r>
      <w:r>
        <w:rPr>
          <w:rStyle w:val="31"/>
          <w:rFonts w:hint="eastAsia" w:ascii="宋体" w:hAnsi="宋体"/>
          <w:color w:val="auto"/>
          <w:kern w:val="0"/>
          <w:sz w:val="24"/>
          <w:highlight w:val="none"/>
        </w:rPr>
        <w:t>情况下</w:t>
      </w:r>
      <w:r>
        <w:rPr>
          <w:rStyle w:val="31"/>
          <w:rFonts w:ascii="宋体" w:hAnsi="宋体"/>
          <w:color w:val="auto"/>
          <w:kern w:val="0"/>
          <w:sz w:val="24"/>
          <w:highlight w:val="none"/>
        </w:rPr>
        <w:t>，</w:t>
      </w:r>
      <w:r>
        <w:rPr>
          <w:rStyle w:val="31"/>
          <w:rFonts w:hint="eastAsia" w:ascii="宋体" w:hAnsi="宋体"/>
          <w:color w:val="auto"/>
          <w:kern w:val="0"/>
          <w:sz w:val="24"/>
          <w:highlight w:val="none"/>
        </w:rPr>
        <w:t>则该供应商的每一次</w:t>
      </w:r>
      <w:r>
        <w:rPr>
          <w:rStyle w:val="31"/>
          <w:rFonts w:ascii="宋体" w:hAnsi="宋体"/>
          <w:color w:val="auto"/>
          <w:kern w:val="0"/>
          <w:sz w:val="24"/>
          <w:highlight w:val="none"/>
        </w:rPr>
        <w:t>报价金额必须小于自己上一次的报价金额，</w:t>
      </w:r>
      <w:r>
        <w:rPr>
          <w:rStyle w:val="31"/>
          <w:rFonts w:hint="eastAsia" w:ascii="宋体" w:hAnsi="宋体"/>
          <w:color w:val="auto"/>
          <w:kern w:val="0"/>
          <w:sz w:val="24"/>
          <w:highlight w:val="none"/>
        </w:rPr>
        <w:t>同时以该供应商</w:t>
      </w:r>
      <w:r>
        <w:rPr>
          <w:rStyle w:val="31"/>
          <w:rFonts w:ascii="宋体" w:hAnsi="宋体"/>
          <w:color w:val="auto"/>
          <w:kern w:val="0"/>
          <w:sz w:val="24"/>
          <w:highlight w:val="none"/>
        </w:rPr>
        <w:t>提交的最后一次报价作为</w:t>
      </w:r>
      <w:r>
        <w:rPr>
          <w:rStyle w:val="31"/>
          <w:rFonts w:hint="eastAsia" w:ascii="宋体" w:hAnsi="宋体"/>
          <w:color w:val="auto"/>
          <w:kern w:val="0"/>
          <w:sz w:val="24"/>
          <w:highlight w:val="none"/>
        </w:rPr>
        <w:t>其最终有效报价</w:t>
      </w:r>
      <w:r>
        <w:rPr>
          <w:rStyle w:val="31"/>
          <w:rFonts w:ascii="宋体" w:hAnsi="宋体"/>
          <w:color w:val="auto"/>
          <w:kern w:val="0"/>
          <w:sz w:val="24"/>
          <w:highlight w:val="none"/>
        </w:rPr>
        <w:t>。</w:t>
      </w:r>
    </w:p>
    <w:p w14:paraId="3EEE2CD9">
      <w:pPr>
        <w:keepNext w:val="0"/>
        <w:keepLines w:val="0"/>
        <w:pageBreakBefore w:val="0"/>
        <w:widowControl/>
        <w:kinsoku/>
        <w:topLinePunct w:val="0"/>
        <w:bidi w:val="0"/>
        <w:spacing w:line="400" w:lineRule="exact"/>
        <w:ind w:firstLine="480" w:firstLineChars="200"/>
        <w:textAlignment w:val="baseline"/>
        <w:rPr>
          <w:rFonts w:ascii="宋体" w:hAnsi="宋体"/>
          <w:color w:val="auto"/>
          <w:sz w:val="24"/>
          <w:highlight w:val="none"/>
        </w:rPr>
      </w:pPr>
      <w:r>
        <w:rPr>
          <w:rFonts w:hint="eastAsia" w:ascii="宋体" w:hAnsi="宋体"/>
          <w:color w:val="auto"/>
          <w:sz w:val="24"/>
          <w:highlight w:val="none"/>
        </w:rPr>
        <w:t>3.供应商请认真阅读本网上竞价文件</w:t>
      </w:r>
      <w:r>
        <w:rPr>
          <w:rFonts w:hint="eastAsia" w:ascii="宋体" w:hAnsi="宋体" w:cs="宋体"/>
          <w:color w:val="auto"/>
          <w:sz w:val="24"/>
          <w:highlight w:val="none"/>
        </w:rPr>
        <w:t>和网上竞价公告{包括更正公告(如有的话)和有关附件}的</w:t>
      </w:r>
      <w:r>
        <w:rPr>
          <w:rFonts w:hint="eastAsia" w:ascii="宋体" w:hAnsi="宋体"/>
          <w:color w:val="auto"/>
          <w:sz w:val="24"/>
          <w:highlight w:val="none"/>
        </w:rPr>
        <w:t>所有条款内容，一经提交系统报价，即视为已知悉并同意本次网上竞价规定的所有条款内容</w:t>
      </w:r>
      <w:r>
        <w:rPr>
          <w:rFonts w:hint="eastAsia" w:ascii="宋体" w:hAnsi="宋体" w:cs="宋体"/>
          <w:color w:val="auto"/>
          <w:sz w:val="24"/>
          <w:highlight w:val="none"/>
        </w:rPr>
        <w:t>并自行承担因对网上竞价文件理解不正确或误解而产生的相应后果</w:t>
      </w:r>
      <w:r>
        <w:rPr>
          <w:rFonts w:hint="eastAsia" w:ascii="宋体" w:hAnsi="宋体"/>
          <w:color w:val="auto"/>
          <w:sz w:val="24"/>
          <w:highlight w:val="none"/>
        </w:rPr>
        <w:t>，同时不得在提交报价后以任何理由对网上竞价文件提出质疑，在成交后须按网上竞价文件要求和其响应文件承诺执行，否则视为虚假响应。采购人将追究其责任，如保证金不予退还或履约保证金不予退还，对采购人产生的损失还应予以赔偿，采购人有权禁止该公司参与采购人单位的其他项目竞价等。</w:t>
      </w:r>
    </w:p>
    <w:p w14:paraId="5BCB66F1">
      <w:pPr>
        <w:keepNext w:val="0"/>
        <w:keepLines w:val="0"/>
        <w:pageBreakBefore w:val="0"/>
        <w:widowControl/>
        <w:kinsoku/>
        <w:topLinePunct w:val="0"/>
        <w:bidi w:val="0"/>
        <w:spacing w:line="400" w:lineRule="exact"/>
        <w:ind w:firstLine="480" w:firstLineChars="200"/>
        <w:jc w:val="left"/>
        <w:rPr>
          <w:rFonts w:ascii="宋体" w:hAnsi="宋体" w:cs="宋体"/>
          <w:color w:val="auto"/>
          <w:kern w:val="0"/>
          <w:sz w:val="24"/>
          <w:highlight w:val="none"/>
        </w:rPr>
      </w:pPr>
      <w:r>
        <w:rPr>
          <w:rFonts w:hint="eastAsia" w:ascii="宋体" w:hAnsi="宋体"/>
          <w:color w:val="auto"/>
          <w:sz w:val="24"/>
          <w:highlight w:val="none"/>
        </w:rPr>
        <w:t>4.</w:t>
      </w:r>
      <w:r>
        <w:rPr>
          <w:rFonts w:ascii="宋体" w:hAnsi="宋体" w:cs="宋体"/>
          <w:bCs/>
          <w:color w:val="auto"/>
          <w:kern w:val="0"/>
          <w:sz w:val="24"/>
          <w:highlight w:val="none"/>
        </w:rPr>
        <w:t>竞价数据以代理机构</w:t>
      </w:r>
      <w:r>
        <w:rPr>
          <w:rFonts w:hint="eastAsia" w:ascii="宋体" w:hAnsi="宋体" w:cs="宋体"/>
          <w:bCs/>
          <w:color w:val="auto"/>
          <w:kern w:val="0"/>
          <w:sz w:val="24"/>
          <w:highlight w:val="none"/>
        </w:rPr>
        <w:t>网上竞价系统</w:t>
      </w:r>
      <w:r>
        <w:rPr>
          <w:rFonts w:ascii="宋体" w:hAnsi="宋体" w:cs="宋体"/>
          <w:bCs/>
          <w:color w:val="auto"/>
          <w:kern w:val="0"/>
          <w:sz w:val="24"/>
          <w:highlight w:val="none"/>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color w:val="auto"/>
          <w:kern w:val="0"/>
          <w:sz w:val="24"/>
          <w:highlight w:val="none"/>
        </w:rPr>
        <w:t>网上</w:t>
      </w:r>
      <w:r>
        <w:rPr>
          <w:rFonts w:ascii="宋体" w:hAnsi="宋体" w:cs="宋体"/>
          <w:bCs/>
          <w:color w:val="auto"/>
          <w:kern w:val="0"/>
          <w:sz w:val="24"/>
          <w:highlight w:val="none"/>
        </w:rPr>
        <w:t>竞价数据错误或缺失均与</w:t>
      </w:r>
      <w:r>
        <w:rPr>
          <w:rFonts w:hint="eastAsia" w:ascii="宋体" w:hAnsi="宋体" w:cs="宋体"/>
          <w:bCs/>
          <w:color w:val="auto"/>
          <w:kern w:val="0"/>
          <w:sz w:val="24"/>
          <w:highlight w:val="none"/>
        </w:rPr>
        <w:t>采购人和</w:t>
      </w:r>
      <w:r>
        <w:rPr>
          <w:rFonts w:ascii="宋体" w:hAnsi="宋体" w:cs="宋体"/>
          <w:bCs/>
          <w:color w:val="auto"/>
          <w:kern w:val="0"/>
          <w:sz w:val="24"/>
          <w:highlight w:val="none"/>
        </w:rPr>
        <w:t>代理机构无关，请各</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合理安排上传报价文件的时间，以免造成不必要的损失。</w:t>
      </w:r>
    </w:p>
    <w:p w14:paraId="69D63484">
      <w:pPr>
        <w:keepNext w:val="0"/>
        <w:keepLines w:val="0"/>
        <w:pageBreakBefore w:val="0"/>
        <w:widowControl/>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四、最终有效报价确认方法</w:t>
      </w:r>
    </w:p>
    <w:p w14:paraId="16248EB4">
      <w:pPr>
        <w:keepNext w:val="0"/>
        <w:keepLines w:val="0"/>
        <w:pageBreakBefore w:val="0"/>
        <w:widowControl/>
        <w:kinsoku/>
        <w:topLinePunct w:val="0"/>
        <w:bidi w:val="0"/>
        <w:spacing w:line="400" w:lineRule="exact"/>
        <w:ind w:firstLine="480" w:firstLineChars="200"/>
        <w:jc w:val="left"/>
        <w:textAlignment w:val="baseline"/>
        <w:rPr>
          <w:rStyle w:val="31"/>
          <w:rFonts w:hint="eastAsia" w:ascii="宋体" w:hAnsi="宋体"/>
          <w:color w:val="auto"/>
          <w:kern w:val="0"/>
          <w:sz w:val="24"/>
          <w:highlight w:val="none"/>
        </w:rPr>
      </w:pPr>
      <w:r>
        <w:rPr>
          <w:rFonts w:hint="eastAsia" w:ascii="宋体" w:hAnsi="宋体" w:cs="宋体"/>
          <w:color w:val="auto"/>
          <w:sz w:val="24"/>
          <w:highlight w:val="none"/>
        </w:rPr>
        <w:t>1.</w:t>
      </w:r>
      <w:r>
        <w:rPr>
          <w:rStyle w:val="31"/>
          <w:rFonts w:hint="eastAsia" w:ascii="宋体" w:hAnsi="宋体"/>
          <w:color w:val="auto"/>
          <w:kern w:val="0"/>
          <w:sz w:val="24"/>
          <w:highlight w:val="none"/>
        </w:rPr>
        <w:t>供应商</w:t>
      </w:r>
      <w:r>
        <w:rPr>
          <w:rStyle w:val="31"/>
          <w:rFonts w:ascii="宋体" w:hAnsi="宋体"/>
          <w:color w:val="auto"/>
          <w:kern w:val="0"/>
          <w:sz w:val="24"/>
          <w:highlight w:val="none"/>
        </w:rPr>
        <w:t>在</w:t>
      </w:r>
      <w:r>
        <w:rPr>
          <w:rStyle w:val="31"/>
          <w:rFonts w:hint="eastAsia" w:ascii="宋体" w:hAnsi="宋体"/>
          <w:color w:val="auto"/>
          <w:kern w:val="0"/>
          <w:sz w:val="24"/>
          <w:highlight w:val="none"/>
        </w:rPr>
        <w:t>完全满足网上竞价文件要求</w:t>
      </w:r>
      <w:r>
        <w:rPr>
          <w:rStyle w:val="31"/>
          <w:rFonts w:ascii="宋体" w:hAnsi="宋体"/>
          <w:color w:val="auto"/>
          <w:kern w:val="0"/>
          <w:sz w:val="24"/>
          <w:highlight w:val="none"/>
        </w:rPr>
        <w:t>且报价有效的前提下，</w:t>
      </w:r>
      <w:r>
        <w:rPr>
          <w:rStyle w:val="31"/>
          <w:rFonts w:hint="eastAsia" w:ascii="宋体" w:hAnsi="宋体"/>
          <w:color w:val="auto"/>
          <w:kern w:val="0"/>
          <w:sz w:val="24"/>
          <w:highlight w:val="none"/>
        </w:rPr>
        <w:t>最终有效报价</w:t>
      </w:r>
      <w:r>
        <w:rPr>
          <w:rStyle w:val="31"/>
          <w:rFonts w:ascii="宋体" w:hAnsi="宋体"/>
          <w:color w:val="auto"/>
          <w:kern w:val="0"/>
          <w:sz w:val="24"/>
          <w:highlight w:val="none"/>
        </w:rPr>
        <w:t>最低者</w:t>
      </w:r>
      <w:r>
        <w:rPr>
          <w:rStyle w:val="31"/>
          <w:rFonts w:hint="eastAsia" w:ascii="宋体" w:hAnsi="宋体"/>
          <w:color w:val="auto"/>
          <w:kern w:val="0"/>
          <w:sz w:val="24"/>
          <w:highlight w:val="none"/>
        </w:rPr>
        <w:t>为</w:t>
      </w:r>
      <w:r>
        <w:rPr>
          <w:rStyle w:val="31"/>
          <w:rFonts w:ascii="宋体" w:hAnsi="宋体"/>
          <w:color w:val="auto"/>
          <w:kern w:val="0"/>
          <w:sz w:val="24"/>
          <w:highlight w:val="none"/>
        </w:rPr>
        <w:t>成交</w:t>
      </w:r>
      <w:r>
        <w:rPr>
          <w:rStyle w:val="31"/>
          <w:rFonts w:hint="eastAsia" w:ascii="宋体" w:hAnsi="宋体"/>
          <w:color w:val="auto"/>
          <w:kern w:val="0"/>
          <w:sz w:val="24"/>
          <w:highlight w:val="none"/>
        </w:rPr>
        <w:t>候选人</w:t>
      </w:r>
      <w:r>
        <w:rPr>
          <w:rStyle w:val="31"/>
          <w:rFonts w:ascii="宋体" w:hAnsi="宋体"/>
          <w:color w:val="auto"/>
          <w:kern w:val="0"/>
          <w:sz w:val="24"/>
          <w:highlight w:val="none"/>
        </w:rPr>
        <w:t>，若</w:t>
      </w:r>
      <w:r>
        <w:rPr>
          <w:rStyle w:val="31"/>
          <w:rFonts w:hint="eastAsia" w:ascii="宋体" w:hAnsi="宋体"/>
          <w:color w:val="auto"/>
          <w:kern w:val="0"/>
          <w:sz w:val="24"/>
          <w:highlight w:val="none"/>
        </w:rPr>
        <w:t>最低的最终有效报价相同的，则在网上竞价平台上提交该最终有效报价时间较早的供应商成为成交候选人。若出现前述结果均相同的，则采取随机抽取方式确定。</w:t>
      </w:r>
    </w:p>
    <w:p w14:paraId="2A7CBAD5">
      <w:pPr>
        <w:pStyle w:val="10"/>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Style w:val="31"/>
          <w:rFonts w:hint="eastAsia" w:ascii="宋体" w:hAnsi="宋体" w:eastAsia="宋体" w:cs="Times New Roman"/>
          <w:b/>
          <w:bCs/>
          <w:color w:val="auto"/>
          <w:kern w:val="0"/>
          <w:sz w:val="24"/>
          <w:highlight w:val="none"/>
        </w:rPr>
      </w:pPr>
      <w:r>
        <w:rPr>
          <w:rStyle w:val="31"/>
          <w:rFonts w:hint="eastAsia" w:ascii="宋体" w:hAnsi="宋体" w:eastAsia="宋体" w:cs="Times New Roman"/>
          <w:b/>
          <w:bCs/>
          <w:color w:val="auto"/>
          <w:kern w:val="0"/>
          <w:sz w:val="24"/>
          <w:highlight w:val="none"/>
          <w:lang w:val="en-US" w:eastAsia="zh-CN"/>
        </w:rPr>
        <w:t>注：</w:t>
      </w:r>
      <w:r>
        <w:rPr>
          <w:rStyle w:val="31"/>
          <w:rFonts w:hint="eastAsia" w:ascii="宋体" w:hAnsi="宋体" w:cs="Times New Roman"/>
          <w:b/>
          <w:bCs/>
          <w:color w:val="auto"/>
          <w:kern w:val="0"/>
          <w:sz w:val="24"/>
          <w:highlight w:val="none"/>
          <w:lang w:val="en-US" w:eastAsia="zh-CN"/>
        </w:rPr>
        <w:t>供应商在竞价系统中每次提交报价时均须上传《报价一览表》</w:t>
      </w:r>
      <w:r>
        <w:rPr>
          <w:rStyle w:val="31"/>
          <w:rFonts w:hint="eastAsia" w:hAnsi="宋体" w:cs="Times New Roman"/>
          <w:b/>
          <w:bCs/>
          <w:color w:val="auto"/>
          <w:kern w:val="0"/>
          <w:sz w:val="24"/>
          <w:highlight w:val="none"/>
          <w:lang w:val="en-US" w:eastAsia="zh-CN"/>
        </w:rPr>
        <w:t>，</w:t>
      </w:r>
      <w:r>
        <w:rPr>
          <w:rStyle w:val="31"/>
          <w:rFonts w:hint="eastAsia" w:ascii="宋体" w:hAnsi="宋体" w:eastAsia="宋体" w:cs="Times New Roman"/>
          <w:b/>
          <w:bCs/>
          <w:color w:val="auto"/>
          <w:kern w:val="0"/>
          <w:sz w:val="24"/>
          <w:highlight w:val="none"/>
          <w:lang w:val="en-US" w:eastAsia="zh-CN"/>
        </w:rPr>
        <w:t>供应商在竞价系统中提交的最后一次报价（即最终有效报价）须与最后一次上传附件价格一致，否则报价无效。</w:t>
      </w:r>
    </w:p>
    <w:p w14:paraId="54C08D6B">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2.供应商应遵守采购相关法规，若供应商违反规定，将按有关规定处理。</w:t>
      </w:r>
    </w:p>
    <w:p w14:paraId="542C2187">
      <w:pPr>
        <w:keepNext w:val="0"/>
        <w:keepLines w:val="0"/>
        <w:pageBreakBefore w:val="0"/>
        <w:kinsoku/>
        <w:topLinePunct w:val="0"/>
        <w:bidi w:val="0"/>
        <w:spacing w:line="40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3.</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的报价明显低于其他</w:t>
      </w:r>
      <w:r>
        <w:rPr>
          <w:rFonts w:hint="eastAsia" w:ascii="宋体" w:hAnsi="宋体" w:eastAsia="宋体" w:cs="宋体"/>
          <w:color w:val="auto"/>
          <w:sz w:val="24"/>
          <w:szCs w:val="24"/>
          <w:lang w:val="en-US" w:eastAsia="zh-CN"/>
        </w:rPr>
        <w:t>符合网上竞价文件要求的供应商</w:t>
      </w:r>
      <w:r>
        <w:rPr>
          <w:rFonts w:hint="eastAsia" w:ascii="宋体" w:hAnsi="宋体" w:eastAsia="宋体" w:cs="宋体"/>
          <w:color w:val="auto"/>
          <w:sz w:val="24"/>
          <w:szCs w:val="24"/>
        </w:rPr>
        <w:t>的报价，有可能影响产品质量或不能诚信履约的，</w:t>
      </w:r>
      <w:r>
        <w:rPr>
          <w:rFonts w:hint="eastAsia" w:ascii="宋体" w:hAnsi="宋体" w:eastAsia="宋体" w:cs="宋体"/>
          <w:color w:val="auto"/>
          <w:sz w:val="24"/>
          <w:szCs w:val="24"/>
          <w:lang w:val="en-US" w:eastAsia="zh-CN"/>
        </w:rPr>
        <w:t>将</w:t>
      </w:r>
      <w:r>
        <w:rPr>
          <w:rFonts w:hint="eastAsia" w:ascii="宋体" w:hAnsi="宋体" w:eastAsia="宋体" w:cs="宋体"/>
          <w:color w:val="auto"/>
          <w:sz w:val="24"/>
          <w:szCs w:val="24"/>
        </w:rPr>
        <w:t>要求其在合理的时间内提供书面说明，必要时还要求其一并提交有关证明材料；</w:t>
      </w:r>
      <w:r>
        <w:rPr>
          <w:rFonts w:hint="eastAsia" w:ascii="宋体" w:hAnsi="宋体" w:eastAsia="宋体" w:cs="宋体"/>
          <w:color w:val="auto"/>
          <w:sz w:val="24"/>
          <w:szCs w:val="24"/>
          <w:lang w:val="en-US" w:eastAsia="zh-CN"/>
        </w:rPr>
        <w:t>供应商</w:t>
      </w:r>
      <w:r>
        <w:rPr>
          <w:rFonts w:hint="eastAsia" w:ascii="宋体" w:hAnsi="宋体" w:eastAsia="宋体" w:cs="宋体"/>
          <w:color w:val="auto"/>
          <w:sz w:val="24"/>
          <w:szCs w:val="24"/>
        </w:rPr>
        <w:t>不能证明其报价合理性的，将其作为报价无效处理</w:t>
      </w:r>
      <w:r>
        <w:rPr>
          <w:rFonts w:hint="eastAsia" w:ascii="宋体" w:hAnsi="宋体" w:eastAsia="宋体" w:cs="宋体"/>
          <w:color w:val="auto"/>
          <w:sz w:val="24"/>
          <w:szCs w:val="24"/>
          <w:lang w:eastAsia="zh-CN"/>
        </w:rPr>
        <w:t>。</w:t>
      </w:r>
    </w:p>
    <w:p w14:paraId="31047BA7">
      <w:pPr>
        <w:keepNext w:val="0"/>
        <w:keepLines w:val="0"/>
        <w:pageBreakBefore w:val="0"/>
        <w:kinsoku/>
        <w:topLinePunct w:val="0"/>
        <w:bidi w:val="0"/>
        <w:spacing w:line="4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五、网上竞价结果确认</w:t>
      </w:r>
    </w:p>
    <w:p w14:paraId="28A69B0A">
      <w:pPr>
        <w:keepNext w:val="0"/>
        <w:keepLines w:val="0"/>
        <w:pageBreakBefore w:val="0"/>
        <w:widowControl/>
        <w:kinsoku/>
        <w:topLinePunct w:val="0"/>
        <w:bidi w:val="0"/>
        <w:spacing w:line="400" w:lineRule="exact"/>
        <w:ind w:firstLine="480" w:firstLineChars="200"/>
        <w:jc w:val="left"/>
        <w:rPr>
          <w:rFonts w:ascii="宋体" w:hAnsi="宋体" w:cs="宋体"/>
          <w:bCs/>
          <w:color w:val="auto"/>
          <w:kern w:val="0"/>
          <w:sz w:val="24"/>
          <w:highlight w:val="none"/>
        </w:rPr>
      </w:pPr>
      <w:r>
        <w:rPr>
          <w:rFonts w:hint="eastAsia" w:ascii="宋体" w:hAnsi="宋体" w:cs="宋体"/>
          <w:bCs/>
          <w:color w:val="auto"/>
          <w:kern w:val="0"/>
          <w:sz w:val="24"/>
          <w:highlight w:val="none"/>
        </w:rPr>
        <w:t>1.采购代理机构应在网上竞价结果产生后两个工作日内将网上竞价结果确认书送采购人确认；</w:t>
      </w:r>
    </w:p>
    <w:p w14:paraId="08DE020D">
      <w:pPr>
        <w:keepNext w:val="0"/>
        <w:keepLines w:val="0"/>
        <w:pageBreakBefore w:val="0"/>
        <w:widowControl w:val="0"/>
        <w:kinsoku w:val="0"/>
        <w:wordWrap/>
        <w:overflowPunct w:val="0"/>
        <w:topLinePunct w:val="0"/>
        <w:autoSpaceDE/>
        <w:autoSpaceDN/>
        <w:bidi w:val="0"/>
        <w:adjustRightInd/>
        <w:snapToGrid/>
        <w:spacing w:line="400" w:lineRule="exact"/>
        <w:ind w:firstLine="480" w:firstLineChars="200"/>
        <w:jc w:val="left"/>
        <w:textAlignment w:val="auto"/>
        <w:rPr>
          <w:rFonts w:ascii="宋体" w:hAnsi="宋体" w:cs="宋体"/>
          <w:bCs/>
          <w:color w:val="auto"/>
          <w:kern w:val="0"/>
          <w:sz w:val="24"/>
          <w:highlight w:val="none"/>
        </w:rPr>
      </w:pPr>
      <w:r>
        <w:rPr>
          <w:rFonts w:hint="eastAsia" w:ascii="宋体" w:hAnsi="宋体" w:cs="宋体"/>
          <w:bCs/>
          <w:color w:val="auto"/>
          <w:kern w:val="0"/>
          <w:sz w:val="24"/>
          <w:highlight w:val="none"/>
        </w:rPr>
        <w:t>2.采购人在接到网上竞价结果确认书后五个工作日内确认网上竞价结果；</w:t>
      </w:r>
    </w:p>
    <w:p w14:paraId="4832CAA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s="宋体"/>
          <w:bCs/>
          <w:color w:val="auto"/>
          <w:sz w:val="24"/>
          <w:highlight w:val="none"/>
        </w:rPr>
      </w:pPr>
      <w:r>
        <w:rPr>
          <w:rFonts w:hint="eastAsia" w:ascii="宋体" w:hAnsi="宋体" w:cs="宋体"/>
          <w:bCs/>
          <w:color w:val="auto"/>
          <w:kern w:val="0"/>
          <w:sz w:val="24"/>
          <w:highlight w:val="none"/>
        </w:rPr>
        <w:t>3.网上竞价结果确认后两个工作日内采购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14:paraId="7D204D60">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color w:val="auto"/>
          <w:highlight w:val="none"/>
        </w:rPr>
      </w:pPr>
      <w:r>
        <w:rPr>
          <w:rFonts w:hint="eastAsia" w:ascii="宋体" w:hAnsi="宋体"/>
          <w:b/>
          <w:bCs/>
          <w:color w:val="auto"/>
          <w:sz w:val="24"/>
          <w:highlight w:val="none"/>
        </w:rPr>
        <w:t>4.</w:t>
      </w:r>
      <w:r>
        <w:rPr>
          <w:rStyle w:val="31"/>
          <w:rFonts w:hint="eastAsia" w:ascii="宋体" w:hAnsi="宋体" w:cs="宋体"/>
          <w:b/>
          <w:bCs/>
          <w:color w:val="auto"/>
          <w:sz w:val="24"/>
          <w:highlight w:val="none"/>
        </w:rPr>
        <w:t>成交公告发布后成交供应商须提供与网上竞价平台中电子响应文件内容相同的纸质响应文件1套正本、2套副本，副本可以是正本的完整复印件。纸质响应文件应包含“第一部分 资格及技术商务部分”和“第二部分 报价部分”，纸质响应文件须逐页加盖公章（或骑缝章）且装订成册。</w:t>
      </w:r>
    </w:p>
    <w:p w14:paraId="20776D43">
      <w:pPr>
        <w:keepNext w:val="0"/>
        <w:keepLines w:val="0"/>
        <w:pageBreakBefore w:val="0"/>
        <w:widowControl/>
        <w:kinsoku/>
        <w:wordWrap/>
        <w:overflowPunct/>
        <w:topLinePunct w:val="0"/>
        <w:autoSpaceDE/>
        <w:autoSpaceDN/>
        <w:bidi w:val="0"/>
        <w:adjustRightInd/>
        <w:spacing w:line="420" w:lineRule="exact"/>
        <w:ind w:firstLine="482" w:firstLineChars="200"/>
        <w:jc w:val="left"/>
        <w:textAlignment w:val="auto"/>
        <w:rPr>
          <w:rFonts w:ascii="宋体" w:hAnsi="宋体" w:cs="宋体"/>
          <w:b/>
          <w:bCs/>
          <w:color w:val="auto"/>
          <w:sz w:val="24"/>
          <w:highlight w:val="none"/>
        </w:rPr>
      </w:pPr>
      <w:r>
        <w:rPr>
          <w:rFonts w:hint="eastAsia" w:ascii="宋体" w:hAnsi="宋体" w:cs="宋体"/>
          <w:b/>
          <w:bCs/>
          <w:color w:val="auto"/>
          <w:sz w:val="24"/>
          <w:highlight w:val="none"/>
        </w:rPr>
        <w:t>六、签订合同</w:t>
      </w:r>
    </w:p>
    <w:p w14:paraId="3EF2D0CB">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1.成交供应商应在《成交通知书》发出之日起30天内与采购人签订合同，合同不得对网上竞价文件确定的事项和成交供应商的响应文件作实质性修改。</w:t>
      </w:r>
    </w:p>
    <w:p w14:paraId="5F5BB1D4">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2.合同的履行、违约责任和解决争议的方法等适用民法典。</w:t>
      </w:r>
    </w:p>
    <w:p w14:paraId="6258E982">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3.合同履行过程中，采购人若需追加与合同标的相同的货物、服务或工程，则追加采购金额不得超过原合同采购金额的10%。</w:t>
      </w:r>
    </w:p>
    <w:p w14:paraId="5B7D1A91">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4.若成交供应商的响应文件描述存在前后不一致、与证明材料不一致或多份证明材料之间不一致情形之一但在报名审核中未能发现的，则将以响应文件描述或证明材料中有利于采购人的内容进行验收，成交供应商应自行承担由此产生的风险及费用。</w:t>
      </w:r>
    </w:p>
    <w:p w14:paraId="43E60F9A">
      <w:pPr>
        <w:pStyle w:val="13"/>
        <w:keepNext w:val="0"/>
        <w:keepLines w:val="0"/>
        <w:pageBreakBefore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rPr>
        <w:t>5.除因不可抗力或网上竞价文件认可的情形以外，成交供应商不与采购人签订合同或不能履约的将列入黑名单。</w:t>
      </w:r>
    </w:p>
    <w:p w14:paraId="3EAA8E79">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2" w:firstLineChars="200"/>
        <w:textAlignment w:val="auto"/>
        <w:rPr>
          <w:b/>
          <w:bCs/>
          <w:color w:val="auto"/>
          <w:kern w:val="2"/>
          <w:highlight w:val="none"/>
        </w:rPr>
      </w:pPr>
      <w:r>
        <w:rPr>
          <w:rFonts w:hint="eastAsia"/>
          <w:b/>
          <w:bCs/>
          <w:color w:val="auto"/>
          <w:kern w:val="2"/>
          <w:highlight w:val="none"/>
        </w:rPr>
        <w:t>七、如果</w:t>
      </w:r>
      <w:r>
        <w:rPr>
          <w:rStyle w:val="31"/>
          <w:rFonts w:hint="eastAsia"/>
          <w:b/>
          <w:bCs/>
          <w:color w:val="auto"/>
          <w:kern w:val="0"/>
          <w:sz w:val="24"/>
          <w:highlight w:val="none"/>
        </w:rPr>
        <w:t>供应商</w:t>
      </w:r>
      <w:r>
        <w:rPr>
          <w:rFonts w:hint="eastAsia"/>
          <w:b/>
          <w:bCs/>
          <w:color w:val="auto"/>
          <w:kern w:val="2"/>
          <w:highlight w:val="none"/>
        </w:rPr>
        <w:t>发生以下任何一种情况时，其网上竞价保证金将被不予退还：</w:t>
      </w:r>
    </w:p>
    <w:p w14:paraId="79859F35">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1.除因不可抗力或网上竞价文件认可的情形以外，成交供应商不与采购人签订合同或不能履约的；</w:t>
      </w:r>
    </w:p>
    <w:p w14:paraId="201A7E4F">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2.成交供应商自动放弃成交资格的；</w:t>
      </w:r>
    </w:p>
    <w:p w14:paraId="39FAF5FC">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3.供应商假借以他人名义参加竞价或者弄虚作假，骗取成交；</w:t>
      </w:r>
    </w:p>
    <w:p w14:paraId="5D3973BB">
      <w:pPr>
        <w:pStyle w:val="17"/>
        <w:keepNext w:val="0"/>
        <w:keepLines w:val="0"/>
        <w:pageBreakBefore w:val="0"/>
        <w:kinsoku/>
        <w:wordWrap/>
        <w:overflowPunct/>
        <w:topLinePunct w:val="0"/>
        <w:autoSpaceDE/>
        <w:autoSpaceDN/>
        <w:bidi w:val="0"/>
        <w:adjustRightInd/>
        <w:spacing w:before="0" w:beforeAutospacing="0" w:after="0" w:afterAutospacing="0" w:line="420" w:lineRule="exact"/>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4.国家法律法规以及网上竞价文件中规定的其他竞价保证金不予退还的情形。</w:t>
      </w:r>
    </w:p>
    <w:p w14:paraId="5A9018D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八、有下列情形之一的，视为竞价人相互串通竞价:</w:t>
      </w:r>
    </w:p>
    <w:p w14:paraId="659DCE9C">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1.不同竞价人的证明材料由同一单位或者个人编制；</w:t>
      </w:r>
    </w:p>
    <w:p w14:paraId="5902D587">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2.不同竞价人委托同一单位或者个人办理竞价事宜；</w:t>
      </w:r>
    </w:p>
    <w:p w14:paraId="3866396B">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3.不同竞价人的证明材料载明的项目管理成员为同一人。</w:t>
      </w:r>
    </w:p>
    <w:p w14:paraId="731BBEB2">
      <w:pP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九、参与本项</w:t>
      </w:r>
      <w:r>
        <w:rPr>
          <w:rFonts w:hint="eastAsia" w:ascii="宋体" w:hAnsi="宋体" w:cs="宋体"/>
          <w:b/>
          <w:bCs/>
          <w:color w:val="auto"/>
          <w:kern w:val="2"/>
          <w:sz w:val="24"/>
          <w:szCs w:val="24"/>
          <w:highlight w:val="none"/>
          <w:lang w:val="en-US" w:eastAsia="zh-CN" w:bidi="ar-SA"/>
        </w:rPr>
        <w:t>目</w:t>
      </w:r>
      <w:r>
        <w:rPr>
          <w:rFonts w:hint="eastAsia" w:ascii="宋体" w:hAnsi="宋体" w:eastAsia="宋体" w:cs="宋体"/>
          <w:b/>
          <w:bCs/>
          <w:color w:val="auto"/>
          <w:kern w:val="2"/>
          <w:sz w:val="24"/>
          <w:szCs w:val="24"/>
          <w:highlight w:val="none"/>
          <w:lang w:val="en-US" w:eastAsia="zh-CN" w:bidi="ar-SA"/>
        </w:rPr>
        <w:t>投标的竞价人若属于以下规定的关联企业情形的，不得同时参与本项目投标，否则互为关联企业的竞价人投标均无效。情形如下：</w:t>
      </w:r>
    </w:p>
    <w:p w14:paraId="5B4FB6B5">
      <w:pP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1.一方直接或者间接持有另一方的股份总和达到25%以上；双方直接或者间接同为第三方所持有的股份达到25%以上。</w:t>
      </w:r>
    </w:p>
    <w:p w14:paraId="25054DAB">
      <w:pPr>
        <w:spacing w:line="500" w:lineRule="exact"/>
        <w:ind w:firstLine="480" w:firstLineChars="200"/>
        <w:jc w:val="left"/>
        <w:rPr>
          <w:rFonts w:hint="eastAsia" w:ascii="宋体" w:hAnsi="宋体" w:cs="宋体"/>
          <w:b/>
          <w:color w:val="auto"/>
          <w:kern w:val="0"/>
          <w:sz w:val="28"/>
          <w:szCs w:val="28"/>
          <w:highlight w:val="none"/>
        </w:rPr>
        <w:sectPr>
          <w:footerReference r:id="rId3" w:type="default"/>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r>
        <w:rPr>
          <w:rFonts w:hint="eastAsia" w:ascii="宋体" w:hAnsi="宋体" w:eastAsia="宋体" w:cs="宋体"/>
          <w:color w:val="auto"/>
          <w:kern w:val="2"/>
          <w:sz w:val="24"/>
          <w:szCs w:val="24"/>
          <w:highlight w:val="none"/>
          <w:lang w:val="en-US" w:eastAsia="zh-CN" w:bidi="ar-SA"/>
        </w:rPr>
        <w:t>2.一方董事、监事或者高级管理人员(包括上市公司董事会秘书、经理、副经理、财务负责人和公司章程规定的其他人员)同时担任另一方的董事、监事或者高级管理人员。</w:t>
      </w:r>
    </w:p>
    <w:p w14:paraId="44C883A5">
      <w:pPr>
        <w:keepNext w:val="0"/>
        <w:keepLines w:val="0"/>
        <w:pageBreakBefore w:val="0"/>
        <w:kinsoku/>
        <w:wordWrap/>
        <w:overflowPunct/>
        <w:topLinePunct w:val="0"/>
        <w:autoSpaceDE/>
        <w:autoSpaceDN/>
        <w:bidi w:val="0"/>
        <w:adjustRightInd/>
        <w:spacing w:line="400" w:lineRule="exact"/>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第三章 网上竞价</w:t>
      </w:r>
      <w:bookmarkEnd w:id="0"/>
      <w:r>
        <w:rPr>
          <w:rFonts w:hint="eastAsia" w:ascii="宋体" w:hAnsi="宋体" w:cs="宋体"/>
          <w:b/>
          <w:color w:val="auto"/>
          <w:kern w:val="0"/>
          <w:sz w:val="28"/>
          <w:szCs w:val="28"/>
          <w:highlight w:val="none"/>
        </w:rPr>
        <w:t>内容及要求</w:t>
      </w:r>
    </w:p>
    <w:p w14:paraId="3107FA78">
      <w:pPr>
        <w:keepNext w:val="0"/>
        <w:keepLines w:val="0"/>
        <w:pageBreakBefore w:val="0"/>
        <w:kinsoku/>
        <w:wordWrap/>
        <w:overflowPunct/>
        <w:topLinePunct w:val="0"/>
        <w:autoSpaceDE/>
        <w:autoSpaceDN/>
        <w:bidi w:val="0"/>
        <w:adjustRightInd/>
        <w:snapToGrid w:val="0"/>
        <w:spacing w:line="384" w:lineRule="exact"/>
        <w:outlineLvl w:val="1"/>
        <w:rPr>
          <w:rFonts w:ascii="宋体" w:hAnsi="宋体" w:cs="宋体"/>
          <w:b/>
          <w:color w:val="auto"/>
          <w:sz w:val="24"/>
          <w:szCs w:val="24"/>
          <w:highlight w:val="none"/>
        </w:rPr>
      </w:pPr>
      <w:bookmarkStart w:id="1" w:name="_Toc359317661"/>
      <w:bookmarkStart w:id="2" w:name="_Toc358016816"/>
      <w:bookmarkStart w:id="3" w:name="_Toc330567034"/>
      <w:bookmarkStart w:id="4" w:name="_Toc347060296"/>
      <w:bookmarkStart w:id="5" w:name="_Toc327948617"/>
      <w:bookmarkStart w:id="6" w:name="_Toc346300367"/>
      <w:r>
        <w:rPr>
          <w:rFonts w:hint="eastAsia" w:ascii="宋体" w:hAnsi="宋体" w:cs="宋体"/>
          <w:b/>
          <w:color w:val="auto"/>
          <w:sz w:val="24"/>
          <w:szCs w:val="24"/>
          <w:highlight w:val="none"/>
        </w:rPr>
        <w:t>一、项目概述</w:t>
      </w:r>
      <w:bookmarkEnd w:id="1"/>
      <w:bookmarkEnd w:id="2"/>
    </w:p>
    <w:p w14:paraId="3A069BC5">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b w:val="0"/>
          <w:bCs w:val="0"/>
          <w:color w:val="auto"/>
          <w:sz w:val="24"/>
          <w:szCs w:val="24"/>
          <w:highlight w:val="none"/>
          <w:lang w:val="en-US" w:eastAsia="zh-CN"/>
        </w:rPr>
        <w:t>1、</w:t>
      </w:r>
      <w:r>
        <w:rPr>
          <w:rFonts w:hint="eastAsia" w:ascii="宋体" w:hAnsi="宋体" w:cs="宋体"/>
          <w:b w:val="0"/>
          <w:bCs w:val="0"/>
          <w:color w:val="auto"/>
          <w:kern w:val="0"/>
          <w:sz w:val="24"/>
          <w:szCs w:val="24"/>
          <w:highlight w:val="none"/>
          <w:lang w:val="en-US" w:eastAsia="zh-CN" w:bidi="ar-SA"/>
        </w:rPr>
        <w:t>根据闽侯县住房和城乡建设局《关于开展2025年水平衡测试工作的通知》要求，采购人月均用水量超过5000立方米（含），需在2025年内完成水平衡测试，并提交《水平衡测试报告书》。</w:t>
      </w:r>
    </w:p>
    <w:p w14:paraId="17DC3AE2">
      <w:pPr>
        <w:pStyle w:val="33"/>
        <w:keepNext w:val="0"/>
        <w:keepLines w:val="0"/>
        <w:pageBreakBefore w:val="0"/>
        <w:kinsoku/>
        <w:wordWrap/>
        <w:overflowPunct/>
        <w:topLinePunct w:val="0"/>
        <w:autoSpaceDE/>
        <w:autoSpaceDN/>
        <w:bidi w:val="0"/>
        <w:adjustRightInd/>
        <w:snapToGrid/>
        <w:spacing w:line="384" w:lineRule="exact"/>
        <w:ind w:firstLine="480" w:firstLineChars="200"/>
        <w:rPr>
          <w:rFonts w:hint="eastAsia" w:ascii="宋体" w:hAnsi="宋体"/>
          <w:color w:val="auto"/>
          <w:sz w:val="24"/>
          <w:szCs w:val="24"/>
          <w:highlight w:val="none"/>
        </w:rPr>
      </w:pPr>
      <w:r>
        <w:rPr>
          <w:rFonts w:hint="eastAsia" w:ascii="宋体" w:hAnsi="宋体"/>
          <w:color w:val="auto"/>
          <w:sz w:val="24"/>
          <w:szCs w:val="24"/>
          <w:highlight w:val="none"/>
          <w:lang w:val="en-US" w:eastAsia="zh-CN"/>
        </w:rPr>
        <w:t>2、</w:t>
      </w:r>
      <w:r>
        <w:rPr>
          <w:rFonts w:hint="eastAsia" w:ascii="宋体" w:hAnsi="宋体"/>
          <w:color w:val="auto"/>
          <w:sz w:val="24"/>
          <w:szCs w:val="24"/>
          <w:highlight w:val="none"/>
          <w:lang w:eastAsia="zh-CN"/>
        </w:rPr>
        <w:t>竞价</w:t>
      </w:r>
      <w:r>
        <w:rPr>
          <w:rFonts w:hint="eastAsia" w:ascii="宋体" w:hAnsi="宋体"/>
          <w:color w:val="auto"/>
          <w:sz w:val="24"/>
          <w:szCs w:val="24"/>
          <w:highlight w:val="none"/>
        </w:rPr>
        <w:t xml:space="preserve">标的一览表 </w:t>
      </w:r>
    </w:p>
    <w:p w14:paraId="3CE9C071">
      <w:pPr>
        <w:pStyle w:val="33"/>
        <w:keepNext w:val="0"/>
        <w:keepLines w:val="0"/>
        <w:pageBreakBefore w:val="0"/>
        <w:kinsoku/>
        <w:wordWrap/>
        <w:overflowPunct/>
        <w:topLinePunct w:val="0"/>
        <w:autoSpaceDE/>
        <w:autoSpaceDN/>
        <w:bidi w:val="0"/>
        <w:adjustRightInd/>
        <w:snapToGrid/>
        <w:spacing w:line="384"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金额单位：人民币元</w:t>
      </w:r>
    </w:p>
    <w:tbl>
      <w:tblPr>
        <w:tblStyle w:val="22"/>
        <w:tblW w:w="9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735"/>
        <w:gridCol w:w="1515"/>
        <w:gridCol w:w="705"/>
        <w:gridCol w:w="3120"/>
        <w:gridCol w:w="1545"/>
        <w:gridCol w:w="1233"/>
      </w:tblGrid>
      <w:tr w14:paraId="7F6B0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664D48F2">
            <w:pPr>
              <w:keepNext w:val="0"/>
              <w:keepLines w:val="0"/>
              <w:pageBreakBefore w:val="0"/>
              <w:kinsoku/>
              <w:wordWrap/>
              <w:overflowPunct/>
              <w:topLinePunct w:val="0"/>
              <w:autoSpaceDE/>
              <w:autoSpaceDN/>
              <w:bidi w:val="0"/>
              <w:adjustRightInd/>
              <w:snapToGrid/>
              <w:spacing w:line="384" w:lineRule="exact"/>
              <w:jc w:val="center"/>
              <w:textAlignment w:val="auto"/>
              <w:rPr>
                <w:rFonts w:hint="default" w:ascii="宋体" w:hAnsi="宋体" w:eastAsia="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采购包</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8F930AD">
            <w:pPr>
              <w:keepNext w:val="0"/>
              <w:keepLines w:val="0"/>
              <w:pageBreakBefore w:val="0"/>
              <w:kinsoku/>
              <w:wordWrap/>
              <w:overflowPunct/>
              <w:topLinePunct w:val="0"/>
              <w:autoSpaceDE/>
              <w:autoSpaceDN/>
              <w:bidi w:val="0"/>
              <w:adjustRightInd/>
              <w:snapToGrid/>
              <w:spacing w:line="384"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品目号</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3DABAAE9">
            <w:pPr>
              <w:keepNext w:val="0"/>
              <w:keepLines w:val="0"/>
              <w:pageBreakBefore w:val="0"/>
              <w:kinsoku/>
              <w:wordWrap/>
              <w:overflowPunct/>
              <w:topLinePunct w:val="0"/>
              <w:autoSpaceDE/>
              <w:autoSpaceDN/>
              <w:bidi w:val="0"/>
              <w:adjustRightInd/>
              <w:snapToGrid/>
              <w:spacing w:line="384" w:lineRule="exact"/>
              <w:jc w:val="center"/>
              <w:textAlignment w:val="auto"/>
              <w:rPr>
                <w:rFonts w:hint="default" w:ascii="宋体" w:hAnsi="宋体" w:eastAsia="宋体"/>
                <w:b/>
                <w:bCs/>
                <w:color w:val="auto"/>
                <w:kern w:val="0"/>
                <w:sz w:val="24"/>
                <w:szCs w:val="24"/>
                <w:highlight w:val="none"/>
                <w:lang w:val="en-US" w:eastAsia="zh-CN"/>
              </w:rPr>
            </w:pPr>
            <w:r>
              <w:rPr>
                <w:rFonts w:hint="default" w:ascii="宋体" w:hAnsi="宋体" w:eastAsia="宋体"/>
                <w:b/>
                <w:bCs/>
                <w:color w:val="auto"/>
                <w:kern w:val="0"/>
                <w:sz w:val="24"/>
                <w:szCs w:val="24"/>
                <w:highlight w:val="none"/>
                <w:lang w:val="en-US" w:eastAsia="zh-CN"/>
              </w:rPr>
              <w:t>服务名称</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33C86F9B">
            <w:pPr>
              <w:keepNext w:val="0"/>
              <w:keepLines w:val="0"/>
              <w:pageBreakBefore w:val="0"/>
              <w:kinsoku/>
              <w:wordWrap/>
              <w:overflowPunct/>
              <w:topLinePunct w:val="0"/>
              <w:autoSpaceDE/>
              <w:autoSpaceDN/>
              <w:bidi w:val="0"/>
              <w:adjustRightInd/>
              <w:snapToGrid/>
              <w:spacing w:line="384" w:lineRule="exact"/>
              <w:jc w:val="center"/>
              <w:textAlignment w:val="auto"/>
              <w:rPr>
                <w:rFonts w:hint="default"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数量</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6DDB8A6F">
            <w:pPr>
              <w:keepNext w:val="0"/>
              <w:keepLines w:val="0"/>
              <w:pageBreakBefore w:val="0"/>
              <w:kinsoku/>
              <w:wordWrap/>
              <w:overflowPunct/>
              <w:topLinePunct w:val="0"/>
              <w:autoSpaceDE/>
              <w:autoSpaceDN/>
              <w:bidi w:val="0"/>
              <w:adjustRightInd/>
              <w:snapToGrid/>
              <w:spacing w:line="384" w:lineRule="exact"/>
              <w:jc w:val="center"/>
              <w:textAlignment w:val="auto"/>
              <w:rPr>
                <w:rFonts w:hint="default" w:ascii="宋体" w:hAnsi="宋体" w:eastAsia="宋体"/>
                <w:b/>
                <w:bCs/>
                <w:color w:val="auto"/>
                <w:kern w:val="0"/>
                <w:sz w:val="24"/>
                <w:szCs w:val="24"/>
                <w:highlight w:val="none"/>
                <w:lang w:val="en-US"/>
              </w:rPr>
            </w:pPr>
            <w:r>
              <w:rPr>
                <w:rFonts w:hint="eastAsia" w:ascii="宋体" w:hAnsi="宋体"/>
                <w:b/>
                <w:bCs/>
                <w:color w:val="auto"/>
                <w:kern w:val="0"/>
                <w:sz w:val="24"/>
                <w:szCs w:val="24"/>
                <w:highlight w:val="none"/>
                <w:lang w:val="en-US" w:eastAsia="zh-CN"/>
              </w:rPr>
              <w:t>服务期限</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1DDD7B1B">
            <w:pPr>
              <w:keepNext w:val="0"/>
              <w:keepLines w:val="0"/>
              <w:pageBreakBefore w:val="0"/>
              <w:kinsoku/>
              <w:wordWrap/>
              <w:overflowPunct/>
              <w:topLinePunct w:val="0"/>
              <w:autoSpaceDE/>
              <w:autoSpaceDN/>
              <w:bidi w:val="0"/>
              <w:adjustRightInd/>
              <w:snapToGrid/>
              <w:spacing w:line="384" w:lineRule="exact"/>
              <w:jc w:val="center"/>
              <w:textAlignment w:val="auto"/>
              <w:rPr>
                <w:rFonts w:hint="eastAsia" w:ascii="宋体" w:hAnsi="宋体" w:eastAsia="宋体"/>
                <w:b/>
                <w:bCs/>
                <w:color w:val="auto"/>
                <w:kern w:val="0"/>
                <w:sz w:val="24"/>
                <w:szCs w:val="24"/>
                <w:highlight w:val="none"/>
                <w:lang w:eastAsia="zh-CN"/>
              </w:rPr>
            </w:pPr>
            <w:r>
              <w:rPr>
                <w:rFonts w:hint="eastAsia" w:ascii="宋体" w:hAnsi="宋体"/>
                <w:b/>
                <w:bCs/>
                <w:color w:val="auto"/>
                <w:kern w:val="0"/>
                <w:sz w:val="24"/>
                <w:szCs w:val="24"/>
                <w:highlight w:val="none"/>
                <w:lang w:eastAsia="zh-CN"/>
              </w:rPr>
              <w:t>服务要求</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3A0DD553">
            <w:pPr>
              <w:keepNext w:val="0"/>
              <w:keepLines w:val="0"/>
              <w:pageBreakBefore w:val="0"/>
              <w:kinsoku/>
              <w:wordWrap/>
              <w:overflowPunct/>
              <w:topLinePunct w:val="0"/>
              <w:autoSpaceDE/>
              <w:autoSpaceDN/>
              <w:bidi w:val="0"/>
              <w:adjustRightInd/>
              <w:snapToGrid/>
              <w:spacing w:line="384" w:lineRule="exact"/>
              <w:jc w:val="center"/>
              <w:textAlignment w:val="auto"/>
              <w:rPr>
                <w:rFonts w:hint="eastAsia" w:ascii="宋体" w:hAnsi="宋体"/>
                <w:b/>
                <w:bCs/>
                <w:color w:val="auto"/>
                <w:kern w:val="0"/>
                <w:sz w:val="24"/>
                <w:szCs w:val="24"/>
                <w:highlight w:val="none"/>
                <w:lang w:val="en-US" w:eastAsia="zh-CN"/>
              </w:rPr>
            </w:pPr>
            <w:r>
              <w:rPr>
                <w:rFonts w:hint="eastAsia" w:ascii="宋体" w:hAnsi="宋体"/>
                <w:b/>
                <w:bCs/>
                <w:color w:val="auto"/>
                <w:kern w:val="0"/>
                <w:sz w:val="24"/>
                <w:szCs w:val="24"/>
                <w:highlight w:val="none"/>
                <w:lang w:val="en-US" w:eastAsia="zh-CN"/>
              </w:rPr>
              <w:t>总价最高限价</w:t>
            </w:r>
          </w:p>
        </w:tc>
      </w:tr>
      <w:tr w14:paraId="04487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5"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0C66C30E">
            <w:pPr>
              <w:keepNext w:val="0"/>
              <w:keepLines w:val="0"/>
              <w:pageBreakBefore w:val="0"/>
              <w:kinsoku/>
              <w:wordWrap/>
              <w:overflowPunct/>
              <w:topLinePunct w:val="0"/>
              <w:autoSpaceDE/>
              <w:autoSpaceDN/>
              <w:bidi w:val="0"/>
              <w:adjustRightInd/>
              <w:snapToGrid/>
              <w:spacing w:line="384" w:lineRule="exact"/>
              <w:jc w:val="center"/>
              <w:textAlignment w:val="auto"/>
              <w:rPr>
                <w:rFonts w:hint="eastAsia"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14:paraId="56567134">
            <w:pPr>
              <w:keepNext w:val="0"/>
              <w:keepLines w:val="0"/>
              <w:pageBreakBefore w:val="0"/>
              <w:kinsoku/>
              <w:wordWrap/>
              <w:overflowPunct/>
              <w:topLinePunct w:val="0"/>
              <w:autoSpaceDE/>
              <w:autoSpaceDN/>
              <w:bidi w:val="0"/>
              <w:adjustRightInd/>
              <w:snapToGrid/>
              <w:spacing w:line="384" w:lineRule="exact"/>
              <w:jc w:val="center"/>
              <w:textAlignment w:val="auto"/>
              <w:rPr>
                <w:rFonts w:hint="default" w:ascii="宋体" w:hAnsi="宋体" w:eastAsia="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val="en-US" w:eastAsia="zh-CN"/>
              </w:rPr>
              <w:t>1-1</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994EFEB">
            <w:pPr>
              <w:keepNext w:val="0"/>
              <w:keepLines w:val="0"/>
              <w:pageBreakBefore w:val="0"/>
              <w:widowControl/>
              <w:kinsoku/>
              <w:wordWrap/>
              <w:overflowPunct/>
              <w:topLinePunct w:val="0"/>
              <w:autoSpaceDE/>
              <w:autoSpaceDN/>
              <w:bidi w:val="0"/>
              <w:adjustRightInd/>
              <w:snapToGrid/>
              <w:spacing w:line="384" w:lineRule="exact"/>
              <w:jc w:val="center"/>
              <w:textAlignment w:val="auto"/>
              <w:rPr>
                <w:rFonts w:hint="default"/>
                <w:color w:val="auto"/>
                <w:lang w:val="en-US" w:eastAsia="zh-CN"/>
              </w:rPr>
            </w:pPr>
            <w:r>
              <w:rPr>
                <w:rFonts w:hint="default" w:ascii="宋体" w:hAnsi="宋体"/>
                <w:b w:val="0"/>
                <w:bCs w:val="0"/>
                <w:color w:val="auto"/>
                <w:kern w:val="0"/>
                <w:sz w:val="24"/>
                <w:szCs w:val="24"/>
                <w:highlight w:val="none"/>
                <w:lang w:val="en-US" w:eastAsia="zh-CN"/>
              </w:rPr>
              <w:t>福州职业技术学院水平衡测试服务</w:t>
            </w:r>
          </w:p>
        </w:tc>
        <w:tc>
          <w:tcPr>
            <w:tcW w:w="705" w:type="dxa"/>
            <w:tcBorders>
              <w:top w:val="single" w:color="auto" w:sz="4" w:space="0"/>
              <w:left w:val="single" w:color="auto" w:sz="4" w:space="0"/>
              <w:bottom w:val="single" w:color="auto" w:sz="4" w:space="0"/>
              <w:right w:val="single" w:color="auto" w:sz="4" w:space="0"/>
            </w:tcBorders>
            <w:noWrap w:val="0"/>
            <w:vAlign w:val="center"/>
          </w:tcPr>
          <w:p w14:paraId="1F391436">
            <w:pPr>
              <w:keepNext w:val="0"/>
              <w:keepLines w:val="0"/>
              <w:pageBreakBefore w:val="0"/>
              <w:widowControl/>
              <w:kinsoku/>
              <w:wordWrap/>
              <w:overflowPunct/>
              <w:topLinePunct w:val="0"/>
              <w:autoSpaceDE/>
              <w:autoSpaceDN/>
              <w:bidi w:val="0"/>
              <w:adjustRightInd/>
              <w:snapToGrid/>
              <w:spacing w:line="384" w:lineRule="exact"/>
              <w:jc w:val="center"/>
              <w:textAlignment w:val="auto"/>
              <w:rPr>
                <w:rFonts w:hint="default"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1项</w:t>
            </w:r>
          </w:p>
        </w:tc>
        <w:tc>
          <w:tcPr>
            <w:tcW w:w="3120" w:type="dxa"/>
            <w:tcBorders>
              <w:top w:val="single" w:color="auto" w:sz="4" w:space="0"/>
              <w:left w:val="single" w:color="auto" w:sz="4" w:space="0"/>
              <w:bottom w:val="single" w:color="auto" w:sz="4" w:space="0"/>
              <w:right w:val="single" w:color="auto" w:sz="4" w:space="0"/>
            </w:tcBorders>
            <w:noWrap w:val="0"/>
            <w:vAlign w:val="center"/>
          </w:tcPr>
          <w:p w14:paraId="40019A20">
            <w:pPr>
              <w:keepNext w:val="0"/>
              <w:keepLines w:val="0"/>
              <w:pageBreakBefore w:val="0"/>
              <w:widowControl/>
              <w:kinsoku/>
              <w:wordWrap/>
              <w:overflowPunct/>
              <w:topLinePunct w:val="0"/>
              <w:autoSpaceDE/>
              <w:autoSpaceDN/>
              <w:bidi w:val="0"/>
              <w:adjustRightInd/>
              <w:snapToGrid/>
              <w:spacing w:line="384" w:lineRule="exact"/>
              <w:jc w:val="center"/>
              <w:textAlignment w:val="auto"/>
              <w:rPr>
                <w:rFonts w:hint="eastAsia" w:ascii="宋体" w:hAnsi="宋体" w:eastAsia="宋体" w:cs="宋体"/>
                <w:b w:val="0"/>
                <w:bCs w:val="0"/>
                <w:color w:val="auto"/>
                <w:kern w:val="0"/>
                <w:sz w:val="24"/>
                <w:szCs w:val="24"/>
                <w:highlight w:val="none"/>
                <w:lang w:val="en-US" w:eastAsia="zh-CN"/>
              </w:rPr>
            </w:pPr>
            <w:r>
              <w:rPr>
                <w:rFonts w:hint="eastAsia" w:asciiTheme="minorEastAsia" w:hAnsiTheme="minorEastAsia" w:eastAsiaTheme="minorEastAsia" w:cstheme="minorEastAsia"/>
                <w:b w:val="0"/>
                <w:bCs w:val="0"/>
                <w:color w:val="auto"/>
                <w:kern w:val="0"/>
                <w:sz w:val="24"/>
                <w:szCs w:val="24"/>
                <w:highlight w:val="none"/>
              </w:rPr>
              <w:t>收到成交通知书后30</w:t>
            </w:r>
            <w:r>
              <w:rPr>
                <w:rFonts w:hint="eastAsia" w:asciiTheme="minorEastAsia" w:hAnsiTheme="minorEastAsia" w:eastAsiaTheme="minorEastAsia" w:cstheme="minorEastAsia"/>
                <w:b w:val="0"/>
                <w:bCs w:val="0"/>
                <w:color w:val="auto"/>
                <w:kern w:val="0"/>
                <w:sz w:val="24"/>
                <w:szCs w:val="24"/>
                <w:highlight w:val="none"/>
                <w:lang w:val="en-US" w:eastAsia="zh-CN"/>
              </w:rPr>
              <w:t>日</w:t>
            </w:r>
            <w:r>
              <w:rPr>
                <w:rFonts w:hint="eastAsia" w:asciiTheme="minorEastAsia" w:hAnsiTheme="minorEastAsia" w:eastAsiaTheme="minorEastAsia" w:cstheme="minorEastAsia"/>
                <w:b w:val="0"/>
                <w:bCs w:val="0"/>
                <w:color w:val="auto"/>
                <w:kern w:val="0"/>
                <w:sz w:val="24"/>
                <w:szCs w:val="24"/>
                <w:highlight w:val="none"/>
              </w:rPr>
              <w:t>内完成全部测试工作并提交报告初稿</w:t>
            </w:r>
            <w:r>
              <w:rPr>
                <w:rFonts w:hint="eastAsia" w:asciiTheme="minorEastAsia" w:hAnsiTheme="minorEastAsia" w:eastAsiaTheme="minorEastAsia" w:cstheme="minorEastAsia"/>
                <w:b w:val="0"/>
                <w:bCs w:val="0"/>
                <w:color w:val="auto"/>
                <w:kern w:val="0"/>
                <w:sz w:val="24"/>
                <w:szCs w:val="24"/>
                <w:highlight w:val="none"/>
                <w:lang w:eastAsia="zh-CN"/>
              </w:rPr>
              <w:t>，收到</w:t>
            </w:r>
            <w:r>
              <w:rPr>
                <w:rFonts w:hint="eastAsia" w:asciiTheme="minorEastAsia" w:hAnsiTheme="minorEastAsia" w:eastAsiaTheme="minorEastAsia" w:cstheme="minorEastAsia"/>
                <w:b w:val="0"/>
                <w:bCs w:val="0"/>
                <w:color w:val="auto"/>
                <w:kern w:val="0"/>
                <w:sz w:val="24"/>
                <w:szCs w:val="24"/>
                <w:highlight w:val="none"/>
                <w:lang w:val="en-US" w:eastAsia="zh-CN"/>
              </w:rPr>
              <w:t>采购人</w:t>
            </w:r>
            <w:r>
              <w:rPr>
                <w:rFonts w:hint="eastAsia" w:asciiTheme="minorEastAsia" w:hAnsiTheme="minorEastAsia" w:eastAsiaTheme="minorEastAsia" w:cstheme="minorEastAsia"/>
                <w:b w:val="0"/>
                <w:bCs w:val="0"/>
                <w:color w:val="auto"/>
                <w:kern w:val="0"/>
                <w:sz w:val="24"/>
                <w:szCs w:val="24"/>
                <w:highlight w:val="none"/>
                <w:lang w:eastAsia="zh-CN"/>
              </w:rPr>
              <w:t>及主管部门反馈意见后3个工作日内完成报告修改并提交终稿</w:t>
            </w:r>
          </w:p>
        </w:tc>
        <w:tc>
          <w:tcPr>
            <w:tcW w:w="1545" w:type="dxa"/>
            <w:tcBorders>
              <w:top w:val="single" w:color="auto" w:sz="4" w:space="0"/>
              <w:left w:val="single" w:color="auto" w:sz="4" w:space="0"/>
              <w:bottom w:val="single" w:color="auto" w:sz="4" w:space="0"/>
              <w:right w:val="single" w:color="auto" w:sz="4" w:space="0"/>
            </w:tcBorders>
            <w:noWrap w:val="0"/>
            <w:vAlign w:val="center"/>
          </w:tcPr>
          <w:p w14:paraId="4ED27C4F">
            <w:pPr>
              <w:keepNext w:val="0"/>
              <w:keepLines w:val="0"/>
              <w:pageBreakBefore w:val="0"/>
              <w:widowControl/>
              <w:kinsoku/>
              <w:wordWrap/>
              <w:overflowPunct/>
              <w:topLinePunct w:val="0"/>
              <w:autoSpaceDE/>
              <w:autoSpaceDN/>
              <w:bidi w:val="0"/>
              <w:adjustRightInd/>
              <w:snapToGrid/>
              <w:spacing w:line="384" w:lineRule="exact"/>
              <w:jc w:val="center"/>
              <w:textAlignment w:val="auto"/>
              <w:rPr>
                <w:rFonts w:hint="default" w:ascii="宋体" w:hAnsi="宋体" w:eastAsia="宋体" w:cs="新宋体"/>
                <w:b w:val="0"/>
                <w:bCs w:val="0"/>
                <w:color w:val="auto"/>
                <w:kern w:val="0"/>
                <w:sz w:val="24"/>
                <w:szCs w:val="24"/>
                <w:highlight w:val="none"/>
                <w:lang w:val="en-US" w:eastAsia="zh-CN"/>
              </w:rPr>
            </w:pPr>
            <w:r>
              <w:rPr>
                <w:rFonts w:hint="eastAsia" w:ascii="宋体" w:hAnsi="宋体"/>
                <w:b w:val="0"/>
                <w:bCs w:val="0"/>
                <w:color w:val="auto"/>
                <w:kern w:val="0"/>
                <w:sz w:val="24"/>
                <w:szCs w:val="24"/>
                <w:highlight w:val="none"/>
                <w:lang w:eastAsia="zh-CN"/>
              </w:rPr>
              <w:t>详见“第三章 网上竞价内容及要求二、技术和服务要求”</w:t>
            </w:r>
          </w:p>
        </w:tc>
        <w:tc>
          <w:tcPr>
            <w:tcW w:w="1233" w:type="dxa"/>
            <w:tcBorders>
              <w:top w:val="single" w:color="auto" w:sz="4" w:space="0"/>
              <w:left w:val="single" w:color="auto" w:sz="4" w:space="0"/>
              <w:bottom w:val="single" w:color="auto" w:sz="4" w:space="0"/>
              <w:right w:val="single" w:color="auto" w:sz="4" w:space="0"/>
            </w:tcBorders>
            <w:noWrap w:val="0"/>
            <w:vAlign w:val="center"/>
          </w:tcPr>
          <w:p w14:paraId="54192BE4">
            <w:pPr>
              <w:keepNext w:val="0"/>
              <w:keepLines w:val="0"/>
              <w:pageBreakBefore w:val="0"/>
              <w:widowControl/>
              <w:kinsoku/>
              <w:wordWrap/>
              <w:overflowPunct/>
              <w:topLinePunct w:val="0"/>
              <w:autoSpaceDE/>
              <w:autoSpaceDN/>
              <w:bidi w:val="0"/>
              <w:adjustRightInd/>
              <w:snapToGrid/>
              <w:spacing w:line="384" w:lineRule="exact"/>
              <w:jc w:val="center"/>
              <w:textAlignment w:val="auto"/>
              <w:rPr>
                <w:rFonts w:hint="eastAsia" w:ascii="宋体" w:hAnsi="宋体" w:cs="新宋体"/>
                <w:b w:val="0"/>
                <w:bCs w:val="0"/>
                <w:color w:val="auto"/>
                <w:kern w:val="0"/>
                <w:sz w:val="24"/>
                <w:szCs w:val="24"/>
                <w:highlight w:val="none"/>
                <w:lang w:val="en-US" w:eastAsia="zh-CN"/>
              </w:rPr>
            </w:pPr>
            <w:r>
              <w:rPr>
                <w:rFonts w:hint="eastAsia" w:ascii="宋体" w:hAnsi="宋体" w:cs="新宋体"/>
                <w:b w:val="0"/>
                <w:bCs w:val="0"/>
                <w:color w:val="auto"/>
                <w:kern w:val="0"/>
                <w:sz w:val="24"/>
                <w:szCs w:val="24"/>
                <w:highlight w:val="none"/>
                <w:lang w:val="en-US" w:eastAsia="zh-CN"/>
              </w:rPr>
              <w:t>50000.00</w:t>
            </w:r>
          </w:p>
        </w:tc>
      </w:tr>
    </w:tbl>
    <w:p w14:paraId="494F6A1F">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w:t>
      </w:r>
      <w:r>
        <w:rPr>
          <w:rFonts w:hint="eastAsia" w:ascii="宋体" w:hAnsi="宋体" w:eastAsia="宋体" w:cs="宋体"/>
          <w:b w:val="0"/>
          <w:bCs w:val="0"/>
          <w:color w:val="auto"/>
          <w:kern w:val="0"/>
          <w:sz w:val="24"/>
          <w:szCs w:val="24"/>
          <w:highlight w:val="none"/>
          <w:lang w:val="en-US" w:eastAsia="zh-CN" w:bidi="ar-SA"/>
        </w:rPr>
        <w:t>、本项目采购包成交候选人数量：1名。</w:t>
      </w:r>
    </w:p>
    <w:p w14:paraId="3E4145C7">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w:t>
      </w:r>
      <w:r>
        <w:rPr>
          <w:rFonts w:hint="eastAsia" w:ascii="宋体" w:hAnsi="宋体" w:eastAsia="宋体" w:cs="宋体"/>
          <w:b w:val="0"/>
          <w:bCs w:val="0"/>
          <w:color w:val="auto"/>
          <w:kern w:val="0"/>
          <w:sz w:val="24"/>
          <w:szCs w:val="24"/>
          <w:highlight w:val="none"/>
          <w:lang w:val="en-US" w:eastAsia="zh-CN" w:bidi="ar-SA"/>
        </w:rPr>
        <w:t>、供应商报价应包含本次项目所涉及到的所有费用，包括但不限于：</w:t>
      </w:r>
      <w:r>
        <w:rPr>
          <w:rFonts w:hint="eastAsia" w:asciiTheme="minorEastAsia" w:hAnsiTheme="minorEastAsia" w:eastAsiaTheme="minorEastAsia" w:cstheme="minorEastAsia"/>
          <w:sz w:val="24"/>
          <w:szCs w:val="24"/>
          <w:lang w:val="en-US" w:eastAsia="zh-CN"/>
        </w:rPr>
        <w:t>项目所需的设备、人工、材料、工具</w:t>
      </w:r>
      <w:r>
        <w:rPr>
          <w:rFonts w:hint="eastAsia" w:ascii="宋体" w:hAnsi="宋体" w:eastAsia="宋体" w:cs="宋体"/>
          <w:b w:val="0"/>
          <w:bCs w:val="0"/>
          <w:color w:val="auto"/>
          <w:kern w:val="0"/>
          <w:sz w:val="24"/>
          <w:szCs w:val="24"/>
          <w:highlight w:val="none"/>
          <w:lang w:val="en-US" w:eastAsia="zh-CN" w:bidi="ar-SA"/>
        </w:rPr>
        <w:t>、税费等。</w:t>
      </w:r>
    </w:p>
    <w:p w14:paraId="78B07A94">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default"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5、本项目内容若与国家标准、规范或行业标准、规范有矛盾，以国家标准、规范或行业标准、规范为准。若本项目相关标准遇国家重新修订，自新标准实行之日起采用新标准执行。</w:t>
      </w:r>
    </w:p>
    <w:p w14:paraId="442EA31C">
      <w:pPr>
        <w:keepNext w:val="0"/>
        <w:keepLines w:val="0"/>
        <w:pageBreakBefore w:val="0"/>
        <w:kinsoku/>
        <w:wordWrap/>
        <w:overflowPunct/>
        <w:topLinePunct w:val="0"/>
        <w:autoSpaceDE/>
        <w:autoSpaceDN/>
        <w:bidi w:val="0"/>
        <w:adjustRightInd/>
        <w:snapToGrid/>
        <w:spacing w:line="384" w:lineRule="exact"/>
        <w:rPr>
          <w:rFonts w:hint="eastAsia" w:asciiTheme="minorEastAsia" w:hAnsiTheme="minorEastAsia" w:eastAsiaTheme="minorEastAsia" w:cstheme="minorEastAsia"/>
          <w:b/>
          <w:color w:val="auto"/>
          <w:sz w:val="24"/>
          <w:szCs w:val="24"/>
          <w:highlight w:val="none"/>
        </w:rPr>
      </w:pPr>
      <w:r>
        <w:rPr>
          <w:rFonts w:hint="eastAsia" w:ascii="宋体" w:hAnsi="宋体" w:eastAsia="宋体" w:cs="宋体"/>
          <w:b/>
          <w:bCs/>
          <w:color w:val="auto"/>
          <w:sz w:val="24"/>
          <w:szCs w:val="24"/>
          <w:highlight w:val="none"/>
        </w:rPr>
        <w:t>二、技术和服务要求</w:t>
      </w:r>
      <w:r>
        <w:rPr>
          <w:rFonts w:hint="eastAsia" w:ascii="宋体" w:hAnsi="宋体" w:eastAsia="宋体" w:cs="宋体"/>
          <w:b/>
          <w:color w:val="auto"/>
          <w:sz w:val="24"/>
          <w:szCs w:val="24"/>
          <w:highlight w:val="none"/>
        </w:rPr>
        <w:t>（下述所有要求均为不允许偏离的实质性要求，若负偏离则按无效报价处理）</w:t>
      </w:r>
      <w:r>
        <w:rPr>
          <w:rFonts w:hint="eastAsia" w:asciiTheme="minorEastAsia" w:hAnsiTheme="minorEastAsia" w:eastAsiaTheme="minorEastAsia" w:cstheme="minorEastAsia"/>
          <w:b/>
          <w:color w:val="auto"/>
          <w:sz w:val="24"/>
          <w:szCs w:val="24"/>
          <w:highlight w:val="none"/>
        </w:rPr>
        <w:t>。</w:t>
      </w:r>
    </w:p>
    <w:p w14:paraId="3D8316D2">
      <w:pPr>
        <w:pStyle w:val="20"/>
        <w:keepNext w:val="0"/>
        <w:keepLines w:val="0"/>
        <w:pageBreakBefore w:val="0"/>
        <w:kinsoku/>
        <w:wordWrap/>
        <w:overflowPunct/>
        <w:topLinePunct w:val="0"/>
        <w:autoSpaceDE/>
        <w:autoSpaceDN/>
        <w:bidi w:val="0"/>
        <w:adjustRightInd/>
        <w:snapToGrid/>
        <w:spacing w:after="0" w:line="384" w:lineRule="exact"/>
        <w:ind w:firstLine="482" w:firstLineChars="200"/>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1</w:t>
      </w:r>
      <w:r>
        <w:rPr>
          <w:rFonts w:hint="eastAsia" w:ascii="宋体" w:hAnsi="宋体" w:eastAsia="宋体" w:cs="宋体"/>
          <w:b/>
          <w:bCs/>
          <w:color w:val="auto"/>
          <w:kern w:val="0"/>
          <w:sz w:val="24"/>
          <w:szCs w:val="24"/>
          <w:highlight w:val="none"/>
          <w:lang w:val="en-US" w:eastAsia="zh-CN" w:bidi="ar-SA"/>
        </w:rPr>
        <w:t>、测试范围：</w:t>
      </w:r>
    </w:p>
    <w:p w14:paraId="615FFA6A">
      <w:pPr>
        <w:pStyle w:val="20"/>
        <w:keepNext w:val="0"/>
        <w:keepLines w:val="0"/>
        <w:pageBreakBefore w:val="0"/>
        <w:kinsoku/>
        <w:wordWrap/>
        <w:overflowPunct/>
        <w:topLinePunct w:val="0"/>
        <w:autoSpaceDE/>
        <w:autoSpaceDN/>
        <w:bidi w:val="0"/>
        <w:adjustRightInd/>
        <w:snapToGrid/>
        <w:spacing w:after="0" w:line="384" w:lineRule="exact"/>
        <w:ind w:firstLine="480" w:firstLineChars="200"/>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采购人</w:t>
      </w:r>
      <w:r>
        <w:rPr>
          <w:rFonts w:hint="eastAsia" w:ascii="宋体" w:hAnsi="宋体" w:eastAsia="宋体" w:cs="宋体"/>
          <w:b w:val="0"/>
          <w:bCs w:val="0"/>
          <w:color w:val="auto"/>
          <w:kern w:val="0"/>
          <w:sz w:val="24"/>
          <w:szCs w:val="24"/>
          <w:highlight w:val="none"/>
          <w:lang w:val="en-US" w:eastAsia="zh-CN" w:bidi="ar-SA"/>
        </w:rPr>
        <w:t>全部用地范围内的生产、生活、消防等各类用水系统及设施，包括但不限于教学楼、办公楼、宿舍楼、食堂、实训室、绿化灌溉、景观用水等。</w:t>
      </w:r>
    </w:p>
    <w:p w14:paraId="0FC42141">
      <w:pPr>
        <w:pStyle w:val="20"/>
        <w:keepNext w:val="0"/>
        <w:keepLines w:val="0"/>
        <w:pageBreakBefore w:val="0"/>
        <w:kinsoku/>
        <w:wordWrap/>
        <w:overflowPunct/>
        <w:topLinePunct w:val="0"/>
        <w:autoSpaceDE/>
        <w:autoSpaceDN/>
        <w:bidi w:val="0"/>
        <w:adjustRightInd/>
        <w:snapToGrid/>
        <w:spacing w:after="0" w:line="384" w:lineRule="exact"/>
        <w:ind w:firstLine="482" w:firstLineChars="200"/>
        <w:rPr>
          <w:rFonts w:hint="eastAsia" w:ascii="宋体" w:hAnsi="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2、项目内容：</w:t>
      </w:r>
    </w:p>
    <w:p w14:paraId="6B734760">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2.1前期调研：对供水管网（包含生活用水、通过消防水池补水的地面和屋面消防水箱）、水表等设施设备进行勘察，了解用水现状、用水流程、管网分布等情况，制定详细的水平衡测试方案，方案需经采购人审核通过后方可实施。</w:t>
      </w:r>
    </w:p>
    <w:p w14:paraId="152859E1">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2.2水量监测与数据采集：根据测试方案，合理布设监测点，选用符合国家计量标准的计量器具对各用水区域、用水设施的用水量进行监测（包括瞬时流量、累计流量等），记录与收集相关资料数据，确保数据的准确性、完整性和代表性。</w:t>
      </w:r>
    </w:p>
    <w:p w14:paraId="54B67A15">
      <w:pPr>
        <w:keepNext w:val="0"/>
        <w:keepLines w:val="0"/>
        <w:pageBreakBefore w:val="0"/>
        <w:widowControl w:val="0"/>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2.3数据整理与分析：对采集的水量、水质及相关数据进行整理、审核和校对，去除异常数据，建立水平衡测试数据库。运用专业的分析方法，针对用水环节、用水工艺及用水设备等方面进行合理化分析。</w:t>
      </w:r>
    </w:p>
    <w:p w14:paraId="66759818">
      <w:pPr>
        <w:keepNext w:val="0"/>
        <w:keepLines w:val="0"/>
        <w:pageBreakBefore w:val="0"/>
        <w:widowControl w:val="0"/>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2.4水平衡图绘制：根据测试数据和分析结果，绘制采购人学校整体及各主要用水区域、用水设施的水平衡图，清晰展示水量的收支平衡关系。</w:t>
      </w:r>
    </w:p>
    <w:p w14:paraId="0516D996">
      <w:pPr>
        <w:keepNext w:val="0"/>
        <w:keepLines w:val="0"/>
        <w:pageBreakBefore w:val="0"/>
        <w:widowControl w:val="0"/>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2.5节水潜力分析与建议：结合采购人用水现状和分析结果，识别节水潜力点，计算潜在的节水量和节水效益。针对存在的用水问题，提出切实可行的节水改造建议和水资源优化管理措施。</w:t>
      </w:r>
    </w:p>
    <w:p w14:paraId="0DBA852A">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2.6报告编制与提交：按照国家及地方相关标准规范（如《水平衡测试通则》GB/T 12452-2022、《节水型社会评价指标体系和评价方法》GB/T 28284-2012等）和采购人要求，编制完整的水平衡测试报告，报告内容应包括项目概况、测试方案、监测数据、数据分析、水平衡图、节水潜力分析、节水建议、结论等，报告需经采购人及相关主管部门（如有）审核通过。</w:t>
      </w:r>
    </w:p>
    <w:p w14:paraId="427F04D9">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2" w:firstLineChars="200"/>
        <w:jc w:val="left"/>
        <w:textAlignment w:val="baseline"/>
        <w:rPr>
          <w:rFonts w:hint="default" w:ascii="宋体" w:hAnsi="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3、服务要求：</w:t>
      </w:r>
    </w:p>
    <w:p w14:paraId="35A3F4A1">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3.1水平衡测试工作需符合《水平衡测试通则》GB/T 12452-2022的标准；计量器具需符合国家计量标准。</w:t>
      </w:r>
    </w:p>
    <w:p w14:paraId="7F6E8D1E">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3.2水平衡测试工作需执行《用水单位水计量器具配备和管理通则》（GB/T 24789-2022）、《节水型企业（单位）目标导则》（建成﹝1997﹞45号）、《节水型企业评价导则》（GB/T 7119）等相关标准和规范。</w:t>
      </w:r>
    </w:p>
    <w:p w14:paraId="771E230E">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3.2.1提供供水管网分布及走向、管道材质、管径等数据。</w:t>
      </w:r>
    </w:p>
    <w:p w14:paraId="5D8D40E7">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3.2.2提供用水设施设备、器具及用水计量器具的型号、规格、数量、具体位置等数据。</w:t>
      </w:r>
    </w:p>
    <w:p w14:paraId="04374B4B">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3.2.3检查计量器具配备齐全程度与完好程度，标明应补装计量器具的位置，提出计量器具加装整改方案，协助单位完善计量装置。</w:t>
      </w:r>
    </w:p>
    <w:p w14:paraId="504B30C1">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3.3绘制“给排水管网总平图”“供水示意图”“水表计量网络图”“水平衡图”。</w:t>
      </w:r>
    </w:p>
    <w:p w14:paraId="53141DF5">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3.4依据《水平衡测试通则》GB/T 12452-2022及现场调查情况，提出符合水平衡测试要求的改造建议方案。</w:t>
      </w:r>
    </w:p>
    <w:p w14:paraId="48962788">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3.5按测试方案进行现场测试，采集水量数据，填写水量明细表绘制“水量平衡图”。</w:t>
      </w:r>
    </w:p>
    <w:p w14:paraId="3D0C96C9">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3.6汇总计算各水量参数并进行用水合理化分析，提出用水、节水的管理措施及整改建议。若排查发现现场管网存在异常用水或漏水情况，提出相应处理方案。</w:t>
      </w:r>
    </w:p>
    <w:p w14:paraId="689FDD52">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3.7根据闽侯县住房和城乡建设局《关于开展2025年水平衡测试工作的通知》要求，在规定时间内协助采购人按时提交《水平衡测试报告书》，并通过相关审核。</w:t>
      </w:r>
    </w:p>
    <w:p w14:paraId="7A37876F">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2" w:firstLineChars="200"/>
        <w:jc w:val="left"/>
        <w:textAlignment w:val="baseline"/>
        <w:rPr>
          <w:rFonts w:hint="eastAsia" w:ascii="宋体" w:hAnsi="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4、交付成果：</w:t>
      </w:r>
    </w:p>
    <w:p w14:paraId="4EBF67C4">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4.1纸质版《福州职业技术学院水平衡测试报告》3份，需加盖供应商公章及项目负责人签字。</w:t>
      </w:r>
    </w:p>
    <w:p w14:paraId="4F3577C0">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4.2电子版《福州职业技术学院水平衡测试报告》1份（PDF格式及Word格式）。</w:t>
      </w:r>
    </w:p>
    <w:p w14:paraId="16FAE1F0">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default"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4.3测试过程中形成的原始监测数据、调查记录、测绘图纸、分析图表等相关支撑材料电子版1套。</w:t>
      </w:r>
    </w:p>
    <w:p w14:paraId="37EDDA1C">
      <w:pPr>
        <w:keepNext w:val="0"/>
        <w:keepLines w:val="0"/>
        <w:pageBreakBefore w:val="0"/>
        <w:widowControl/>
        <w:tabs>
          <w:tab w:val="left" w:pos="900"/>
          <w:tab w:val="left" w:pos="1100"/>
        </w:tabs>
        <w:kinsoku/>
        <w:wordWrap/>
        <w:overflowPunct/>
        <w:topLinePunct w:val="0"/>
        <w:autoSpaceDE/>
        <w:autoSpaceDN/>
        <w:bidi w:val="0"/>
        <w:adjustRightInd/>
        <w:snapToGrid/>
        <w:spacing w:line="384" w:lineRule="exact"/>
        <w:ind w:firstLine="482" w:firstLineChars="200"/>
        <w:jc w:val="left"/>
        <w:textAlignment w:val="baseline"/>
        <w:rPr>
          <w:rFonts w:hint="eastAsia" w:ascii="宋体" w:hAnsi="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5、其他要求：</w:t>
      </w:r>
    </w:p>
    <w:p w14:paraId="1F53E10C">
      <w:pPr>
        <w:keepNext w:val="0"/>
        <w:keepLines w:val="0"/>
        <w:pageBreakBefore w:val="0"/>
        <w:widowControl w:val="0"/>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eastAsia" w:ascii="宋体" w:hAnsi="宋体" w:cs="宋体"/>
          <w:b/>
          <w:bCs/>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5.1供应商需提供至少2份近3年（自2022年1月1日起至报名截止时间止）承接过类似高等学校或大型企事业单位水平衡测试项目的业绩证明。</w:t>
      </w:r>
      <w:r>
        <w:rPr>
          <w:rFonts w:hint="eastAsia" w:ascii="宋体" w:hAnsi="宋体" w:cs="宋体"/>
          <w:b/>
          <w:bCs/>
          <w:color w:val="auto"/>
          <w:kern w:val="0"/>
          <w:sz w:val="24"/>
          <w:szCs w:val="24"/>
          <w:highlight w:val="none"/>
          <w:lang w:val="en-US" w:eastAsia="zh-CN" w:bidi="ar-SA"/>
        </w:rPr>
        <w:t>（需提供合同关键页复印件，需体现服务内容、金额、双方签字盖章等）</w:t>
      </w:r>
    </w:p>
    <w:p w14:paraId="55671AA2">
      <w:pPr>
        <w:keepNext w:val="0"/>
        <w:keepLines w:val="0"/>
        <w:pageBreakBefore w:val="0"/>
        <w:widowControl w:val="0"/>
        <w:tabs>
          <w:tab w:val="left" w:pos="900"/>
          <w:tab w:val="left" w:pos="1100"/>
        </w:tabs>
        <w:kinsoku/>
        <w:wordWrap/>
        <w:overflowPunct/>
        <w:topLinePunct w:val="0"/>
        <w:autoSpaceDE/>
        <w:autoSpaceDN/>
        <w:bidi w:val="0"/>
        <w:adjustRightInd/>
        <w:snapToGrid/>
        <w:spacing w:line="384" w:lineRule="exact"/>
        <w:ind w:firstLine="480" w:firstLineChars="200"/>
        <w:jc w:val="left"/>
        <w:textAlignment w:val="baseline"/>
        <w:rPr>
          <w:rFonts w:hint="default" w:ascii="宋体" w:hAnsi="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5.2供应商为本项目拟派的项目负责人具备注册公用设备工程师（给水排水）证书，且具有不少于2年水平衡测试项目管理经验。</w:t>
      </w:r>
      <w:r>
        <w:rPr>
          <w:rFonts w:hint="eastAsia" w:ascii="宋体" w:hAnsi="宋体" w:cs="宋体"/>
          <w:b/>
          <w:bCs/>
          <w:color w:val="auto"/>
          <w:kern w:val="0"/>
          <w:sz w:val="24"/>
          <w:szCs w:val="24"/>
          <w:highlight w:val="none"/>
          <w:lang w:val="en-US" w:eastAsia="zh-CN" w:bidi="ar-SA"/>
        </w:rPr>
        <w:t>（须提供有效证书复印件及相关工作经验证明）</w:t>
      </w:r>
    </w:p>
    <w:p w14:paraId="017CE766">
      <w:pPr>
        <w:keepNext w:val="0"/>
        <w:keepLines w:val="0"/>
        <w:pageBreakBefore w:val="0"/>
        <w:widowControl/>
        <w:kinsoku/>
        <w:wordWrap/>
        <w:overflowPunct/>
        <w:topLinePunct w:val="0"/>
        <w:autoSpaceDE/>
        <w:autoSpaceDN/>
        <w:bidi w:val="0"/>
        <w:adjustRightInd/>
        <w:snapToGrid/>
        <w:spacing w:line="400" w:lineRule="exact"/>
        <w:jc w:val="left"/>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三、商务要求</w:t>
      </w:r>
      <w:r>
        <w:rPr>
          <w:rFonts w:hint="eastAsia" w:asciiTheme="minorEastAsia" w:hAnsiTheme="minorEastAsia" w:eastAsiaTheme="minorEastAsia" w:cstheme="minorEastAsia"/>
          <w:b/>
          <w:color w:val="auto"/>
          <w:sz w:val="24"/>
          <w:szCs w:val="24"/>
          <w:highlight w:val="none"/>
        </w:rPr>
        <w:t>（下述所有要求均为不允许偏离的实质性要求，若负偏离则按无效报价处理。）</w:t>
      </w:r>
    </w:p>
    <w:p w14:paraId="455E0420">
      <w:pPr>
        <w:pStyle w:val="7"/>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Theme="minorEastAsia" w:hAnsiTheme="minorEastAsia" w:eastAsiaTheme="minorEastAsia" w:cstheme="minorEastAsia"/>
          <w:b w:val="0"/>
          <w:bCs w:val="0"/>
          <w:color w:val="auto"/>
          <w:kern w:val="0"/>
          <w:sz w:val="24"/>
          <w:szCs w:val="24"/>
          <w:highlight w:val="none"/>
        </w:rPr>
      </w:pPr>
      <w:r>
        <w:rPr>
          <w:rFonts w:hint="eastAsia" w:asciiTheme="minorEastAsia" w:hAnsiTheme="minorEastAsia" w:eastAsiaTheme="minorEastAsia" w:cstheme="minorEastAsia"/>
          <w:b/>
          <w:bCs/>
          <w:color w:val="auto"/>
          <w:kern w:val="0"/>
          <w:sz w:val="24"/>
          <w:szCs w:val="24"/>
          <w:highlight w:val="none"/>
        </w:rPr>
        <w:t>1</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rPr>
        <w:t>交付</w:t>
      </w:r>
      <w:r>
        <w:rPr>
          <w:rFonts w:hint="eastAsia" w:asciiTheme="minorEastAsia" w:hAnsiTheme="minorEastAsia" w:eastAsiaTheme="minorEastAsia" w:cstheme="minorEastAsia"/>
          <w:b/>
          <w:bCs/>
          <w:color w:val="auto"/>
          <w:kern w:val="0"/>
          <w:sz w:val="24"/>
          <w:szCs w:val="24"/>
          <w:highlight w:val="none"/>
        </w:rPr>
        <w:t>地点：</w:t>
      </w:r>
      <w:r>
        <w:rPr>
          <w:rFonts w:hint="eastAsia" w:asciiTheme="minorEastAsia" w:hAnsiTheme="minorEastAsia" w:eastAsiaTheme="minorEastAsia" w:cstheme="minorEastAsia"/>
          <w:b w:val="0"/>
          <w:bCs w:val="0"/>
          <w:color w:val="auto"/>
          <w:kern w:val="0"/>
          <w:sz w:val="24"/>
          <w:szCs w:val="24"/>
          <w:highlight w:val="none"/>
        </w:rPr>
        <w:t>福州市闽侯县上街镇联榕路8号福州职业技术学院</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 w:val="0"/>
          <w:bCs w:val="0"/>
          <w:color w:val="auto"/>
          <w:kern w:val="0"/>
          <w:sz w:val="24"/>
          <w:szCs w:val="24"/>
          <w:highlight w:val="none"/>
          <w:lang w:val="en-US" w:eastAsia="zh-CN"/>
        </w:rPr>
        <w:t>采购人指定地点</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b w:val="0"/>
          <w:bCs w:val="0"/>
          <w:color w:val="auto"/>
          <w:kern w:val="0"/>
          <w:sz w:val="24"/>
          <w:szCs w:val="24"/>
          <w:highlight w:val="none"/>
        </w:rPr>
        <w:t>。</w:t>
      </w:r>
    </w:p>
    <w:p w14:paraId="6AF46AF8">
      <w:pPr>
        <w:pStyle w:val="7"/>
        <w:keepNext w:val="0"/>
        <w:keepLines w:val="0"/>
        <w:pageBreakBefore w:val="0"/>
        <w:kinsoku/>
        <w:wordWrap/>
        <w:overflowPunct/>
        <w:topLinePunct w:val="0"/>
        <w:autoSpaceDE/>
        <w:autoSpaceDN/>
        <w:bidi w:val="0"/>
        <w:adjustRightInd/>
        <w:snapToGrid/>
        <w:spacing w:after="0" w:line="400" w:lineRule="exact"/>
        <w:ind w:left="0" w:leftChars="0" w:firstLine="482" w:firstLineChars="200"/>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rPr>
        <w:t>2</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val="en-US" w:eastAsia="zh-CN"/>
        </w:rPr>
        <w:t>服务期限</w:t>
      </w:r>
      <w:r>
        <w:rPr>
          <w:rFonts w:hint="eastAsia" w:asciiTheme="minorEastAsia" w:hAnsiTheme="minorEastAsia" w:eastAsiaTheme="minorEastAsia" w:cstheme="minorEastAsia"/>
          <w:b/>
          <w:bCs/>
          <w:color w:val="auto"/>
          <w:kern w:val="0"/>
          <w:sz w:val="24"/>
          <w:szCs w:val="24"/>
          <w:highlight w:val="none"/>
        </w:rPr>
        <w:t>：</w:t>
      </w:r>
      <w:r>
        <w:rPr>
          <w:rFonts w:hint="eastAsia" w:asciiTheme="minorEastAsia" w:hAnsiTheme="minorEastAsia" w:eastAsiaTheme="minorEastAsia" w:cstheme="minorEastAsia"/>
          <w:b w:val="0"/>
          <w:bCs w:val="0"/>
          <w:color w:val="auto"/>
          <w:kern w:val="0"/>
          <w:sz w:val="24"/>
          <w:szCs w:val="24"/>
          <w:highlight w:val="none"/>
        </w:rPr>
        <w:t>收到成交通知书后30</w:t>
      </w:r>
      <w:r>
        <w:rPr>
          <w:rFonts w:hint="eastAsia" w:asciiTheme="minorEastAsia" w:hAnsiTheme="minorEastAsia" w:eastAsiaTheme="minorEastAsia" w:cstheme="minorEastAsia"/>
          <w:b w:val="0"/>
          <w:bCs w:val="0"/>
          <w:color w:val="auto"/>
          <w:kern w:val="0"/>
          <w:sz w:val="24"/>
          <w:szCs w:val="24"/>
          <w:highlight w:val="none"/>
          <w:lang w:val="en-US" w:eastAsia="zh-CN"/>
        </w:rPr>
        <w:t>日</w:t>
      </w:r>
      <w:r>
        <w:rPr>
          <w:rFonts w:hint="eastAsia" w:asciiTheme="minorEastAsia" w:hAnsiTheme="minorEastAsia" w:eastAsiaTheme="minorEastAsia" w:cstheme="minorEastAsia"/>
          <w:b w:val="0"/>
          <w:bCs w:val="0"/>
          <w:color w:val="auto"/>
          <w:kern w:val="0"/>
          <w:sz w:val="24"/>
          <w:szCs w:val="24"/>
          <w:highlight w:val="none"/>
        </w:rPr>
        <w:t>内完成全部测试工作并提交报告初稿</w:t>
      </w:r>
      <w:r>
        <w:rPr>
          <w:rFonts w:hint="eastAsia" w:asciiTheme="minorEastAsia" w:hAnsiTheme="minorEastAsia" w:eastAsiaTheme="minorEastAsia" w:cstheme="minorEastAsia"/>
          <w:b w:val="0"/>
          <w:bCs w:val="0"/>
          <w:color w:val="auto"/>
          <w:kern w:val="0"/>
          <w:sz w:val="24"/>
          <w:szCs w:val="24"/>
          <w:highlight w:val="none"/>
          <w:lang w:eastAsia="zh-CN"/>
        </w:rPr>
        <w:t>，收到</w:t>
      </w:r>
      <w:r>
        <w:rPr>
          <w:rFonts w:hint="eastAsia" w:asciiTheme="minorEastAsia" w:hAnsiTheme="minorEastAsia" w:eastAsiaTheme="minorEastAsia" w:cstheme="minorEastAsia"/>
          <w:b w:val="0"/>
          <w:bCs w:val="0"/>
          <w:color w:val="auto"/>
          <w:kern w:val="0"/>
          <w:sz w:val="24"/>
          <w:szCs w:val="24"/>
          <w:highlight w:val="none"/>
          <w:lang w:val="en-US" w:eastAsia="zh-CN"/>
        </w:rPr>
        <w:t>采购人</w:t>
      </w:r>
      <w:r>
        <w:rPr>
          <w:rFonts w:hint="eastAsia" w:asciiTheme="minorEastAsia" w:hAnsiTheme="minorEastAsia" w:eastAsiaTheme="minorEastAsia" w:cstheme="minorEastAsia"/>
          <w:b w:val="0"/>
          <w:bCs w:val="0"/>
          <w:color w:val="auto"/>
          <w:kern w:val="0"/>
          <w:sz w:val="24"/>
          <w:szCs w:val="24"/>
          <w:highlight w:val="none"/>
          <w:lang w:eastAsia="zh-CN"/>
        </w:rPr>
        <w:t>及主管部门反馈意见后3个工作日内完成报告修改并提交终稿。</w:t>
      </w:r>
    </w:p>
    <w:p w14:paraId="0F21BAE8">
      <w:pPr>
        <w:pStyle w:val="4"/>
        <w:keepNext w:val="0"/>
        <w:keepLines w:val="0"/>
        <w:pageBreakBefore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Theme="minorEastAsia" w:hAnsiTheme="minorEastAsia" w:eastAsiaTheme="minorEastAsia" w:cstheme="minorEastAsia"/>
          <w:b w:val="0"/>
          <w:bCs/>
          <w:color w:val="auto"/>
          <w:sz w:val="24"/>
          <w:szCs w:val="24"/>
          <w:highlight w:val="none"/>
        </w:rPr>
      </w:pPr>
      <w:r>
        <w:rPr>
          <w:rFonts w:hint="eastAsia" w:asciiTheme="minorEastAsia" w:hAnsiTheme="minorEastAsia" w:eastAsiaTheme="minorEastAsia" w:cstheme="minorEastAsia"/>
          <w:b/>
          <w:bCs/>
          <w:color w:val="auto"/>
          <w:kern w:val="0"/>
          <w:sz w:val="24"/>
          <w:szCs w:val="24"/>
          <w:highlight w:val="none"/>
        </w:rPr>
        <w:t>3</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rPr>
        <w:t>交付条件：</w:t>
      </w:r>
      <w:r>
        <w:rPr>
          <w:rFonts w:hint="eastAsia" w:asciiTheme="minorEastAsia" w:hAnsiTheme="minorEastAsia" w:eastAsiaTheme="minorEastAsia" w:cstheme="minorEastAsia"/>
          <w:b w:val="0"/>
          <w:bCs w:val="0"/>
          <w:color w:val="auto"/>
          <w:kern w:val="0"/>
          <w:sz w:val="24"/>
          <w:szCs w:val="24"/>
          <w:highlight w:val="none"/>
          <w:lang w:val="en-US" w:eastAsia="zh-CN"/>
        </w:rPr>
        <w:t>经采购人</w:t>
      </w:r>
      <w:r>
        <w:rPr>
          <w:rFonts w:hint="eastAsia" w:asciiTheme="minorEastAsia" w:hAnsiTheme="minorEastAsia" w:eastAsiaTheme="minorEastAsia" w:cstheme="minorEastAsia"/>
          <w:b w:val="0"/>
          <w:bCs w:val="0"/>
          <w:color w:val="auto"/>
          <w:kern w:val="0"/>
          <w:sz w:val="24"/>
          <w:szCs w:val="24"/>
          <w:highlight w:val="none"/>
        </w:rPr>
        <w:t>验收合格</w:t>
      </w:r>
      <w:r>
        <w:rPr>
          <w:rFonts w:hint="eastAsia" w:asciiTheme="minorEastAsia" w:hAnsiTheme="minorEastAsia" w:eastAsiaTheme="minorEastAsia" w:cstheme="minorEastAsia"/>
          <w:b w:val="0"/>
          <w:bCs/>
          <w:color w:val="auto"/>
          <w:sz w:val="24"/>
          <w:szCs w:val="24"/>
          <w:highlight w:val="none"/>
        </w:rPr>
        <w:t>。</w:t>
      </w:r>
    </w:p>
    <w:p w14:paraId="1A6354C5">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lang w:val="en-US" w:eastAsia="zh-CN"/>
        </w:rPr>
        <w:t>4、是否邀请供应商验收：</w:t>
      </w:r>
      <w:r>
        <w:rPr>
          <w:rFonts w:hint="eastAsia" w:asciiTheme="minorEastAsia" w:hAnsiTheme="minorEastAsia" w:eastAsiaTheme="minorEastAsia" w:cstheme="minorEastAsia"/>
          <w:b w:val="0"/>
          <w:bCs w:val="0"/>
          <w:color w:val="auto"/>
          <w:sz w:val="24"/>
          <w:szCs w:val="24"/>
          <w:highlight w:val="none"/>
          <w:lang w:val="en-US" w:eastAsia="zh-CN"/>
        </w:rPr>
        <w:t>不邀请。</w:t>
      </w:r>
    </w:p>
    <w:p w14:paraId="383A6C5D">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sz w:val="24"/>
          <w:szCs w:val="24"/>
          <w:highlight w:val="none"/>
          <w:lang w:val="en-US" w:eastAsia="zh-CN"/>
        </w:rPr>
        <w:t>5</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验收方式</w:t>
      </w:r>
      <w:r>
        <w:rPr>
          <w:rFonts w:hint="eastAsia" w:asciiTheme="minorEastAsia" w:hAnsiTheme="minorEastAsia" w:eastAsiaTheme="minorEastAsia" w:cstheme="minorEastAsia"/>
          <w:b/>
          <w:bCs/>
          <w:color w:val="auto"/>
          <w:kern w:val="0"/>
          <w:sz w:val="24"/>
          <w:szCs w:val="24"/>
          <w:highlight w:val="none"/>
          <w:lang w:val="en-US" w:eastAsia="zh-CN" w:bidi="ar-SA"/>
        </w:rPr>
        <w:t>：</w:t>
      </w:r>
      <w:r>
        <w:rPr>
          <w:rFonts w:hint="eastAsia" w:asciiTheme="minorEastAsia" w:hAnsiTheme="minorEastAsia" w:eastAsiaTheme="minorEastAsia" w:cstheme="minorEastAsia"/>
          <w:b w:val="0"/>
          <w:bCs w:val="0"/>
          <w:color w:val="auto"/>
          <w:kern w:val="0"/>
          <w:sz w:val="24"/>
          <w:szCs w:val="24"/>
          <w:highlight w:val="none"/>
          <w:lang w:val="en-US" w:eastAsia="zh-CN" w:bidi="ar-SA"/>
        </w:rPr>
        <w:t>按网上竞价文件、成交供应商响应文件以及国家和行业验收规范要求及合同中的相关条款进行验收。</w:t>
      </w:r>
    </w:p>
    <w:p w14:paraId="7412BC6D">
      <w:pPr>
        <w:keepNext w:val="0"/>
        <w:keepLines w:val="0"/>
        <w:pageBreakBefore w:val="0"/>
        <w:widowControl/>
        <w:tabs>
          <w:tab w:val="left" w:pos="900"/>
          <w:tab w:val="left" w:pos="1100"/>
        </w:tabs>
        <w:kinsoku/>
        <w:wordWrap/>
        <w:overflowPunct/>
        <w:topLinePunct w:val="0"/>
        <w:autoSpaceDE/>
        <w:autoSpaceDN/>
        <w:bidi w:val="0"/>
        <w:adjustRightInd/>
        <w:snapToGrid/>
        <w:spacing w:line="400" w:lineRule="exact"/>
        <w:ind w:firstLine="482" w:firstLineChars="200"/>
        <w:jc w:val="left"/>
        <w:textAlignment w:val="baseline"/>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6</w:t>
      </w:r>
      <w:r>
        <w:rPr>
          <w:rFonts w:hint="eastAsia" w:asciiTheme="minorEastAsia" w:hAnsiTheme="minorEastAsia" w:eastAsiaTheme="minorEastAsia" w:cstheme="minorEastAsia"/>
          <w:b/>
          <w:bCs/>
          <w:color w:val="auto"/>
          <w:sz w:val="24"/>
          <w:szCs w:val="24"/>
          <w:highlight w:val="none"/>
          <w:lang w:eastAsia="zh-CN"/>
        </w:rPr>
        <w:t>、</w:t>
      </w:r>
      <w:r>
        <w:rPr>
          <w:rFonts w:hint="eastAsia" w:asciiTheme="minorEastAsia" w:hAnsiTheme="minorEastAsia" w:eastAsiaTheme="minorEastAsia" w:cstheme="minorEastAsia"/>
          <w:b/>
          <w:bCs/>
          <w:color w:val="auto"/>
          <w:sz w:val="24"/>
          <w:szCs w:val="24"/>
          <w:highlight w:val="none"/>
        </w:rPr>
        <w:t>支付方式：</w:t>
      </w:r>
      <w:r>
        <w:rPr>
          <w:rFonts w:hint="eastAsia" w:asciiTheme="minorEastAsia" w:hAnsiTheme="minorEastAsia" w:eastAsiaTheme="minorEastAsia" w:cstheme="minorEastAsia"/>
          <w:b w:val="0"/>
          <w:bCs w:val="0"/>
          <w:color w:val="auto"/>
          <w:sz w:val="24"/>
          <w:szCs w:val="24"/>
          <w:highlight w:val="none"/>
          <w:lang w:val="en-US" w:eastAsia="zh-CN"/>
        </w:rPr>
        <w:t>全部服务完成，并经验收合格后，</w:t>
      </w:r>
      <w:r>
        <w:rPr>
          <w:rFonts w:hint="eastAsia" w:asciiTheme="minorEastAsia" w:hAnsiTheme="minorEastAsia" w:eastAsiaTheme="minorEastAsia" w:cstheme="minorEastAsia"/>
          <w:b w:val="0"/>
          <w:bCs w:val="0"/>
          <w:color w:val="auto"/>
          <w:sz w:val="24"/>
          <w:szCs w:val="24"/>
          <w:highlight w:val="none"/>
        </w:rPr>
        <w:t>1</w:t>
      </w:r>
      <w:r>
        <w:rPr>
          <w:rFonts w:hint="eastAsia" w:asciiTheme="minorEastAsia" w:hAnsiTheme="minorEastAsia" w:eastAsiaTheme="minorEastAsia" w:cstheme="minorEastAsia"/>
          <w:b w:val="0"/>
          <w:bCs w:val="0"/>
          <w:color w:val="auto"/>
          <w:sz w:val="24"/>
          <w:szCs w:val="24"/>
          <w:highlight w:val="none"/>
          <w:lang w:val="en-US" w:eastAsia="zh-CN"/>
        </w:rPr>
        <w:t>0</w:t>
      </w:r>
      <w:r>
        <w:rPr>
          <w:rFonts w:hint="eastAsia" w:asciiTheme="minorEastAsia" w:hAnsiTheme="minorEastAsia" w:eastAsiaTheme="minorEastAsia" w:cstheme="minorEastAsia"/>
          <w:b w:val="0"/>
          <w:bCs w:val="0"/>
          <w:color w:val="auto"/>
          <w:sz w:val="24"/>
          <w:szCs w:val="24"/>
          <w:highlight w:val="none"/>
        </w:rPr>
        <w:t>个工作日内</w:t>
      </w:r>
      <w:r>
        <w:rPr>
          <w:rFonts w:hint="eastAsia" w:asciiTheme="minorEastAsia" w:hAnsiTheme="minorEastAsia" w:eastAsiaTheme="minorEastAsia" w:cstheme="minorEastAsia"/>
          <w:b w:val="0"/>
          <w:bCs w:val="0"/>
          <w:color w:val="auto"/>
          <w:sz w:val="24"/>
          <w:szCs w:val="24"/>
          <w:highlight w:val="none"/>
          <w:lang w:eastAsia="zh-CN"/>
        </w:rPr>
        <w:t>采购人</w:t>
      </w:r>
      <w:r>
        <w:rPr>
          <w:rFonts w:hint="eastAsia" w:asciiTheme="minorEastAsia" w:hAnsiTheme="minorEastAsia" w:eastAsiaTheme="minorEastAsia" w:cstheme="minorEastAsia"/>
          <w:b w:val="0"/>
          <w:bCs w:val="0"/>
          <w:color w:val="auto"/>
          <w:sz w:val="24"/>
          <w:szCs w:val="24"/>
          <w:highlight w:val="none"/>
        </w:rPr>
        <w:t>凭</w:t>
      </w:r>
      <w:r>
        <w:rPr>
          <w:rFonts w:hint="eastAsia" w:asciiTheme="minorEastAsia" w:hAnsiTheme="minorEastAsia" w:eastAsiaTheme="minorEastAsia" w:cstheme="minorEastAsia"/>
          <w:b w:val="0"/>
          <w:bCs w:val="0"/>
          <w:color w:val="auto"/>
          <w:sz w:val="24"/>
          <w:szCs w:val="24"/>
          <w:highlight w:val="none"/>
          <w:lang w:val="en-US" w:eastAsia="zh-CN"/>
        </w:rPr>
        <w:t>服务</w:t>
      </w:r>
      <w:r>
        <w:rPr>
          <w:rFonts w:hint="eastAsia" w:asciiTheme="minorEastAsia" w:hAnsiTheme="minorEastAsia" w:eastAsiaTheme="minorEastAsia" w:cstheme="minorEastAsia"/>
          <w:b w:val="0"/>
          <w:bCs w:val="0"/>
          <w:color w:val="auto"/>
          <w:sz w:val="24"/>
          <w:szCs w:val="24"/>
          <w:highlight w:val="none"/>
        </w:rPr>
        <w:t>验收合格文件等材料以转账方式向</w:t>
      </w:r>
      <w:r>
        <w:rPr>
          <w:rFonts w:hint="eastAsia" w:asciiTheme="minorEastAsia" w:hAnsiTheme="minorEastAsia" w:eastAsiaTheme="minorEastAsia" w:cstheme="minorEastAsia"/>
          <w:b w:val="0"/>
          <w:bCs w:val="0"/>
          <w:color w:val="auto"/>
          <w:sz w:val="24"/>
          <w:szCs w:val="24"/>
          <w:highlight w:val="none"/>
          <w:lang w:val="en-US" w:eastAsia="zh-CN"/>
        </w:rPr>
        <w:t>成交</w:t>
      </w:r>
      <w:r>
        <w:rPr>
          <w:rFonts w:hint="eastAsia" w:asciiTheme="minorEastAsia" w:hAnsiTheme="minorEastAsia" w:eastAsiaTheme="minorEastAsia" w:cstheme="minorEastAsia"/>
          <w:b w:val="0"/>
          <w:bCs w:val="0"/>
          <w:color w:val="auto"/>
          <w:sz w:val="24"/>
          <w:szCs w:val="24"/>
          <w:highlight w:val="none"/>
        </w:rPr>
        <w:t>供应商一次性支付</w:t>
      </w:r>
      <w:r>
        <w:rPr>
          <w:rFonts w:hint="eastAsia" w:asciiTheme="minorEastAsia" w:hAnsiTheme="minorEastAsia" w:eastAsiaTheme="minorEastAsia" w:cstheme="minorEastAsia"/>
          <w:b w:val="0"/>
          <w:bCs w:val="0"/>
          <w:color w:val="auto"/>
          <w:sz w:val="24"/>
          <w:szCs w:val="24"/>
          <w:highlight w:val="none"/>
          <w:lang w:val="en-US" w:eastAsia="zh-CN"/>
        </w:rPr>
        <w:t>合同价款的</w:t>
      </w:r>
      <w:r>
        <w:rPr>
          <w:rFonts w:hint="eastAsia" w:asciiTheme="minorEastAsia" w:hAnsiTheme="minorEastAsia" w:eastAsiaTheme="minorEastAsia" w:cstheme="minorEastAsia"/>
          <w:b w:val="0"/>
          <w:bCs w:val="0"/>
          <w:color w:val="auto"/>
          <w:sz w:val="24"/>
          <w:szCs w:val="24"/>
          <w:highlight w:val="none"/>
        </w:rPr>
        <w:t>100%。</w:t>
      </w:r>
    </w:p>
    <w:p w14:paraId="18929153">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val="0"/>
          <w:bCs w:val="0"/>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7、履约保证金：</w:t>
      </w:r>
      <w:bookmarkEnd w:id="3"/>
      <w:bookmarkEnd w:id="4"/>
      <w:bookmarkEnd w:id="5"/>
      <w:bookmarkEnd w:id="6"/>
      <w:r>
        <w:rPr>
          <w:rFonts w:hint="eastAsia" w:asciiTheme="minorEastAsia" w:hAnsiTheme="minorEastAsia" w:eastAsiaTheme="minorEastAsia" w:cstheme="minorEastAsia"/>
          <w:b w:val="0"/>
          <w:bCs w:val="0"/>
          <w:color w:val="auto"/>
          <w:kern w:val="0"/>
          <w:sz w:val="24"/>
          <w:szCs w:val="24"/>
          <w:highlight w:val="none"/>
          <w:lang w:val="en-US" w:eastAsia="zh-CN" w:bidi="ar-SA"/>
        </w:rPr>
        <w:t>不缴纳。</w:t>
      </w:r>
    </w:p>
    <w:p w14:paraId="7BA91A8A">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bCs/>
          <w:color w:val="auto"/>
          <w:kern w:val="0"/>
          <w:sz w:val="24"/>
          <w:szCs w:val="24"/>
          <w:highlight w:val="none"/>
          <w:lang w:val="en-US" w:eastAsia="zh-CN" w:bidi="ar-SA"/>
        </w:rPr>
      </w:pPr>
      <w:r>
        <w:rPr>
          <w:rFonts w:hint="eastAsia" w:asciiTheme="minorEastAsia" w:hAnsiTheme="minorEastAsia" w:eastAsiaTheme="minorEastAsia" w:cstheme="minorEastAsia"/>
          <w:b/>
          <w:bCs/>
          <w:color w:val="auto"/>
          <w:kern w:val="0"/>
          <w:sz w:val="24"/>
          <w:szCs w:val="24"/>
          <w:highlight w:val="none"/>
          <w:lang w:val="en-US" w:eastAsia="zh-CN" w:bidi="ar-SA"/>
        </w:rPr>
        <w:t>8、验收要求：</w:t>
      </w:r>
    </w:p>
    <w:p w14:paraId="16F285CE">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8.1</w:t>
      </w:r>
      <w:r>
        <w:rPr>
          <w:rFonts w:hint="eastAsia" w:asciiTheme="minorEastAsia" w:hAnsiTheme="minorEastAsia" w:eastAsiaTheme="minorEastAsia" w:cstheme="minorEastAsia"/>
          <w:sz w:val="24"/>
          <w:szCs w:val="24"/>
          <w:lang w:eastAsia="zh-CN"/>
        </w:rPr>
        <w:t>测试报告需经过内部三级审核（编制人、审核人、批准人），并由项目负责人签字确认，确保报告质量。</w:t>
      </w:r>
    </w:p>
    <w:p w14:paraId="4A6C68DC">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8.2</w:t>
      </w:r>
      <w:r>
        <w:rPr>
          <w:rFonts w:hint="eastAsia" w:asciiTheme="minorEastAsia" w:hAnsiTheme="minorEastAsia" w:eastAsiaTheme="minorEastAsia" w:cstheme="minorEastAsia"/>
          <w:sz w:val="24"/>
          <w:szCs w:val="24"/>
          <w:lang w:eastAsia="zh-CN"/>
        </w:rPr>
        <w:t>成交供应商按照网上竞价文件及</w:t>
      </w:r>
      <w:r>
        <w:rPr>
          <w:rFonts w:hint="eastAsia" w:asciiTheme="minorEastAsia" w:hAnsiTheme="minorEastAsia" w:eastAsiaTheme="minorEastAsia" w:cstheme="minorEastAsia"/>
          <w:sz w:val="24"/>
          <w:szCs w:val="24"/>
          <w:lang w:val="en-US" w:eastAsia="zh-CN"/>
        </w:rPr>
        <w:t>响应文件要求</w:t>
      </w:r>
      <w:r>
        <w:rPr>
          <w:rFonts w:hint="eastAsia" w:asciiTheme="minorEastAsia" w:hAnsiTheme="minorEastAsia" w:eastAsiaTheme="minorEastAsia" w:cstheme="minorEastAsia"/>
          <w:sz w:val="24"/>
          <w:szCs w:val="24"/>
          <w:lang w:eastAsia="zh-CN"/>
        </w:rPr>
        <w:t>完成相应服务内容，在采购人的《水平衡测试报告书》通过闽侯县住房和城乡建设局审核</w:t>
      </w:r>
      <w:r>
        <w:rPr>
          <w:rFonts w:hint="eastAsia" w:asciiTheme="minorEastAsia" w:hAnsiTheme="minorEastAsia" w:eastAsiaTheme="minorEastAsia" w:cstheme="minorEastAsia"/>
          <w:sz w:val="24"/>
          <w:szCs w:val="24"/>
          <w:highlight w:val="none"/>
          <w:lang w:eastAsia="zh-CN"/>
        </w:rPr>
        <w:t>后，</w:t>
      </w:r>
      <w:r>
        <w:rPr>
          <w:rFonts w:hint="eastAsia" w:asciiTheme="minorEastAsia" w:hAnsiTheme="minorEastAsia" w:eastAsiaTheme="minorEastAsia" w:cstheme="minorEastAsia"/>
          <w:sz w:val="24"/>
          <w:szCs w:val="24"/>
          <w:highlight w:val="none"/>
          <w:lang w:val="en-US" w:eastAsia="zh-CN"/>
        </w:rPr>
        <w:t>采购人收到成交供应商提出</w:t>
      </w:r>
      <w:r>
        <w:rPr>
          <w:rFonts w:hint="eastAsia" w:asciiTheme="minorEastAsia" w:hAnsiTheme="minorEastAsia" w:eastAsiaTheme="minorEastAsia" w:cstheme="minorEastAsia"/>
          <w:sz w:val="24"/>
          <w:szCs w:val="24"/>
          <w:highlight w:val="none"/>
          <w:lang w:eastAsia="zh-CN"/>
        </w:rPr>
        <w:t>的验收申请后5个工作日内，对成交供应商履约情况进行验收。验收结果经</w:t>
      </w:r>
      <w:r>
        <w:rPr>
          <w:rFonts w:hint="eastAsia" w:asciiTheme="minorEastAsia" w:hAnsiTheme="minorEastAsia" w:eastAsiaTheme="minorEastAsia" w:cstheme="minorEastAsia"/>
          <w:sz w:val="24"/>
          <w:szCs w:val="24"/>
          <w:lang w:eastAsia="zh-CN"/>
        </w:rPr>
        <w:t>双方确认后，双方代表必须按规定的验收单上的项目填好验收结果并签名盖章。</w:t>
      </w:r>
    </w:p>
    <w:p w14:paraId="3765C680">
      <w:pPr>
        <w:pStyle w:val="4"/>
        <w:keepNext w:val="0"/>
        <w:keepLines w:val="0"/>
        <w:pageBreakBefore w:val="0"/>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9、知识产权：</w:t>
      </w:r>
    </w:p>
    <w:p w14:paraId="581C47F0">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9.1</w:t>
      </w:r>
      <w:r>
        <w:rPr>
          <w:rFonts w:hint="eastAsia" w:asciiTheme="minorEastAsia" w:hAnsiTheme="minorEastAsia" w:eastAsiaTheme="minorEastAsia" w:cstheme="minorEastAsia"/>
          <w:sz w:val="24"/>
          <w:szCs w:val="24"/>
          <w:lang w:eastAsia="zh-CN"/>
        </w:rPr>
        <w:t>成交供应商须保障采购人在使用该服务时不受到第三方关于侵犯专利权、商标权或工业设计权等知识产权的指控。如果任何第三方提出侵权指控与采购人无关，成交供应商须与第三方交涉并承担可能发生的责任与一切费用；如采购人因此而遭致损失的，成交供应商应赔偿该损失。</w:t>
      </w:r>
    </w:p>
    <w:p w14:paraId="2916FBF3">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9.2</w:t>
      </w:r>
      <w:r>
        <w:rPr>
          <w:rFonts w:hint="eastAsia" w:asciiTheme="minorEastAsia" w:hAnsiTheme="minorEastAsia" w:eastAsiaTheme="minorEastAsia" w:cstheme="minorEastAsia"/>
          <w:sz w:val="24"/>
          <w:szCs w:val="24"/>
          <w:lang w:eastAsia="zh-CN"/>
        </w:rPr>
        <w:t>成交供应商为执行本项目而提供的技术资料，采购人有权进行使用，成交供应商不得主张任何费用。</w:t>
      </w:r>
    </w:p>
    <w:p w14:paraId="6E11B907">
      <w:pPr>
        <w:pStyle w:val="4"/>
        <w:keepNext w:val="0"/>
        <w:keepLines w:val="0"/>
        <w:pageBreakBefore w:val="0"/>
        <w:numPr>
          <w:ilvl w:val="0"/>
          <w:numId w:val="0"/>
        </w:numPr>
        <w:kinsoku/>
        <w:wordWrap/>
        <w:overflowPunct/>
        <w:topLinePunct w:val="0"/>
        <w:autoSpaceDE/>
        <w:autoSpaceDN/>
        <w:bidi w:val="0"/>
        <w:adjustRightInd/>
        <w:snapToGrid/>
        <w:spacing w:before="0" w:beforeAutospacing="0" w:afterAutospacing="0" w:line="400" w:lineRule="exact"/>
        <w:ind w:firstLine="482" w:firstLineChars="200"/>
        <w:jc w:val="left"/>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10、保密条款：</w:t>
      </w:r>
    </w:p>
    <w:p w14:paraId="53262FB1">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10.1</w:t>
      </w:r>
      <w:r>
        <w:rPr>
          <w:rFonts w:hint="eastAsia" w:asciiTheme="minorEastAsia" w:hAnsiTheme="minorEastAsia" w:eastAsiaTheme="minorEastAsia" w:cstheme="minorEastAsia"/>
          <w:sz w:val="24"/>
          <w:szCs w:val="24"/>
          <w:lang w:eastAsia="zh-CN"/>
        </w:rPr>
        <w:t>未经采购人事先书面同意，成交供应商不得将由采购人为本项目提供的条文、规格、计划、资料提供给与本项目无关的任何第三方，不得将其用于履行本项目之外的其它用途。即使向与履行本项目有关的人员提供，也应注意保密并限于履行项目所必需的范围。</w:t>
      </w:r>
    </w:p>
    <w:p w14:paraId="5E777897">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10.2</w:t>
      </w:r>
      <w:r>
        <w:rPr>
          <w:rFonts w:hint="eastAsia" w:asciiTheme="minorEastAsia" w:hAnsiTheme="minorEastAsia" w:eastAsiaTheme="minorEastAsia" w:cstheme="minorEastAsia"/>
          <w:sz w:val="24"/>
          <w:szCs w:val="24"/>
          <w:lang w:eastAsia="zh-CN"/>
        </w:rPr>
        <w:t>除了项目本身之外，上款所列举的任何物件均是采购人的财产。如果采购人有要求，成交供应商在收到采购人的要求后10日内应将这些物件及全部复制件还给采购人，不得留存任何备份。</w:t>
      </w:r>
    </w:p>
    <w:p w14:paraId="7795F157">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10.3</w:t>
      </w:r>
      <w:r>
        <w:rPr>
          <w:rFonts w:hint="eastAsia" w:asciiTheme="minorEastAsia" w:hAnsiTheme="minorEastAsia" w:eastAsiaTheme="minorEastAsia" w:cstheme="minorEastAsia"/>
          <w:sz w:val="24"/>
          <w:szCs w:val="24"/>
          <w:lang w:eastAsia="zh-CN"/>
        </w:rPr>
        <w:t>成交供应商违反本保密条款的，应支付</w:t>
      </w:r>
      <w:r>
        <w:rPr>
          <w:rFonts w:hint="eastAsia" w:asciiTheme="minorEastAsia" w:hAnsiTheme="minorEastAsia" w:eastAsiaTheme="minorEastAsia" w:cstheme="minorEastAsia"/>
          <w:sz w:val="24"/>
          <w:szCs w:val="24"/>
          <w:highlight w:val="none"/>
          <w:lang w:val="en-US" w:eastAsia="zh-CN"/>
        </w:rPr>
        <w:t>合同</w:t>
      </w:r>
      <w:r>
        <w:rPr>
          <w:rFonts w:hint="eastAsia" w:asciiTheme="minorEastAsia" w:hAnsiTheme="minorEastAsia" w:eastAsiaTheme="minorEastAsia" w:cstheme="minorEastAsia"/>
          <w:sz w:val="24"/>
          <w:szCs w:val="24"/>
          <w:lang w:eastAsia="zh-CN"/>
        </w:rPr>
        <w:t>总金额100%的违约金，并赔偿由此给采购人造成的任何损失，承担相应的法律责任。本条款在本项目履行期间至履行结束后均有效。</w:t>
      </w:r>
    </w:p>
    <w:p w14:paraId="04C247C2">
      <w:pPr>
        <w:pageBreakBefore w:val="0"/>
        <w:tabs>
          <w:tab w:val="left" w:pos="900"/>
          <w:tab w:val="left" w:pos="1100"/>
        </w:tabs>
        <w:kinsoku/>
        <w:wordWrap/>
        <w:overflowPunct/>
        <w:topLinePunct w:val="0"/>
        <w:autoSpaceDE/>
        <w:autoSpaceDN/>
        <w:bidi w:val="0"/>
        <w:snapToGrid/>
        <w:spacing w:line="400" w:lineRule="exact"/>
        <w:ind w:firstLine="472" w:firstLineChars="196"/>
        <w:rPr>
          <w:rFonts w:hint="eastAsia" w:asciiTheme="minorEastAsia" w:hAnsiTheme="minorEastAsia" w:eastAsiaTheme="minorEastAsia" w:cstheme="minorEastAsia"/>
          <w:b/>
          <w:bCs/>
          <w:kern w:val="2"/>
          <w:sz w:val="24"/>
          <w:szCs w:val="24"/>
          <w:lang w:val="en-US" w:eastAsia="zh-CN" w:bidi="ar-SA"/>
        </w:rPr>
      </w:pPr>
      <w:r>
        <w:rPr>
          <w:rFonts w:hint="eastAsia" w:asciiTheme="minorEastAsia" w:hAnsiTheme="minorEastAsia" w:eastAsiaTheme="minorEastAsia" w:cstheme="minorEastAsia"/>
          <w:b/>
          <w:bCs/>
          <w:kern w:val="2"/>
          <w:sz w:val="24"/>
          <w:szCs w:val="24"/>
          <w:lang w:val="en-US" w:eastAsia="zh-CN" w:bidi="ar-SA"/>
        </w:rPr>
        <w:t>11、违约责任</w:t>
      </w:r>
      <w:r>
        <w:rPr>
          <w:rFonts w:hint="eastAsia" w:asciiTheme="minorEastAsia" w:hAnsiTheme="minorEastAsia" w:eastAsiaTheme="minorEastAsia" w:cstheme="minorEastAsia"/>
          <w:b/>
          <w:sz w:val="24"/>
          <w:szCs w:val="24"/>
        </w:rPr>
        <w:t>：</w:t>
      </w:r>
    </w:p>
    <w:p w14:paraId="622541F7">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11.1</w:t>
      </w:r>
      <w:r>
        <w:rPr>
          <w:rFonts w:hint="eastAsia" w:asciiTheme="minorEastAsia" w:hAnsiTheme="minorEastAsia" w:eastAsiaTheme="minorEastAsia" w:cstheme="minorEastAsia"/>
          <w:sz w:val="24"/>
          <w:szCs w:val="24"/>
          <w:lang w:eastAsia="zh-CN"/>
        </w:rPr>
        <w:t>采购人违约责任：</w:t>
      </w:r>
    </w:p>
    <w:p w14:paraId="31E996E8">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11.1.1</w:t>
      </w:r>
      <w:r>
        <w:rPr>
          <w:rFonts w:hint="eastAsia" w:asciiTheme="minorEastAsia" w:hAnsiTheme="minorEastAsia" w:eastAsiaTheme="minorEastAsia" w:cstheme="minorEastAsia"/>
          <w:sz w:val="24"/>
          <w:szCs w:val="24"/>
          <w:lang w:eastAsia="zh-CN"/>
        </w:rPr>
        <w:t>采购人无正当理由拒绝成交供应商提供合格服务的，采购人应向成交供应商偿付所拒收合同总价10%的违约金。</w:t>
      </w:r>
    </w:p>
    <w:p w14:paraId="19029CC9">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11.1.2</w:t>
      </w:r>
      <w:r>
        <w:rPr>
          <w:rFonts w:hint="eastAsia" w:asciiTheme="minorEastAsia" w:hAnsiTheme="minorEastAsia" w:eastAsiaTheme="minorEastAsia" w:cstheme="minorEastAsia"/>
          <w:sz w:val="24"/>
          <w:szCs w:val="24"/>
          <w:lang w:eastAsia="zh-CN"/>
        </w:rPr>
        <w:t>采购人无故逾期验收和办理合同款项支付手续的,采购人应按逾期付款总额每日0.5%向成交供应商支付违约金。</w:t>
      </w:r>
    </w:p>
    <w:p w14:paraId="3E0C4796">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11.1.3</w:t>
      </w:r>
      <w:r>
        <w:rPr>
          <w:rFonts w:hint="eastAsia" w:asciiTheme="minorEastAsia" w:hAnsiTheme="minorEastAsia" w:eastAsiaTheme="minorEastAsia" w:cstheme="minorEastAsia"/>
          <w:sz w:val="24"/>
          <w:szCs w:val="24"/>
          <w:lang w:eastAsia="zh-CN"/>
        </w:rPr>
        <w:t>其他违约情形：采购人没有按时履行支付义务，除向成交供应商补交余款外，应每日按照逾期支付金额的0.5%的标准向成交供应商支付违约金。违约金最高不超过合同总金额的10%。</w:t>
      </w:r>
    </w:p>
    <w:p w14:paraId="1BBD343B">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11.2</w:t>
      </w:r>
      <w:r>
        <w:rPr>
          <w:rFonts w:hint="eastAsia" w:asciiTheme="minorEastAsia" w:hAnsiTheme="minorEastAsia" w:eastAsiaTheme="minorEastAsia" w:cstheme="minorEastAsia"/>
          <w:sz w:val="24"/>
          <w:szCs w:val="24"/>
          <w:lang w:eastAsia="zh-CN"/>
        </w:rPr>
        <w:t>成交供应商违约责任：</w:t>
      </w:r>
    </w:p>
    <w:p w14:paraId="4F61DEE4">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11.2.1</w:t>
      </w:r>
      <w:r>
        <w:rPr>
          <w:rFonts w:hint="eastAsia" w:asciiTheme="minorEastAsia" w:hAnsiTheme="minorEastAsia" w:eastAsiaTheme="minorEastAsia" w:cstheme="minorEastAsia"/>
          <w:sz w:val="24"/>
          <w:szCs w:val="24"/>
          <w:lang w:eastAsia="zh-CN"/>
        </w:rPr>
        <w:t>成交供应商逾期履行服务的，成交供应商应按逾期交付总额每日0.5%向采购人支付违约金。成交供应商无正当理由逾期超过约定日期15</w:t>
      </w:r>
      <w:r>
        <w:rPr>
          <w:rFonts w:hint="eastAsia" w:asciiTheme="minorEastAsia" w:hAnsiTheme="minorEastAsia" w:eastAsiaTheme="minorEastAsia" w:cstheme="minorEastAsia"/>
          <w:sz w:val="24"/>
          <w:szCs w:val="24"/>
          <w:lang w:val="en-US" w:eastAsia="zh-CN"/>
        </w:rPr>
        <w:t>日</w:t>
      </w:r>
      <w:r>
        <w:rPr>
          <w:rFonts w:hint="eastAsia" w:asciiTheme="minorEastAsia" w:hAnsiTheme="minorEastAsia" w:eastAsiaTheme="minorEastAsia" w:cstheme="minorEastAsia"/>
          <w:sz w:val="24"/>
          <w:szCs w:val="24"/>
          <w:lang w:eastAsia="zh-CN"/>
        </w:rPr>
        <w:t>仍不能交付的，视为“成交供应商不按约定履约”。</w:t>
      </w:r>
    </w:p>
    <w:p w14:paraId="53C54429">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11.2.2</w:t>
      </w:r>
      <w:r>
        <w:rPr>
          <w:rFonts w:hint="eastAsia" w:asciiTheme="minorEastAsia" w:hAnsiTheme="minorEastAsia" w:eastAsiaTheme="minorEastAsia" w:cstheme="minorEastAsia"/>
          <w:sz w:val="24"/>
          <w:szCs w:val="24"/>
          <w:lang w:eastAsia="zh-CN"/>
        </w:rPr>
        <w:t>成交供应商所履行的服务不符合网上竞价文件规定的，采购人有权拒绝，成交供应商愿意整改但逾期履行的，按成交供应商逾期履行处理。成交供应商拒绝整改的，视为“成交供应商不按约定履约”。</w:t>
      </w:r>
    </w:p>
    <w:p w14:paraId="53AE0EAD">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11.2.3</w:t>
      </w:r>
      <w:r>
        <w:rPr>
          <w:rFonts w:hint="eastAsia" w:asciiTheme="minorEastAsia" w:hAnsiTheme="minorEastAsia" w:eastAsiaTheme="minorEastAsia" w:cstheme="minorEastAsia"/>
          <w:sz w:val="24"/>
          <w:szCs w:val="24"/>
          <w:lang w:eastAsia="zh-CN"/>
        </w:rPr>
        <w:t>成交供应商不按约定履约的，采购人不支付任何费用，同时成交供应商还需要向采购人支付中标金额50%的违约金。</w:t>
      </w:r>
    </w:p>
    <w:p w14:paraId="6EF25B10">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11.2.4</w:t>
      </w:r>
      <w:r>
        <w:rPr>
          <w:rFonts w:hint="eastAsia" w:asciiTheme="minorEastAsia" w:hAnsiTheme="minorEastAsia" w:eastAsiaTheme="minorEastAsia" w:cstheme="minorEastAsia"/>
          <w:sz w:val="24"/>
          <w:szCs w:val="24"/>
          <w:lang w:eastAsia="zh-CN"/>
        </w:rPr>
        <w:t>交付时间逾期期限一旦达到</w:t>
      </w:r>
      <w:r>
        <w:rPr>
          <w:rFonts w:hint="eastAsia" w:asciiTheme="minorEastAsia" w:hAnsiTheme="minorEastAsia" w:eastAsiaTheme="minorEastAsia" w:cstheme="minorEastAsia"/>
          <w:sz w:val="24"/>
          <w:szCs w:val="24"/>
          <w:lang w:val="en-US" w:eastAsia="zh-CN"/>
        </w:rPr>
        <w:t>30日</w:t>
      </w:r>
      <w:r>
        <w:rPr>
          <w:rFonts w:hint="eastAsia" w:asciiTheme="minorEastAsia" w:hAnsiTheme="minorEastAsia" w:eastAsiaTheme="minorEastAsia" w:cstheme="minorEastAsia"/>
          <w:sz w:val="24"/>
          <w:szCs w:val="24"/>
          <w:lang w:eastAsia="zh-CN"/>
        </w:rPr>
        <w:t>，采购人有权作废项目，且成交供应商仍应按约定支付违约金。</w:t>
      </w:r>
    </w:p>
    <w:p w14:paraId="02879901">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11.2.5</w:t>
      </w:r>
      <w:r>
        <w:rPr>
          <w:rFonts w:hint="eastAsia" w:asciiTheme="minorEastAsia" w:hAnsiTheme="minorEastAsia" w:eastAsiaTheme="minorEastAsia" w:cstheme="minorEastAsia"/>
          <w:sz w:val="24"/>
          <w:szCs w:val="24"/>
          <w:lang w:eastAsia="zh-CN"/>
        </w:rPr>
        <w:t>上述违约金数额并不影响受损害方另行向违约方要求损害赔偿。该赔偿以受损害方实际遭受的损失为限。</w:t>
      </w:r>
    </w:p>
    <w:p w14:paraId="7DA27F9B">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color w:val="auto"/>
          <w:sz w:val="24"/>
          <w:szCs w:val="24"/>
          <w:lang w:eastAsia="zh-CN"/>
        </w:rPr>
      </w:pPr>
      <w:r>
        <w:rPr>
          <w:rFonts w:hint="eastAsia" w:asciiTheme="minorEastAsia" w:hAnsiTheme="minorEastAsia" w:eastAsiaTheme="minorEastAsia" w:cstheme="minorEastAsia"/>
          <w:b/>
          <w:bCs/>
          <w:color w:val="auto"/>
          <w:sz w:val="24"/>
          <w:szCs w:val="24"/>
          <w:lang w:val="en-US" w:eastAsia="zh-CN"/>
        </w:rPr>
        <w:t>12、争议解决</w:t>
      </w:r>
      <w:r>
        <w:rPr>
          <w:rFonts w:hint="eastAsia" w:asciiTheme="minorEastAsia" w:hAnsiTheme="minorEastAsia" w:eastAsiaTheme="minorEastAsia" w:cstheme="minorEastAsia"/>
          <w:b/>
          <w:color w:val="auto"/>
          <w:sz w:val="24"/>
          <w:szCs w:val="24"/>
          <w:lang w:eastAsia="zh-CN"/>
        </w:rPr>
        <w:t>：</w:t>
      </w:r>
    </w:p>
    <w:p w14:paraId="148C3FF3">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12.1</w:t>
      </w:r>
      <w:r>
        <w:rPr>
          <w:rFonts w:hint="eastAsia" w:asciiTheme="minorEastAsia" w:hAnsiTheme="minorEastAsia" w:eastAsiaTheme="minorEastAsia" w:cstheme="minorEastAsia"/>
          <w:color w:val="auto"/>
          <w:sz w:val="24"/>
          <w:szCs w:val="24"/>
        </w:rPr>
        <w:t>因本</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或与本</w:t>
      </w:r>
      <w:r>
        <w:rPr>
          <w:rFonts w:hint="eastAsia" w:asciiTheme="minorEastAsia" w:hAnsiTheme="minorEastAsia" w:eastAsiaTheme="minorEastAsia" w:cstheme="minorEastAsia"/>
          <w:color w:val="auto"/>
          <w:sz w:val="24"/>
          <w:szCs w:val="24"/>
          <w:lang w:val="en-US" w:eastAsia="zh-CN"/>
        </w:rPr>
        <w:t>项目</w:t>
      </w:r>
      <w:r>
        <w:rPr>
          <w:rFonts w:hint="eastAsia" w:asciiTheme="minorEastAsia" w:hAnsiTheme="minorEastAsia" w:eastAsiaTheme="minorEastAsia" w:cstheme="minorEastAsia"/>
          <w:color w:val="auto"/>
          <w:sz w:val="24"/>
          <w:szCs w:val="24"/>
        </w:rPr>
        <w:t>有关的一切事项发生争议，</w:t>
      </w:r>
      <w:r>
        <w:rPr>
          <w:rFonts w:hint="eastAsia" w:asciiTheme="minorEastAsia" w:hAnsiTheme="minorEastAsia" w:eastAsiaTheme="minorEastAsia" w:cstheme="minorEastAsia"/>
          <w:color w:val="auto"/>
          <w:sz w:val="24"/>
          <w:szCs w:val="24"/>
          <w:lang w:eastAsia="zh-CN"/>
        </w:rPr>
        <w:t>采购人、成交供应商双方协商解决。</w:t>
      </w:r>
    </w:p>
    <w:p w14:paraId="1889B0AB">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12.2</w:t>
      </w:r>
      <w:r>
        <w:rPr>
          <w:rFonts w:hint="eastAsia" w:asciiTheme="minorEastAsia" w:hAnsiTheme="minorEastAsia" w:eastAsiaTheme="minorEastAsia" w:cstheme="minorEastAsia"/>
          <w:color w:val="auto"/>
          <w:sz w:val="24"/>
          <w:szCs w:val="24"/>
          <w:lang w:eastAsia="zh-CN"/>
        </w:rPr>
        <w:t>若协商解决不成，则通过下列途径解决：</w:t>
      </w:r>
    </w:p>
    <w:p w14:paraId="6B4BF56F">
      <w:pPr>
        <w:pageBreakBefore w:val="0"/>
        <w:tabs>
          <w:tab w:val="left" w:pos="900"/>
          <w:tab w:val="left" w:pos="1100"/>
        </w:tabs>
        <w:kinsoku/>
        <w:wordWrap/>
        <w:overflowPunct/>
        <w:topLinePunct w:val="0"/>
        <w:autoSpaceDE/>
        <w:autoSpaceDN/>
        <w:bidi w:val="0"/>
        <w:snapToGrid/>
        <w:spacing w:line="400" w:lineRule="exact"/>
        <w:ind w:firstLine="470" w:firstLineChars="196"/>
        <w:rPr>
          <w:rFonts w:ascii="宋体" w:hAnsi="宋体" w:eastAsia="宋体" w:cs="宋体"/>
          <w:color w:val="auto"/>
          <w:sz w:val="32"/>
          <w:szCs w:val="32"/>
        </w:rPr>
      </w:pPr>
      <w:r>
        <w:rPr>
          <w:rFonts w:hint="eastAsia" w:asciiTheme="minorEastAsia" w:hAnsiTheme="minorEastAsia" w:eastAsiaTheme="minorEastAsia" w:cstheme="minorEastAsia"/>
          <w:color w:val="auto"/>
          <w:sz w:val="24"/>
          <w:szCs w:val="24"/>
          <w:lang w:eastAsia="zh-CN"/>
        </w:rPr>
        <w:t>向人民法院提起诉讼，具体如下：向采购人所在地有管辖权的人民法院提起诉讼。</w:t>
      </w:r>
    </w:p>
    <w:p w14:paraId="26E81238">
      <w:pPr>
        <w:pStyle w:val="17"/>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Theme="minorEastAsia" w:hAnsiTheme="minorEastAsia" w:eastAsiaTheme="minorEastAsia" w:cstheme="minorEastAsia"/>
          <w:b/>
          <w:bCs/>
          <w:color w:val="auto"/>
          <w:sz w:val="24"/>
          <w:szCs w:val="24"/>
          <w:lang w:eastAsia="zh-CN"/>
        </w:rPr>
      </w:pPr>
      <w:r>
        <w:rPr>
          <w:rFonts w:hint="eastAsia" w:asciiTheme="minorEastAsia" w:hAnsiTheme="minorEastAsia" w:eastAsiaTheme="minorEastAsia" w:cstheme="minorEastAsia"/>
          <w:b/>
          <w:bCs/>
          <w:color w:val="auto"/>
          <w:kern w:val="0"/>
          <w:sz w:val="24"/>
          <w:szCs w:val="24"/>
          <w:lang w:val="en-US" w:eastAsia="zh-CN" w:bidi="ar-SA"/>
        </w:rPr>
        <w:t>13、</w:t>
      </w:r>
      <w:r>
        <w:rPr>
          <w:rFonts w:hint="eastAsia" w:asciiTheme="minorEastAsia" w:hAnsiTheme="minorEastAsia" w:eastAsiaTheme="minorEastAsia" w:cstheme="minorEastAsia"/>
          <w:b/>
          <w:bCs/>
          <w:color w:val="auto"/>
          <w:sz w:val="24"/>
          <w:szCs w:val="24"/>
        </w:rPr>
        <w:t>其他事项</w:t>
      </w:r>
      <w:r>
        <w:rPr>
          <w:rFonts w:hint="eastAsia" w:asciiTheme="minorEastAsia" w:hAnsiTheme="minorEastAsia" w:eastAsiaTheme="minorEastAsia" w:cstheme="minorEastAsia"/>
          <w:b/>
          <w:bCs/>
          <w:color w:val="auto"/>
          <w:sz w:val="24"/>
          <w:szCs w:val="24"/>
          <w:lang w:eastAsia="zh-CN"/>
        </w:rPr>
        <w:t>：</w:t>
      </w:r>
    </w:p>
    <w:p w14:paraId="3A51071F">
      <w:pPr>
        <w:pStyle w:val="18"/>
        <w:ind w:firstLine="480" w:firstLineChars="200"/>
        <w:rPr>
          <w:rFonts w:hint="default"/>
          <w:color w:val="auto"/>
          <w:lang w:val="en-US" w:eastAsia="zh-CN"/>
        </w:rPr>
      </w:pPr>
      <w:r>
        <w:rPr>
          <w:rFonts w:hint="eastAsia" w:ascii="宋体" w:hAnsi="宋体" w:eastAsia="宋体" w:cs="宋体"/>
          <w:b w:val="0"/>
          <w:bCs w:val="0"/>
          <w:color w:val="auto"/>
          <w:sz w:val="24"/>
          <w:szCs w:val="24"/>
          <w:lang w:val="en-US" w:eastAsia="zh-CN"/>
        </w:rPr>
        <w:t>13.1成交通知书供应商应自发出之日起2个工作日内领取。</w:t>
      </w:r>
    </w:p>
    <w:p w14:paraId="3DF70696">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color w:val="auto"/>
          <w:sz w:val="24"/>
          <w:szCs w:val="24"/>
          <w:lang w:val="en-US" w:eastAsia="zh-CN"/>
        </w:rPr>
        <w:t>13.2供应商成交后，不得以任何理由将本项目分包、转包给第</w:t>
      </w:r>
      <w:r>
        <w:rPr>
          <w:rFonts w:hint="eastAsia" w:asciiTheme="minorEastAsia" w:hAnsiTheme="minorEastAsia" w:eastAsiaTheme="minorEastAsia" w:cstheme="minorEastAsia"/>
          <w:b w:val="0"/>
          <w:bCs w:val="0"/>
          <w:sz w:val="24"/>
          <w:szCs w:val="24"/>
          <w:lang w:val="en-US" w:eastAsia="zh-CN"/>
        </w:rPr>
        <w:t>三方。</w:t>
      </w:r>
    </w:p>
    <w:p w14:paraId="75739AAD">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13.3若出现有关法律、法规和规章有强制性规定但网上竞价文件未列明的情形，则供应商应按照有关法律、法规和规章强制性规定执行。</w:t>
      </w:r>
    </w:p>
    <w:p w14:paraId="31B41898">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13.4本竞价文件未明确的其他约定事项或条款，待采购人与成交供应商签订合同时，由双方协商订立。</w:t>
      </w:r>
      <w:r>
        <w:rPr>
          <w:rFonts w:hint="eastAsia" w:asciiTheme="minorEastAsia" w:hAnsiTheme="minorEastAsia" w:eastAsiaTheme="minorEastAsia" w:cstheme="minorEastAsia"/>
          <w:sz w:val="24"/>
          <w:szCs w:val="24"/>
          <w:lang w:eastAsia="zh-CN"/>
        </w:rPr>
        <w:t>合同条款应与本采购需求文件内容保持一致。如本采购需求文件与合同条款存在冲突，以合同条款为准（但合同条款不得违背本采购需求文件的实质性内容）。</w:t>
      </w:r>
    </w:p>
    <w:p w14:paraId="7473D12F">
      <w:pPr>
        <w:pStyle w:val="17"/>
        <w:keepNext w:val="0"/>
        <w:keepLines w:val="0"/>
        <w:pageBreakBefore w:val="0"/>
        <w:widowControl w:val="0"/>
        <w:kinsoku/>
        <w:wordWrap/>
        <w:overflowPunct/>
        <w:topLinePunct w:val="0"/>
        <w:autoSpaceDE/>
        <w:autoSpaceDN/>
        <w:bidi w:val="0"/>
        <w:adjustRightInd/>
        <w:snapToGrid/>
        <w:spacing w:before="0" w:beforeAutospacing="0" w:after="0" w:afterAutospacing="0" w:line="400" w:lineRule="exact"/>
        <w:ind w:firstLine="480" w:firstLineChars="200"/>
        <w:textAlignment w:val="auto"/>
        <w:rPr>
          <w:rFonts w:hint="eastAsia" w:asciiTheme="minorEastAsia" w:hAnsiTheme="minorEastAsia" w:eastAsiaTheme="minorEastAsia" w:cstheme="minorEastAsia"/>
          <w:b w:val="0"/>
          <w:bCs w:val="0"/>
          <w:color w:val="auto"/>
          <w:sz w:val="24"/>
          <w:szCs w:val="24"/>
          <w:lang w:val="en-US" w:eastAsia="zh-CN"/>
        </w:rPr>
      </w:pPr>
      <w:r>
        <w:rPr>
          <w:rFonts w:hint="eastAsia" w:asciiTheme="minorEastAsia" w:hAnsiTheme="minorEastAsia" w:eastAsiaTheme="minorEastAsia" w:cstheme="minorEastAsia"/>
          <w:b w:val="0"/>
          <w:bCs w:val="0"/>
          <w:sz w:val="24"/>
          <w:szCs w:val="24"/>
          <w:lang w:val="en-US" w:eastAsia="zh-CN"/>
        </w:rPr>
        <w:t>13.5供应商不得存在虚假应标谋取中标等行为，一经发现将取消其成交资格，并对其追究相关法律责任。若第一成交候选人因不可抗力或自身原因提出不能履行合同，采购人可以重</w:t>
      </w:r>
      <w:r>
        <w:rPr>
          <w:rFonts w:hint="eastAsia" w:asciiTheme="minorEastAsia" w:hAnsiTheme="minorEastAsia" w:eastAsiaTheme="minorEastAsia" w:cstheme="minorEastAsia"/>
          <w:b w:val="0"/>
          <w:bCs w:val="0"/>
          <w:color w:val="auto"/>
          <w:sz w:val="24"/>
          <w:szCs w:val="24"/>
          <w:lang w:val="en-US" w:eastAsia="zh-CN"/>
        </w:rPr>
        <w:t>新招标。</w:t>
      </w:r>
    </w:p>
    <w:p w14:paraId="7C0CB22B">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13.6</w:t>
      </w:r>
      <w:r>
        <w:rPr>
          <w:rFonts w:hint="eastAsia" w:asciiTheme="minorEastAsia" w:hAnsiTheme="minorEastAsia" w:eastAsiaTheme="minorEastAsia" w:cstheme="minorEastAsia"/>
          <w:color w:val="auto"/>
          <w:sz w:val="24"/>
          <w:szCs w:val="24"/>
          <w:lang w:eastAsia="zh-CN"/>
        </w:rPr>
        <w:t>成交供应商</w:t>
      </w:r>
      <w:r>
        <w:rPr>
          <w:rFonts w:hint="eastAsia" w:asciiTheme="minorEastAsia" w:hAnsiTheme="minorEastAsia" w:eastAsiaTheme="minorEastAsia" w:cstheme="minorEastAsia"/>
          <w:color w:val="auto"/>
          <w:sz w:val="24"/>
          <w:szCs w:val="24"/>
          <w:lang w:val="en-US" w:eastAsia="zh-CN"/>
        </w:rPr>
        <w:t>可</w:t>
      </w:r>
      <w:r>
        <w:rPr>
          <w:rFonts w:hint="eastAsia" w:asciiTheme="minorEastAsia" w:hAnsiTheme="minorEastAsia" w:eastAsiaTheme="minorEastAsia" w:cstheme="minorEastAsia"/>
          <w:color w:val="auto"/>
          <w:sz w:val="24"/>
          <w:szCs w:val="24"/>
          <w:lang w:eastAsia="zh-CN"/>
        </w:rPr>
        <w:t>自行对项目现场进行踏勘，充分了解采购人用水现状及测试难度，充分考虑项目实施过程中的各种风险，踏勘费用自理。</w:t>
      </w:r>
    </w:p>
    <w:p w14:paraId="7BC5914C">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13.7</w:t>
      </w:r>
      <w:r>
        <w:rPr>
          <w:rFonts w:hint="eastAsia" w:asciiTheme="minorEastAsia" w:hAnsiTheme="minorEastAsia" w:eastAsiaTheme="minorEastAsia" w:cstheme="minorEastAsia"/>
          <w:sz w:val="24"/>
          <w:szCs w:val="24"/>
          <w:lang w:eastAsia="zh-CN"/>
        </w:rPr>
        <w:t>测试过程中需遵守采购人的规章制度和安全管理规定，确保人身及财产安全，如因成交供应商原因造成损失，由其承担全部责任。</w:t>
      </w:r>
    </w:p>
    <w:p w14:paraId="53AC9403">
      <w:pPr>
        <w:pageBreakBefore w:val="0"/>
        <w:tabs>
          <w:tab w:val="left" w:pos="900"/>
          <w:tab w:val="left" w:pos="1100"/>
        </w:tabs>
        <w:kinsoku/>
        <w:wordWrap/>
        <w:overflowPunct/>
        <w:topLinePunct w:val="0"/>
        <w:autoSpaceDE/>
        <w:autoSpaceDN/>
        <w:bidi w:val="0"/>
        <w:snapToGrid/>
        <w:spacing w:line="400" w:lineRule="exact"/>
        <w:ind w:firstLine="470" w:firstLineChars="19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13.8</w:t>
      </w:r>
      <w:r>
        <w:rPr>
          <w:rFonts w:hint="eastAsia" w:asciiTheme="minorEastAsia" w:hAnsiTheme="minorEastAsia" w:eastAsiaTheme="minorEastAsia" w:cstheme="minorEastAsia"/>
          <w:sz w:val="24"/>
          <w:szCs w:val="24"/>
          <w:lang w:eastAsia="zh-CN"/>
        </w:rPr>
        <w:t>在项目实施过程中，要爱护采购人公共设施，保持施工现场整洁，避免对采购人正常教学、科研、生活秩序造成影响。如因施工造成采购人设施损坏或环境污染，</w:t>
      </w:r>
      <w:r>
        <w:rPr>
          <w:rFonts w:hint="eastAsia" w:asciiTheme="minorEastAsia" w:hAnsiTheme="minorEastAsia" w:eastAsiaTheme="minorEastAsia" w:cstheme="minorEastAsia"/>
          <w:sz w:val="24"/>
          <w:szCs w:val="24"/>
          <w:lang w:val="en-US" w:eastAsia="zh-CN"/>
        </w:rPr>
        <w:t>成交供应商</w:t>
      </w:r>
      <w:r>
        <w:rPr>
          <w:rFonts w:hint="eastAsia" w:asciiTheme="minorEastAsia" w:hAnsiTheme="minorEastAsia" w:eastAsiaTheme="minorEastAsia" w:cstheme="minorEastAsia"/>
          <w:sz w:val="24"/>
          <w:szCs w:val="24"/>
          <w:lang w:eastAsia="zh-CN"/>
        </w:rPr>
        <w:t>需负责修复或赔偿。</w:t>
      </w:r>
    </w:p>
    <w:p w14:paraId="454AFA0C">
      <w:pPr>
        <w:pStyle w:val="18"/>
        <w:rPr>
          <w:rFonts w:hint="eastAsia"/>
          <w:lang w:val="en-US" w:eastAsia="zh-CN"/>
        </w:rPr>
      </w:pPr>
    </w:p>
    <w:p w14:paraId="17C39650">
      <w:pPr>
        <w:widowControl/>
        <w:spacing w:line="360" w:lineRule="auto"/>
        <w:jc w:val="center"/>
        <w:rPr>
          <w:rFonts w:hint="eastAsia" w:ascii="宋体" w:hAnsi="宋体"/>
          <w:b/>
          <w:bCs/>
          <w:color w:val="auto"/>
          <w:sz w:val="36"/>
          <w:szCs w:val="36"/>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2B90E506">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第四章</w:t>
      </w:r>
      <w:r>
        <w:rPr>
          <w:rFonts w:hint="eastAsia" w:ascii="宋体" w:hAnsi="宋体"/>
          <w:b/>
          <w:bCs/>
          <w:color w:val="auto"/>
          <w:sz w:val="36"/>
          <w:szCs w:val="36"/>
          <w:highlight w:val="none"/>
          <w:lang w:val="en-US" w:eastAsia="zh-CN"/>
        </w:rPr>
        <w:t xml:space="preserve"> </w:t>
      </w:r>
      <w:r>
        <w:rPr>
          <w:rFonts w:hint="eastAsia" w:ascii="宋体" w:hAnsi="宋体"/>
          <w:b/>
          <w:bCs/>
          <w:color w:val="auto"/>
          <w:sz w:val="36"/>
          <w:szCs w:val="36"/>
          <w:highlight w:val="none"/>
        </w:rPr>
        <w:t>合同</w:t>
      </w:r>
    </w:p>
    <w:p w14:paraId="361EABBC">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hint="eastAsia" w:eastAsia="宋体"/>
          <w:b/>
          <w:color w:val="auto"/>
          <w:sz w:val="36"/>
          <w:highlight w:val="none"/>
          <w:lang w:eastAsia="zh-CN"/>
        </w:rPr>
      </w:pPr>
      <w:bookmarkStart w:id="7" w:name="_Toc30978"/>
      <w:r>
        <w:rPr>
          <w:rFonts w:hint="eastAsia" w:ascii="宋体" w:hAnsi="宋体" w:cs="宋体"/>
          <w:color w:val="auto"/>
          <w:sz w:val="24"/>
          <w:highlight w:val="none"/>
        </w:rPr>
        <w:t>结合项目实际，</w:t>
      </w:r>
      <w:r>
        <w:rPr>
          <w:rFonts w:hint="eastAsia" w:ascii="宋体" w:hAnsi="宋体" w:cs="宋体"/>
          <w:color w:val="auto"/>
          <w:sz w:val="24"/>
          <w:highlight w:val="none"/>
          <w:lang w:eastAsia="zh-CN"/>
        </w:rPr>
        <w:t>根据</w:t>
      </w:r>
      <w:r>
        <w:rPr>
          <w:rFonts w:hint="eastAsia" w:ascii="宋体" w:hAnsi="宋体" w:cs="宋体"/>
          <w:color w:val="auto"/>
          <w:sz w:val="24"/>
          <w:highlight w:val="none"/>
        </w:rPr>
        <w:t>《中华人民共和国民法典》等法律法规及福建省政府采购相关政策规定编制</w:t>
      </w:r>
      <w:r>
        <w:rPr>
          <w:rFonts w:hint="eastAsia" w:ascii="宋体" w:hAnsi="宋体" w:cs="宋体"/>
          <w:color w:val="auto"/>
          <w:sz w:val="24"/>
          <w:highlight w:val="none"/>
          <w:lang w:eastAsia="zh-CN"/>
        </w:rPr>
        <w:t>。</w:t>
      </w:r>
    </w:p>
    <w:bookmarkEnd w:id="7"/>
    <w:p w14:paraId="38CA8C70">
      <w:pPr>
        <w:widowControl/>
        <w:spacing w:line="240" w:lineRule="auto"/>
        <w:jc w:val="left"/>
        <w:rPr>
          <w:rFonts w:hint="eastAsia" w:ascii="宋体" w:hAnsi="宋体"/>
          <w:b/>
          <w:bCs/>
          <w:color w:val="auto"/>
          <w:sz w:val="36"/>
          <w:szCs w:val="36"/>
          <w:highlight w:val="none"/>
        </w:rPr>
      </w:pPr>
      <w:r>
        <w:rPr>
          <w:rFonts w:hint="eastAsia" w:ascii="宋体" w:hAnsi="宋体"/>
          <w:b/>
          <w:bCs/>
          <w:color w:val="auto"/>
          <w:sz w:val="36"/>
          <w:szCs w:val="36"/>
          <w:highlight w:val="none"/>
        </w:rPr>
        <w:br w:type="page"/>
      </w:r>
    </w:p>
    <w:p w14:paraId="79349522">
      <w:pPr>
        <w:widowControl/>
        <w:spacing w:line="360" w:lineRule="auto"/>
        <w:jc w:val="center"/>
        <w:rPr>
          <w:rFonts w:ascii="宋体" w:hAnsi="宋体"/>
          <w:b/>
          <w:bCs/>
          <w:color w:val="auto"/>
          <w:sz w:val="36"/>
          <w:szCs w:val="36"/>
          <w:highlight w:val="none"/>
        </w:rPr>
      </w:pPr>
      <w:r>
        <w:rPr>
          <w:rFonts w:hint="eastAsia" w:ascii="宋体" w:hAnsi="宋体"/>
          <w:b/>
          <w:bCs/>
          <w:color w:val="auto"/>
          <w:sz w:val="36"/>
          <w:szCs w:val="36"/>
          <w:highlight w:val="none"/>
        </w:rPr>
        <w:t>第五章  响应文件格式</w:t>
      </w:r>
    </w:p>
    <w:p w14:paraId="00ADB76A">
      <w:pPr>
        <w:adjustRightInd w:val="0"/>
        <w:snapToGrid w:val="0"/>
        <w:spacing w:line="360" w:lineRule="auto"/>
        <w:ind w:firstLine="480" w:firstLineChars="200"/>
        <w:jc w:val="center"/>
        <w:rPr>
          <w:rFonts w:ascii="宋体" w:hAnsi="宋体" w:cs="宋体"/>
          <w:color w:val="auto"/>
          <w:sz w:val="24"/>
          <w:highlight w:val="none"/>
        </w:rPr>
      </w:pPr>
      <w:r>
        <w:rPr>
          <w:rFonts w:hint="eastAsia" w:ascii="宋体" w:hAnsi="宋体" w:cs="宋体"/>
          <w:color w:val="auto"/>
          <w:sz w:val="24"/>
          <w:highlight w:val="none"/>
        </w:rPr>
        <w:t>响应文件编制说明</w:t>
      </w:r>
    </w:p>
    <w:p w14:paraId="2B1927B7">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编制要求：供应商应详细阅读网上竞价文件内容，在编制响应文件时，要按响应文件格式进行编制，并保证其所提交的全部资料是不可割离且真实、合法、有效、准确、完整，否则造成不利后果由供应商承担法律责任。</w:t>
      </w:r>
    </w:p>
    <w:p w14:paraId="52AC4D52">
      <w:pPr>
        <w:adjustRightInd w:val="0"/>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2.格式要求：响应文件应由单位负责人或授权代表签名并每页加盖公章</w:t>
      </w:r>
      <w:r>
        <w:rPr>
          <w:rFonts w:hint="eastAsia" w:ascii="宋体" w:hAnsi="宋体" w:cs="宋体"/>
          <w:color w:val="auto"/>
          <w:sz w:val="24"/>
          <w:highlight w:val="none"/>
          <w:lang w:val="en-US" w:eastAsia="zh-CN"/>
        </w:rPr>
        <w:t>或</w:t>
      </w:r>
      <w:r>
        <w:rPr>
          <w:rFonts w:hint="eastAsia" w:ascii="宋体" w:hAnsi="宋体" w:cs="宋体"/>
          <w:color w:val="auto"/>
          <w:sz w:val="24"/>
          <w:highlight w:val="none"/>
        </w:rPr>
        <w:t>骑缝章。</w:t>
      </w:r>
    </w:p>
    <w:p w14:paraId="59222A75">
      <w:pPr>
        <w:spacing w:line="360" w:lineRule="auto"/>
        <w:rPr>
          <w:color w:val="auto"/>
          <w:highlight w:val="none"/>
        </w:rPr>
      </w:pPr>
    </w:p>
    <w:p w14:paraId="4C484CF4">
      <w:pPr>
        <w:pStyle w:val="4"/>
        <w:spacing w:line="360" w:lineRule="auto"/>
        <w:rPr>
          <w:color w:val="auto"/>
          <w:highlight w:val="none"/>
        </w:rPr>
      </w:pPr>
    </w:p>
    <w:p w14:paraId="1C9B7D09">
      <w:pPr>
        <w:spacing w:line="360" w:lineRule="auto"/>
        <w:rPr>
          <w:color w:val="auto"/>
          <w:highlight w:val="none"/>
        </w:rPr>
      </w:pPr>
    </w:p>
    <w:p w14:paraId="6800853C">
      <w:pPr>
        <w:pStyle w:val="4"/>
        <w:spacing w:line="360" w:lineRule="auto"/>
        <w:rPr>
          <w:color w:val="auto"/>
          <w:highlight w:val="none"/>
        </w:rPr>
      </w:pPr>
    </w:p>
    <w:p w14:paraId="5A7E61FF">
      <w:pPr>
        <w:spacing w:line="360" w:lineRule="auto"/>
        <w:rPr>
          <w:color w:val="auto"/>
          <w:highlight w:val="none"/>
        </w:rPr>
      </w:pPr>
    </w:p>
    <w:p w14:paraId="41E83152">
      <w:pPr>
        <w:pStyle w:val="5"/>
        <w:spacing w:line="360" w:lineRule="auto"/>
        <w:rPr>
          <w:rFonts w:hint="default"/>
          <w:color w:val="auto"/>
          <w:highlight w:val="none"/>
        </w:rPr>
      </w:pPr>
    </w:p>
    <w:p w14:paraId="55C069FF">
      <w:pPr>
        <w:spacing w:line="360" w:lineRule="auto"/>
        <w:rPr>
          <w:color w:val="auto"/>
          <w:highlight w:val="none"/>
        </w:rPr>
      </w:pPr>
    </w:p>
    <w:p w14:paraId="20368753">
      <w:pPr>
        <w:pStyle w:val="5"/>
        <w:spacing w:line="360" w:lineRule="auto"/>
        <w:rPr>
          <w:rFonts w:hint="default"/>
          <w:color w:val="auto"/>
          <w:highlight w:val="none"/>
        </w:rPr>
      </w:pPr>
    </w:p>
    <w:p w14:paraId="2507E28E">
      <w:pPr>
        <w:spacing w:line="360" w:lineRule="auto"/>
        <w:rPr>
          <w:color w:val="auto"/>
          <w:highlight w:val="none"/>
        </w:rPr>
      </w:pPr>
    </w:p>
    <w:p w14:paraId="68F7C44C">
      <w:pPr>
        <w:pStyle w:val="5"/>
        <w:spacing w:line="360" w:lineRule="auto"/>
        <w:rPr>
          <w:rFonts w:hint="default"/>
          <w:color w:val="auto"/>
          <w:highlight w:val="none"/>
        </w:rPr>
      </w:pPr>
    </w:p>
    <w:p w14:paraId="3D05C98E">
      <w:pPr>
        <w:spacing w:line="360" w:lineRule="auto"/>
        <w:rPr>
          <w:color w:val="auto"/>
          <w:highlight w:val="none"/>
        </w:rPr>
      </w:pPr>
    </w:p>
    <w:p w14:paraId="55EC0366">
      <w:pPr>
        <w:spacing w:line="360" w:lineRule="auto"/>
        <w:rPr>
          <w:color w:val="auto"/>
          <w:highlight w:val="none"/>
        </w:rPr>
      </w:pPr>
    </w:p>
    <w:p w14:paraId="36C11B26">
      <w:pPr>
        <w:pStyle w:val="20"/>
        <w:spacing w:line="360" w:lineRule="auto"/>
        <w:ind w:firstLine="210"/>
        <w:rPr>
          <w:color w:val="auto"/>
          <w:highlight w:val="none"/>
        </w:rPr>
      </w:pPr>
    </w:p>
    <w:p w14:paraId="6326FD37">
      <w:pPr>
        <w:pStyle w:val="6"/>
        <w:spacing w:line="360" w:lineRule="auto"/>
        <w:rPr>
          <w:color w:val="auto"/>
          <w:highlight w:val="none"/>
        </w:rPr>
      </w:pPr>
    </w:p>
    <w:p w14:paraId="3FC45419">
      <w:pPr>
        <w:pStyle w:val="7"/>
        <w:spacing w:line="360" w:lineRule="auto"/>
        <w:rPr>
          <w:color w:val="auto"/>
          <w:highlight w:val="none"/>
        </w:rPr>
      </w:pPr>
    </w:p>
    <w:p w14:paraId="3A1DE650">
      <w:pPr>
        <w:spacing w:line="360" w:lineRule="auto"/>
        <w:jc w:val="both"/>
        <w:rPr>
          <w:rFonts w:ascii="黑体" w:hAnsi="黑体" w:eastAsia="黑体"/>
          <w:color w:val="auto"/>
          <w:sz w:val="96"/>
          <w:szCs w:val="96"/>
          <w:highlight w:val="none"/>
        </w:rPr>
      </w:pPr>
    </w:p>
    <w:p w14:paraId="42FA882E">
      <w:pPr>
        <w:spacing w:line="360" w:lineRule="auto"/>
        <w:jc w:val="center"/>
        <w:rPr>
          <w:rFonts w:hint="eastAsia" w:ascii="宋体" w:hAnsi="宋体" w:eastAsia="宋体" w:cs="宋体"/>
          <w:color w:val="auto"/>
          <w:sz w:val="96"/>
          <w:szCs w:val="96"/>
          <w:highlight w:val="none"/>
        </w:rPr>
      </w:pPr>
      <w:r>
        <w:rPr>
          <w:rFonts w:hint="eastAsia" w:ascii="宋体" w:hAnsi="宋体" w:eastAsia="宋体" w:cs="宋体"/>
          <w:color w:val="auto"/>
          <w:sz w:val="96"/>
          <w:szCs w:val="96"/>
          <w:highlight w:val="none"/>
        </w:rPr>
        <w:t>响应文件</w:t>
      </w:r>
    </w:p>
    <w:p w14:paraId="5941F67D">
      <w:pPr>
        <w:pStyle w:val="30"/>
        <w:spacing w:after="120" w:line="360" w:lineRule="auto"/>
        <w:outlineLvl w:val="9"/>
        <w:rPr>
          <w:rStyle w:val="31"/>
          <w:rFonts w:hAnsi="宋体" w:cs="宋体"/>
          <w:b/>
          <w:bCs/>
          <w:color w:val="auto"/>
          <w:sz w:val="44"/>
          <w:szCs w:val="44"/>
          <w:highlight w:val="none"/>
        </w:rPr>
      </w:pPr>
    </w:p>
    <w:p w14:paraId="3006B5DF">
      <w:pPr>
        <w:pStyle w:val="30"/>
        <w:keepNext w:val="0"/>
        <w:keepLines w:val="0"/>
        <w:pageBreakBefore w:val="0"/>
        <w:widowControl w:val="0"/>
        <w:kinsoku/>
        <w:wordWrap/>
        <w:overflowPunct/>
        <w:topLinePunct w:val="0"/>
        <w:autoSpaceDE/>
        <w:autoSpaceDN/>
        <w:bidi w:val="0"/>
        <w:adjustRightInd/>
        <w:snapToGrid/>
        <w:spacing w:line="1120" w:lineRule="exact"/>
        <w:jc w:val="center"/>
        <w:textAlignment w:val="auto"/>
        <w:outlineLvl w:val="9"/>
        <w:rPr>
          <w:rStyle w:val="31"/>
          <w:rFonts w:hAnsi="宋体" w:cs="宋体"/>
          <w:b/>
          <w:bCs/>
          <w:color w:val="auto"/>
          <w:sz w:val="52"/>
          <w:szCs w:val="52"/>
          <w:highlight w:val="none"/>
        </w:rPr>
      </w:pPr>
      <w:r>
        <w:rPr>
          <w:rStyle w:val="31"/>
          <w:rFonts w:hint="eastAsia" w:hAnsi="宋体" w:cs="宋体"/>
          <w:b/>
          <w:bCs/>
          <w:color w:val="auto"/>
          <w:sz w:val="52"/>
          <w:szCs w:val="52"/>
          <w:highlight w:val="none"/>
        </w:rPr>
        <w:t>（第一部分  资格及技术商务部分）</w:t>
      </w:r>
    </w:p>
    <w:p w14:paraId="0B67CBE5">
      <w:pPr>
        <w:spacing w:line="360" w:lineRule="auto"/>
        <w:ind w:firstLine="1920" w:firstLineChars="200"/>
        <w:jc w:val="left"/>
        <w:rPr>
          <w:color w:val="auto"/>
          <w:sz w:val="96"/>
          <w:szCs w:val="96"/>
          <w:highlight w:val="none"/>
        </w:rPr>
      </w:pPr>
    </w:p>
    <w:p w14:paraId="06B175CC">
      <w:pPr>
        <w:spacing w:line="360" w:lineRule="auto"/>
        <w:ind w:firstLine="1920" w:firstLineChars="200"/>
        <w:jc w:val="left"/>
        <w:rPr>
          <w:color w:val="auto"/>
          <w:sz w:val="96"/>
          <w:szCs w:val="96"/>
          <w:highlight w:val="none"/>
        </w:rPr>
      </w:pPr>
    </w:p>
    <w:p w14:paraId="59C3B01E">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项目编号：</w:t>
      </w:r>
      <w:r>
        <w:rPr>
          <w:rFonts w:hint="eastAsia" w:hAnsi="宋体" w:cs="宋体"/>
          <w:b/>
          <w:color w:val="auto"/>
          <w:sz w:val="30"/>
          <w:highlight w:val="none"/>
          <w:u w:val="single"/>
          <w:lang w:val="en-US" w:eastAsia="zh-CN"/>
        </w:rPr>
        <w:t xml:space="preserve">                          </w:t>
      </w:r>
    </w:p>
    <w:p w14:paraId="62751368">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6DF357F2">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项目名称：</w:t>
      </w:r>
      <w:r>
        <w:rPr>
          <w:rFonts w:hint="eastAsia" w:hAnsi="宋体" w:cs="宋体"/>
          <w:b/>
          <w:color w:val="auto"/>
          <w:sz w:val="30"/>
          <w:highlight w:val="none"/>
          <w:u w:val="single"/>
          <w:lang w:val="en-US" w:eastAsia="zh-CN"/>
        </w:rPr>
        <w:t xml:space="preserve">                          </w:t>
      </w:r>
    </w:p>
    <w:p w14:paraId="7653371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供应商名称：</w:t>
      </w:r>
      <w:r>
        <w:rPr>
          <w:rFonts w:hint="eastAsia" w:hAnsi="宋体" w:cs="宋体"/>
          <w:b/>
          <w:color w:val="auto"/>
          <w:sz w:val="30"/>
          <w:highlight w:val="none"/>
          <w:u w:val="single"/>
          <w:lang w:val="en-US" w:eastAsia="zh-CN"/>
        </w:rPr>
        <w:t xml:space="preserve">                          </w:t>
      </w:r>
    </w:p>
    <w:p w14:paraId="49CBD78D">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06567B8B">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398474F3">
      <w:pPr>
        <w:pStyle w:val="4"/>
        <w:spacing w:line="360" w:lineRule="auto"/>
        <w:rPr>
          <w:rFonts w:hint="eastAsia" w:eastAsia="宋体"/>
          <w:color w:val="auto"/>
          <w:highlight w:val="none"/>
          <w:lang w:eastAsia="zh-CN"/>
        </w:rPr>
      </w:pPr>
    </w:p>
    <w:p w14:paraId="698F6868">
      <w:pPr>
        <w:rPr>
          <w:rFonts w:hint="eastAsia" w:hAnsi="宋体" w:cs="宋体"/>
          <w:b/>
          <w:color w:val="auto"/>
          <w:sz w:val="36"/>
          <w:highlight w:val="none"/>
        </w:rPr>
      </w:pPr>
      <w:r>
        <w:rPr>
          <w:rFonts w:hint="eastAsia" w:hAnsi="宋体" w:cs="宋体"/>
          <w:b/>
          <w:color w:val="auto"/>
          <w:sz w:val="36"/>
          <w:highlight w:val="none"/>
        </w:rPr>
        <w:br w:type="page"/>
      </w:r>
    </w:p>
    <w:p w14:paraId="0550C854">
      <w:pPr>
        <w:pStyle w:val="30"/>
        <w:spacing w:after="120" w:line="360" w:lineRule="auto"/>
        <w:jc w:val="center"/>
        <w:outlineLvl w:val="9"/>
        <w:rPr>
          <w:rFonts w:hAnsi="宋体" w:cs="宋体"/>
          <w:b/>
          <w:color w:val="auto"/>
          <w:sz w:val="36"/>
          <w:highlight w:val="none"/>
        </w:rPr>
      </w:pPr>
      <w:r>
        <w:rPr>
          <w:rFonts w:hint="eastAsia" w:hAnsi="宋体" w:cs="宋体"/>
          <w:b/>
          <w:color w:val="auto"/>
          <w:sz w:val="36"/>
          <w:highlight w:val="none"/>
        </w:rPr>
        <w:t>目  录</w:t>
      </w:r>
    </w:p>
    <w:p w14:paraId="5615FF8A">
      <w:pPr>
        <w:pStyle w:val="30"/>
        <w:spacing w:line="360" w:lineRule="auto"/>
        <w:rPr>
          <w:rFonts w:hAnsi="宋体" w:cs="宋体"/>
          <w:bCs/>
          <w:color w:val="auto"/>
          <w:sz w:val="24"/>
          <w:highlight w:val="none"/>
        </w:rPr>
      </w:pPr>
      <w:r>
        <w:rPr>
          <w:rFonts w:hint="eastAsia" w:hAnsi="宋体" w:cs="宋体"/>
          <w:bCs/>
          <w:color w:val="auto"/>
          <w:sz w:val="24"/>
          <w:highlight w:val="none"/>
        </w:rPr>
        <w:t>1、网上竞价承诺书</w:t>
      </w:r>
    </w:p>
    <w:p w14:paraId="1A0E70F9">
      <w:pPr>
        <w:pStyle w:val="30"/>
        <w:spacing w:line="360" w:lineRule="auto"/>
        <w:rPr>
          <w:rFonts w:hAnsi="宋体" w:cs="宋体"/>
          <w:bCs/>
          <w:color w:val="auto"/>
          <w:sz w:val="24"/>
          <w:highlight w:val="none"/>
        </w:rPr>
      </w:pPr>
      <w:r>
        <w:rPr>
          <w:rFonts w:hint="eastAsia" w:hAnsi="宋体" w:cs="宋体"/>
          <w:bCs/>
          <w:color w:val="auto"/>
          <w:sz w:val="24"/>
          <w:highlight w:val="none"/>
        </w:rPr>
        <w:t>2、</w:t>
      </w:r>
      <w:r>
        <w:rPr>
          <w:rFonts w:hint="eastAsia" w:hAnsi="宋体"/>
          <w:color w:val="auto"/>
          <w:sz w:val="24"/>
          <w:highlight w:val="none"/>
        </w:rPr>
        <w:t>有效营业执照复印件</w:t>
      </w:r>
      <w:r>
        <w:rPr>
          <w:rFonts w:hAnsi="宋体" w:cs="宋体"/>
          <w:color w:val="auto"/>
          <w:sz w:val="24"/>
          <w:highlight w:val="none"/>
        </w:rPr>
        <w:t>等证明文件</w:t>
      </w:r>
    </w:p>
    <w:p w14:paraId="1FB69AD0">
      <w:pPr>
        <w:pStyle w:val="30"/>
        <w:spacing w:line="360" w:lineRule="auto"/>
        <w:rPr>
          <w:rFonts w:hAnsi="宋体"/>
          <w:color w:val="auto"/>
          <w:sz w:val="24"/>
          <w:highlight w:val="none"/>
        </w:rPr>
      </w:pPr>
      <w:r>
        <w:rPr>
          <w:rFonts w:hint="eastAsia" w:hAnsi="宋体" w:cs="宋体"/>
          <w:bCs/>
          <w:color w:val="auto"/>
          <w:sz w:val="24"/>
          <w:highlight w:val="none"/>
        </w:rPr>
        <w:t>3、</w:t>
      </w:r>
      <w:r>
        <w:rPr>
          <w:rFonts w:hint="eastAsia" w:hAnsi="宋体"/>
          <w:color w:val="auto"/>
          <w:sz w:val="24"/>
          <w:highlight w:val="none"/>
        </w:rPr>
        <w:t>单位授权书</w:t>
      </w:r>
    </w:p>
    <w:p w14:paraId="203535D1">
      <w:pPr>
        <w:pStyle w:val="30"/>
        <w:spacing w:line="360" w:lineRule="auto"/>
        <w:rPr>
          <w:rFonts w:hAnsi="宋体"/>
          <w:color w:val="auto"/>
          <w:sz w:val="24"/>
          <w:highlight w:val="none"/>
        </w:rPr>
      </w:pPr>
      <w:r>
        <w:rPr>
          <w:rFonts w:hint="eastAsia" w:hAnsi="宋体"/>
          <w:color w:val="auto"/>
          <w:sz w:val="24"/>
          <w:highlight w:val="none"/>
        </w:rPr>
        <w:t>4、网上竞价文件要求的其他资格和技术商务材料</w:t>
      </w:r>
    </w:p>
    <w:p w14:paraId="0C5C214F">
      <w:pPr>
        <w:pStyle w:val="30"/>
        <w:spacing w:line="360" w:lineRule="auto"/>
        <w:outlineLvl w:val="9"/>
        <w:rPr>
          <w:rFonts w:hAnsi="宋体" w:cs="宋体"/>
          <w:bCs/>
          <w:color w:val="auto"/>
          <w:sz w:val="24"/>
          <w:highlight w:val="none"/>
        </w:rPr>
      </w:pPr>
    </w:p>
    <w:p w14:paraId="604B1DA7">
      <w:pPr>
        <w:rPr>
          <w:rFonts w:hint="eastAsia"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br w:type="page"/>
      </w:r>
    </w:p>
    <w:p w14:paraId="522FECF5">
      <w:pPr>
        <w:widowControl/>
        <w:shd w:val="clear"/>
        <w:spacing w:line="360" w:lineRule="auto"/>
        <w:ind w:left="723" w:firstLine="3092" w:firstLineChars="1100"/>
        <w:outlineLvl w:val="0"/>
        <w:rPr>
          <w:rFonts w:ascii="宋体" w:hAnsi="宋体" w:cs="宋体"/>
          <w:b/>
          <w:color w:val="auto"/>
          <w:kern w:val="0"/>
          <w:sz w:val="28"/>
          <w:szCs w:val="28"/>
          <w:highlight w:val="none"/>
          <w:shd w:val="clear" w:color="auto" w:fill="FFFFFF"/>
        </w:rPr>
      </w:pPr>
      <w:r>
        <w:rPr>
          <w:rFonts w:hint="eastAsia" w:ascii="宋体" w:hAnsi="宋体" w:cs="宋体"/>
          <w:b/>
          <w:color w:val="auto"/>
          <w:kern w:val="0"/>
          <w:sz w:val="28"/>
          <w:szCs w:val="28"/>
          <w:highlight w:val="none"/>
          <w:shd w:val="clear" w:color="auto" w:fill="FFFFFF"/>
        </w:rPr>
        <w:t>1、网上竞价承诺书</w:t>
      </w:r>
    </w:p>
    <w:p w14:paraId="09E598F1">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致：</w:t>
      </w:r>
      <w:r>
        <w:rPr>
          <w:rFonts w:hint="eastAsia" w:ascii="宋体" w:hAnsi="宋体" w:cs="宋体"/>
          <w:color w:val="auto"/>
          <w:kern w:val="0"/>
          <w:sz w:val="24"/>
          <w:highlight w:val="none"/>
          <w:u w:val="single"/>
          <w:shd w:val="clear" w:color="auto" w:fill="FFFFFF"/>
        </w:rPr>
        <w:t>（采购人或采购代理机构）</w:t>
      </w:r>
    </w:p>
    <w:p w14:paraId="015299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根据</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项目（项目编号：</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）网上竞价文件要求，我公司郑重承诺：</w:t>
      </w:r>
    </w:p>
    <w:p w14:paraId="38E6F995">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一、保证依据本网上竞价文件要求和我公司响应文件的承诺，及时与采购人签订合同，按响应文件承诺的价格及时向采购人提供符合竞价文件、响应文件和合同的产品和服务。</w:t>
      </w:r>
    </w:p>
    <w:p w14:paraId="230BFB19">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二、本项目网上竞价文件、我公司提交的响应文件包括对售后服务的承诺对我公司具有同等约束力。</w:t>
      </w:r>
    </w:p>
    <w:p w14:paraId="7D0DA824">
      <w:pPr>
        <w:widowControl/>
        <w:shd w:val="clea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三、我公司确认响应文件中所有提交的文件和材料是真实的、准确的。</w:t>
      </w:r>
    </w:p>
    <w:p w14:paraId="3231EA26">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四、我公司在参加本次采购活动前3年内，在经营活动中没有重大违法记录，也无行贿犯罪记录。</w:t>
      </w:r>
    </w:p>
    <w:p w14:paraId="06806AC1">
      <w:pP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kern w:val="0"/>
          <w:sz w:val="24"/>
          <w:highlight w:val="none"/>
          <w:shd w:val="clear" w:color="auto" w:fill="FFFFFF"/>
        </w:rPr>
        <w:t>五、我公司承诺</w:t>
      </w:r>
      <w:r>
        <w:rPr>
          <w:rFonts w:hint="eastAsia" w:ascii="宋体" w:hAnsi="宋体"/>
          <w:color w:val="auto"/>
          <w:sz w:val="24"/>
          <w:highlight w:val="none"/>
        </w:rPr>
        <w:t>具备履行合同所必需的设备和专业技术能力。</w:t>
      </w:r>
    </w:p>
    <w:p w14:paraId="3BF6E19B">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六、我公司承诺不存在“单位负责人为同一人或者存在直接控股、管理关系的不同供应商，同时参加同一</w:t>
      </w:r>
      <w:r>
        <w:rPr>
          <w:rFonts w:hint="eastAsia" w:ascii="宋体" w:hAnsi="宋体"/>
          <w:color w:val="auto"/>
          <w:sz w:val="24"/>
          <w:highlight w:val="none"/>
          <w:lang w:eastAsia="zh-CN"/>
        </w:rPr>
        <w:t>采购包</w:t>
      </w:r>
      <w:r>
        <w:rPr>
          <w:rFonts w:hint="eastAsia" w:ascii="宋体" w:hAnsi="宋体"/>
          <w:color w:val="auto"/>
          <w:sz w:val="24"/>
          <w:highlight w:val="none"/>
        </w:rPr>
        <w:t>项下的网上竞价活动”的情形。</w:t>
      </w:r>
    </w:p>
    <w:p w14:paraId="0D1E8671">
      <w:pPr>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七、我公司承诺不存在“</w:t>
      </w:r>
      <w:r>
        <w:rPr>
          <w:rFonts w:hint="eastAsia" w:ascii="宋体" w:hAnsi="宋体" w:cs="宋体"/>
          <w:color w:val="auto"/>
          <w:sz w:val="24"/>
          <w:highlight w:val="none"/>
        </w:rPr>
        <w:t>在本项目以往的网上竞价活动中放弃成交、不能履行采购合同的情形（因不可抗力原因除外）</w:t>
      </w:r>
      <w:r>
        <w:rPr>
          <w:rFonts w:hint="eastAsia" w:ascii="宋体" w:hAnsi="宋体"/>
          <w:color w:val="auto"/>
          <w:sz w:val="24"/>
          <w:highlight w:val="none"/>
        </w:rPr>
        <w:t>”。</w:t>
      </w:r>
    </w:p>
    <w:p w14:paraId="3C43E5E6">
      <w:pPr>
        <w:shd w:val="clear"/>
        <w:spacing w:line="360" w:lineRule="auto"/>
        <w:ind w:firstLine="480" w:firstLineChars="200"/>
        <w:jc w:val="left"/>
        <w:rPr>
          <w:rFonts w:ascii="宋体" w:hAnsi="宋体" w:cs="宋体"/>
          <w:color w:val="auto"/>
          <w:sz w:val="24"/>
          <w:highlight w:val="none"/>
        </w:rPr>
      </w:pPr>
      <w:r>
        <w:rPr>
          <w:rFonts w:hint="eastAsia" w:ascii="宋体" w:hAnsi="宋体"/>
          <w:color w:val="auto"/>
          <w:sz w:val="24"/>
          <w:highlight w:val="none"/>
        </w:rPr>
        <w:t>八、</w:t>
      </w:r>
      <w:r>
        <w:rPr>
          <w:rFonts w:hint="eastAsia" w:ascii="宋体" w:hAnsi="宋体" w:cs="宋体"/>
          <w:color w:val="auto"/>
          <w:sz w:val="24"/>
          <w:highlight w:val="none"/>
        </w:rPr>
        <w:t>我公司承诺网上竞价过程中，</w:t>
      </w:r>
      <w:r>
        <w:rPr>
          <w:rFonts w:hint="eastAsia" w:ascii="宋体" w:hAnsi="宋体" w:cs="宋体"/>
          <w:sz w:val="24"/>
          <w:highlight w:val="none"/>
        </w:rPr>
        <w:t>将按</w:t>
      </w:r>
      <w:r>
        <w:rPr>
          <w:rFonts w:hint="eastAsia" w:ascii="宋体" w:hAnsi="宋体"/>
          <w:sz w:val="24"/>
          <w:highlight w:val="none"/>
        </w:rPr>
        <w:t>本项目网上竞价文件要求在最高限价总价以及最高单价限价（若有）内进行报价，</w:t>
      </w:r>
      <w:r>
        <w:rPr>
          <w:rFonts w:hint="eastAsia" w:ascii="宋体" w:hAnsi="宋体" w:cs="宋体"/>
          <w:sz w:val="24"/>
          <w:highlight w:val="none"/>
        </w:rPr>
        <w:t>成交后，提供不高于最高单价限价的最终成交分项单价报价。</w:t>
      </w:r>
    </w:p>
    <w:p w14:paraId="5765BC59">
      <w:pPr>
        <w:shd w:val="clear"/>
        <w:spacing w:line="360" w:lineRule="auto"/>
        <w:ind w:firstLine="480" w:firstLineChars="200"/>
        <w:jc w:val="left"/>
        <w:rPr>
          <w:rFonts w:ascii="宋体" w:hAnsi="宋体" w:cs="宋体"/>
          <w:color w:val="auto"/>
          <w:kern w:val="0"/>
          <w:sz w:val="24"/>
          <w:highlight w:val="none"/>
          <w:shd w:val="clear" w:color="auto" w:fill="FFFFFF"/>
        </w:rPr>
      </w:pPr>
      <w:r>
        <w:rPr>
          <w:rFonts w:hint="eastAsia" w:ascii="宋体" w:hAnsi="宋体" w:cs="宋体"/>
          <w:color w:val="auto"/>
          <w:sz w:val="24"/>
          <w:highlight w:val="none"/>
        </w:rPr>
        <w:t>九、</w:t>
      </w:r>
      <w:r>
        <w:rPr>
          <w:rFonts w:hint="eastAsia" w:ascii="宋体" w:hAnsi="宋体"/>
          <w:color w:val="auto"/>
          <w:sz w:val="24"/>
          <w:highlight w:val="none"/>
        </w:rPr>
        <w:t>我公司已理解且完全响应本项目网上竞价文件的各项要求。</w:t>
      </w:r>
    </w:p>
    <w:p w14:paraId="59C2F270">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十、以</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方式提供的金额为人民币</w:t>
      </w:r>
      <w:r>
        <w:rPr>
          <w:rFonts w:hint="eastAsia" w:ascii="宋体" w:hAnsi="宋体" w:cs="宋体"/>
          <w:color w:val="auto"/>
          <w:kern w:val="0"/>
          <w:sz w:val="24"/>
          <w:highlight w:val="none"/>
          <w:u w:val="single"/>
          <w:shd w:val="clear" w:color="auto" w:fill="FFFFFF"/>
        </w:rPr>
        <w:t>       </w:t>
      </w:r>
      <w:r>
        <w:rPr>
          <w:rStyle w:val="34"/>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元的保证金，已到指定账户。</w:t>
      </w:r>
    </w:p>
    <w:p w14:paraId="34BCAC7D">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十一、我方获得成交资格后若无法按约定条款履行义务，采购人有权取消我方成交资格，我方完全接受有关法规对我方的处罚。</w:t>
      </w:r>
    </w:p>
    <w:p w14:paraId="59028204">
      <w:pPr>
        <w:widowControl/>
        <w:shd w:val="clear"/>
        <w:spacing w:line="36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十二、我方同意提供网上竞价文件要求的一切数据或资料。完全理解贵方不一定要接受收到的任何竞价。</w:t>
      </w:r>
    </w:p>
    <w:p w14:paraId="5E3BB260">
      <w:pPr>
        <w:widowControl/>
        <w:shd w:val="clear"/>
        <w:spacing w:line="360" w:lineRule="auto"/>
        <w:jc w:val="left"/>
        <w:rPr>
          <w:rFonts w:ascii="宋体" w:hAnsi="宋体" w:cs="宋体"/>
          <w:color w:val="auto"/>
          <w:kern w:val="0"/>
          <w:sz w:val="24"/>
          <w:highlight w:val="none"/>
          <w:shd w:val="clear" w:color="auto" w:fill="FFFFFF"/>
        </w:rPr>
      </w:pPr>
    </w:p>
    <w:p w14:paraId="49B8262B">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w:t>
      </w:r>
      <w:r>
        <w:rPr>
          <w:rFonts w:hint="eastAsia" w:ascii="宋体" w:hAnsi="宋体" w:cs="宋体"/>
          <w:color w:val="auto"/>
          <w:sz w:val="24"/>
          <w:highlight w:val="none"/>
        </w:rPr>
        <w:t>全称并加盖供应商公章</w:t>
      </w:r>
      <w:r>
        <w:rPr>
          <w:rFonts w:hint="eastAsia" w:ascii="宋体" w:hAnsi="宋体" w:cs="宋体"/>
          <w:color w:val="auto"/>
          <w:kern w:val="0"/>
          <w:sz w:val="24"/>
          <w:highlight w:val="none"/>
          <w:shd w:val="clear" w:color="auto" w:fill="FFFFFF"/>
        </w:rPr>
        <w:t>）：       </w:t>
      </w:r>
      <w:r>
        <w:rPr>
          <w:rStyle w:val="34"/>
          <w:rFonts w:hint="eastAsia" w:ascii="宋体" w:hAnsi="宋体" w:cs="宋体"/>
          <w:color w:val="auto"/>
          <w:kern w:val="0"/>
          <w:sz w:val="24"/>
          <w:highlight w:val="none"/>
          <w:shd w:val="clear" w:color="auto" w:fill="FFFFFF"/>
        </w:rPr>
        <w:t> </w:t>
      </w:r>
      <w:r>
        <w:rPr>
          <w:rFonts w:hint="eastAsia" w:ascii="宋体" w:hAnsi="宋体" w:cs="宋体"/>
          <w:color w:val="auto"/>
          <w:kern w:val="0"/>
          <w:sz w:val="24"/>
          <w:highlight w:val="none"/>
          <w:shd w:val="clear" w:color="auto" w:fill="FFFFFF"/>
        </w:rPr>
        <w:t> </w:t>
      </w:r>
    </w:p>
    <w:p w14:paraId="3070DBB5">
      <w:pPr>
        <w:widowControl/>
        <w:shd w:val="clear"/>
        <w:spacing w:line="360" w:lineRule="auto"/>
        <w:jc w:val="left"/>
        <w:rPr>
          <w:rFonts w:ascii="宋体" w:hAnsi="宋体" w:cs="宋体"/>
          <w:color w:val="auto"/>
          <w:sz w:val="24"/>
          <w:highlight w:val="none"/>
        </w:rPr>
      </w:pPr>
      <w:r>
        <w:rPr>
          <w:rFonts w:hint="eastAsia" w:ascii="宋体" w:hAnsi="宋体" w:cs="宋体"/>
          <w:color w:val="auto"/>
          <w:kern w:val="0"/>
          <w:sz w:val="24"/>
          <w:highlight w:val="none"/>
          <w:shd w:val="clear" w:color="auto" w:fill="FFFFFF"/>
        </w:rPr>
        <w:t>供应商法定代表人(或供应商代表)签字：</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shd w:val="clear" w:color="auto" w:fill="FFFFFF"/>
        </w:rPr>
        <w:t>     </w:t>
      </w:r>
    </w:p>
    <w:p w14:paraId="6574CFA3">
      <w:pPr>
        <w:widowControl/>
        <w:shd w:val="clear"/>
        <w:spacing w:line="360" w:lineRule="auto"/>
        <w:jc w:val="left"/>
        <w:rPr>
          <w:rFonts w:ascii="宋体" w:hAnsi="宋体" w:cs="宋体"/>
          <w:color w:val="auto"/>
          <w:sz w:val="24"/>
          <w:highlight w:val="none"/>
          <w:u w:val="none"/>
        </w:rPr>
      </w:pPr>
      <w:r>
        <w:rPr>
          <w:rFonts w:hint="eastAsia" w:ascii="宋体" w:hAnsi="宋体" w:cs="宋体"/>
          <w:color w:val="auto"/>
          <w:kern w:val="0"/>
          <w:sz w:val="24"/>
          <w:highlight w:val="none"/>
          <w:shd w:val="clear" w:color="auto" w:fill="FFFFFF"/>
        </w:rPr>
        <w:t>日期：</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年</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月</w:t>
      </w:r>
      <w:r>
        <w:rPr>
          <w:rFonts w:hint="eastAsia" w:ascii="宋体" w:hAnsi="宋体" w:cs="宋体"/>
          <w:color w:val="auto"/>
          <w:kern w:val="0"/>
          <w:sz w:val="24"/>
          <w:highlight w:val="none"/>
          <w:u w:val="single"/>
          <w:shd w:val="clear" w:color="auto" w:fill="FFFFFF"/>
        </w:rPr>
        <w:t>  </w:t>
      </w:r>
      <w:r>
        <w:rPr>
          <w:rFonts w:hint="eastAsia" w:ascii="宋体" w:hAnsi="宋体" w:cs="宋体"/>
          <w:color w:val="auto"/>
          <w:kern w:val="0"/>
          <w:sz w:val="24"/>
          <w:highlight w:val="none"/>
          <w:u w:val="none"/>
          <w:shd w:val="clear" w:color="auto" w:fill="FFFFFF"/>
        </w:rPr>
        <w:t>日</w:t>
      </w:r>
    </w:p>
    <w:p w14:paraId="35498005">
      <w:pPr>
        <w:spacing w:line="360" w:lineRule="auto"/>
        <w:rPr>
          <w:rFonts w:ascii="宋体" w:hAnsi="宋体" w:cs="宋体"/>
          <w:color w:val="auto"/>
          <w:sz w:val="24"/>
          <w:highlight w:val="none"/>
        </w:rPr>
        <w:sectPr>
          <w:pgSz w:w="11906" w:h="16838"/>
          <w:pgMar w:top="1134" w:right="1134" w:bottom="1134" w:left="1134" w:header="851" w:footer="646" w:gutter="0"/>
          <w:pgBorders>
            <w:top w:val="none" w:sz="0" w:space="0"/>
            <w:left w:val="none" w:sz="0" w:space="0"/>
            <w:bottom w:val="none" w:sz="0" w:space="0"/>
            <w:right w:val="none" w:sz="0" w:space="0"/>
          </w:pgBorders>
          <w:cols w:space="720" w:num="1"/>
          <w:docGrid w:linePitch="312" w:charSpace="0"/>
        </w:sectPr>
      </w:pPr>
    </w:p>
    <w:p w14:paraId="4A26B74D">
      <w:pPr>
        <w:pStyle w:val="30"/>
        <w:spacing w:line="360" w:lineRule="auto"/>
        <w:jc w:val="center"/>
        <w:outlineLvl w:val="9"/>
        <w:rPr>
          <w:rFonts w:hAnsi="宋体" w:cs="宋体"/>
          <w:b/>
          <w:color w:val="auto"/>
          <w:szCs w:val="28"/>
          <w:highlight w:val="none"/>
        </w:rPr>
      </w:pPr>
      <w:r>
        <w:rPr>
          <w:rFonts w:hint="eastAsia" w:hAnsi="宋体" w:cs="宋体"/>
          <w:b/>
          <w:color w:val="auto"/>
          <w:szCs w:val="28"/>
          <w:highlight w:val="none"/>
        </w:rPr>
        <w:t>2、有效营业执照复印件等证明文件</w:t>
      </w:r>
    </w:p>
    <w:p w14:paraId="341F7DAE">
      <w:pPr>
        <w:pStyle w:val="30"/>
        <w:spacing w:line="360" w:lineRule="auto"/>
        <w:jc w:val="center"/>
        <w:outlineLvl w:val="9"/>
        <w:rPr>
          <w:rFonts w:hAnsi="宋体" w:cs="宋体"/>
          <w:b/>
          <w:color w:val="auto"/>
          <w:szCs w:val="28"/>
          <w:highlight w:val="none"/>
        </w:rPr>
      </w:pPr>
    </w:p>
    <w:p w14:paraId="492AC352">
      <w:pPr>
        <w:spacing w:line="360" w:lineRule="auto"/>
        <w:rPr>
          <w:color w:val="auto"/>
          <w:highlight w:val="none"/>
        </w:rPr>
      </w:pPr>
    </w:p>
    <w:p w14:paraId="05FA6609">
      <w:pPr>
        <w:spacing w:line="360" w:lineRule="auto"/>
        <w:rPr>
          <w:color w:val="auto"/>
          <w:highlight w:val="none"/>
        </w:rPr>
      </w:pPr>
    </w:p>
    <w:p w14:paraId="20C036CF">
      <w:pPr>
        <w:spacing w:line="360" w:lineRule="auto"/>
        <w:rPr>
          <w:color w:val="auto"/>
          <w:highlight w:val="none"/>
        </w:rPr>
      </w:pPr>
    </w:p>
    <w:p w14:paraId="3AA2E142">
      <w:pPr>
        <w:tabs>
          <w:tab w:val="center" w:pos="4861"/>
        </w:tabs>
        <w:spacing w:line="360" w:lineRule="auto"/>
        <w:jc w:val="left"/>
        <w:rPr>
          <w:color w:val="auto"/>
          <w:highlight w:val="none"/>
        </w:rPr>
        <w:sectPr>
          <w:pgSz w:w="11906" w:h="16838"/>
          <w:pgMar w:top="1247" w:right="924" w:bottom="1089" w:left="1259" w:header="851" w:footer="646" w:gutter="0"/>
          <w:pgBorders>
            <w:top w:val="none" w:sz="0" w:space="0"/>
            <w:left w:val="none" w:sz="0" w:space="0"/>
            <w:bottom w:val="none" w:sz="0" w:space="0"/>
            <w:right w:val="none" w:sz="0" w:space="0"/>
          </w:pgBorders>
          <w:cols w:space="720" w:num="1"/>
          <w:docGrid w:linePitch="312" w:charSpace="0"/>
        </w:sectPr>
      </w:pPr>
      <w:r>
        <w:rPr>
          <w:rFonts w:hint="eastAsia"/>
          <w:color w:val="auto"/>
          <w:highlight w:val="none"/>
        </w:rPr>
        <w:tab/>
      </w:r>
      <w:r>
        <w:rPr>
          <w:rFonts w:hint="eastAsia" w:ascii="宋体" w:hAnsi="宋体" w:eastAsia="新宋体"/>
          <w:color w:val="auto"/>
          <w:sz w:val="24"/>
          <w:highlight w:val="none"/>
        </w:rPr>
        <w:t>按网上竞价文件第一章要求提供</w:t>
      </w:r>
    </w:p>
    <w:p w14:paraId="4AB938B8">
      <w:pPr>
        <w:pStyle w:val="30"/>
        <w:spacing w:line="360" w:lineRule="auto"/>
        <w:jc w:val="center"/>
        <w:outlineLvl w:val="9"/>
        <w:rPr>
          <w:rFonts w:hint="eastAsia" w:hAnsi="宋体" w:eastAsia="宋体" w:cs="宋体"/>
          <w:b/>
          <w:color w:val="auto"/>
          <w:szCs w:val="28"/>
          <w:highlight w:val="none"/>
          <w:lang w:eastAsia="zh-CN"/>
        </w:rPr>
      </w:pPr>
      <w:r>
        <w:rPr>
          <w:rFonts w:hint="eastAsia" w:hAnsi="宋体" w:cs="宋体"/>
          <w:b/>
          <w:color w:val="auto"/>
          <w:szCs w:val="28"/>
          <w:highlight w:val="none"/>
        </w:rPr>
        <w:t>3、单位授权书</w:t>
      </w:r>
      <w:r>
        <w:rPr>
          <w:rFonts w:hint="eastAsia" w:hAnsi="宋体" w:cs="宋体"/>
          <w:b/>
          <w:color w:val="auto"/>
          <w:szCs w:val="28"/>
          <w:highlight w:val="none"/>
          <w:lang w:eastAsia="zh-CN"/>
        </w:rPr>
        <w:t>（</w:t>
      </w:r>
      <w:r>
        <w:rPr>
          <w:rFonts w:hint="eastAsia" w:hAnsi="宋体" w:cs="宋体"/>
          <w:b/>
          <w:color w:val="auto"/>
          <w:szCs w:val="28"/>
          <w:highlight w:val="none"/>
          <w:lang w:val="en-US" w:eastAsia="zh-CN"/>
        </w:rPr>
        <w:t>若有</w:t>
      </w:r>
      <w:r>
        <w:rPr>
          <w:rFonts w:hint="eastAsia" w:hAnsi="宋体" w:cs="宋体"/>
          <w:b/>
          <w:color w:val="auto"/>
          <w:szCs w:val="28"/>
          <w:highlight w:val="none"/>
          <w:lang w:eastAsia="zh-CN"/>
        </w:rPr>
        <w:t>）</w:t>
      </w:r>
    </w:p>
    <w:p w14:paraId="061BE6A6">
      <w:pPr>
        <w:pStyle w:val="17"/>
        <w:spacing w:before="0" w:beforeAutospacing="0" w:after="0" w:afterAutospacing="0" w:line="360" w:lineRule="auto"/>
        <w:rPr>
          <w:color w:val="auto"/>
          <w:highlight w:val="none"/>
        </w:rPr>
      </w:pPr>
      <w:r>
        <w:rPr>
          <w:rFonts w:hint="eastAsia"/>
          <w:color w:val="auto"/>
          <w:highlight w:val="none"/>
        </w:rPr>
        <w:t>致：</w:t>
      </w:r>
      <w:r>
        <w:rPr>
          <w:rFonts w:hint="eastAsia"/>
          <w:color w:val="auto"/>
          <w:highlight w:val="none"/>
          <w:u w:val="single"/>
        </w:rPr>
        <w:t>（采购人或采购代理机构）</w:t>
      </w:r>
    </w:p>
    <w:p w14:paraId="6D4081EC">
      <w:pPr>
        <w:pStyle w:val="17"/>
        <w:spacing w:before="0" w:beforeAutospacing="0" w:after="0" w:afterAutospacing="0" w:line="360" w:lineRule="auto"/>
        <w:ind w:firstLine="621" w:firstLineChars="259"/>
        <w:rPr>
          <w:color w:val="auto"/>
          <w:highlight w:val="none"/>
        </w:rPr>
      </w:pPr>
      <w:r>
        <w:rPr>
          <w:rFonts w:hint="eastAsia"/>
          <w:color w:val="auto"/>
          <w:highlight w:val="none"/>
        </w:rPr>
        <w:t>我方的单位负责人</w:t>
      </w:r>
      <w:r>
        <w:rPr>
          <w:rFonts w:hint="eastAsia"/>
          <w:color w:val="auto"/>
          <w:highlight w:val="none"/>
          <w:u w:val="single"/>
        </w:rPr>
        <w:t>（填写“单位负责人全名”）</w:t>
      </w:r>
      <w:r>
        <w:rPr>
          <w:rFonts w:hint="eastAsia"/>
          <w:color w:val="auto"/>
          <w:highlight w:val="none"/>
        </w:rPr>
        <w:t>授权</w:t>
      </w:r>
      <w:r>
        <w:rPr>
          <w:rFonts w:hint="eastAsia"/>
          <w:color w:val="auto"/>
          <w:highlight w:val="none"/>
          <w:u w:val="single"/>
        </w:rPr>
        <w:t>（填写“供应商代表全名”）</w:t>
      </w:r>
      <w:r>
        <w:rPr>
          <w:rFonts w:hint="eastAsia"/>
          <w:color w:val="auto"/>
          <w:highlight w:val="none"/>
        </w:rPr>
        <w:t>为供应商代表，代表我方参加</w:t>
      </w:r>
      <w:r>
        <w:rPr>
          <w:rFonts w:hint="eastAsia"/>
          <w:color w:val="auto"/>
          <w:highlight w:val="none"/>
          <w:u w:val="single"/>
        </w:rPr>
        <w:t>（填写“项目名称”）</w:t>
      </w:r>
      <w:r>
        <w:rPr>
          <w:rFonts w:hint="eastAsia"/>
          <w:color w:val="auto"/>
          <w:highlight w:val="none"/>
        </w:rPr>
        <w:t>项目（</w:t>
      </w:r>
      <w:r>
        <w:rPr>
          <w:rFonts w:hint="eastAsia"/>
          <w:color w:val="auto"/>
          <w:highlight w:val="none"/>
          <w:lang w:val="en-US" w:eastAsia="zh-CN"/>
        </w:rPr>
        <w:t>项目</w:t>
      </w:r>
      <w:r>
        <w:rPr>
          <w:rFonts w:hint="eastAsia"/>
          <w:color w:val="auto"/>
          <w:highlight w:val="none"/>
        </w:rPr>
        <w:t>编号：</w:t>
      </w:r>
      <w:r>
        <w:rPr>
          <w:rFonts w:hint="eastAsia"/>
          <w:color w:val="auto"/>
          <w:highlight w:val="none"/>
          <w:u w:val="single"/>
        </w:rPr>
        <w:t>         </w:t>
      </w:r>
      <w:r>
        <w:rPr>
          <w:rFonts w:hint="eastAsia"/>
          <w:color w:val="auto"/>
          <w:highlight w:val="none"/>
        </w:rPr>
        <w:t>）的网上竞价，全权代表我方处理竞价过程的一切事宜，包括但不限于：报名、报价、递交与竞价有关的材料、签约等。供应商代表在网上竞价过程中所签署的一切文件和处理与之有关的一切事务，我方均予以认可并对此承担责任。</w:t>
      </w:r>
    </w:p>
    <w:p w14:paraId="43279173">
      <w:pPr>
        <w:pStyle w:val="17"/>
        <w:spacing w:before="0" w:beforeAutospacing="0" w:after="0" w:afterAutospacing="0" w:line="360" w:lineRule="auto"/>
        <w:ind w:firstLine="336"/>
        <w:rPr>
          <w:color w:val="auto"/>
          <w:highlight w:val="none"/>
        </w:rPr>
      </w:pPr>
      <w:r>
        <w:rPr>
          <w:rFonts w:hint="eastAsia"/>
          <w:color w:val="auto"/>
          <w:highlight w:val="none"/>
        </w:rPr>
        <w:t>供应商代表无转委权。特此授权。</w:t>
      </w:r>
    </w:p>
    <w:p w14:paraId="6505B9DB">
      <w:pPr>
        <w:pStyle w:val="17"/>
        <w:spacing w:before="0" w:beforeAutospacing="0" w:after="0" w:afterAutospacing="0" w:line="360" w:lineRule="auto"/>
        <w:jc w:val="center"/>
        <w:outlineLvl w:val="0"/>
        <w:rPr>
          <w:color w:val="auto"/>
          <w:highlight w:val="none"/>
        </w:rPr>
      </w:pPr>
      <w:r>
        <w:rPr>
          <w:rFonts w:hint="eastAsia"/>
          <w:color w:val="auto"/>
          <w:highlight w:val="none"/>
        </w:rPr>
        <w:t>（以下无正文）</w:t>
      </w:r>
    </w:p>
    <w:p w14:paraId="2C88CA7B">
      <w:pPr>
        <w:pStyle w:val="17"/>
        <w:spacing w:before="0" w:beforeAutospacing="0" w:after="0" w:afterAutospacing="0" w:line="360" w:lineRule="auto"/>
        <w:rPr>
          <w:color w:val="auto"/>
          <w:highlight w:val="none"/>
        </w:rPr>
      </w:pPr>
      <w:r>
        <w:rPr>
          <w:rFonts w:hint="eastAsia"/>
          <w:color w:val="auto"/>
          <w:highlight w:val="none"/>
        </w:rPr>
        <w:t>单位负责人：</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428DB53E">
      <w:pPr>
        <w:pStyle w:val="17"/>
        <w:spacing w:before="0" w:beforeAutospacing="0" w:after="0" w:afterAutospacing="0" w:line="360" w:lineRule="auto"/>
        <w:rPr>
          <w:color w:val="auto"/>
          <w:highlight w:val="none"/>
        </w:rPr>
      </w:pPr>
      <w:r>
        <w:rPr>
          <w:rFonts w:hint="eastAsia"/>
          <w:color w:val="auto"/>
          <w:highlight w:val="none"/>
        </w:rPr>
        <w:t>供应商代表：</w:t>
      </w:r>
      <w:r>
        <w:rPr>
          <w:rFonts w:hint="eastAsia"/>
          <w:color w:val="auto"/>
          <w:highlight w:val="none"/>
          <w:u w:val="single"/>
        </w:rPr>
        <w:t>       </w:t>
      </w:r>
      <w:r>
        <w:rPr>
          <w:rFonts w:hint="eastAsia"/>
          <w:color w:val="auto"/>
          <w:highlight w:val="none"/>
        </w:rPr>
        <w:t>身份证号：</w:t>
      </w:r>
      <w:r>
        <w:rPr>
          <w:rFonts w:hint="eastAsia"/>
          <w:color w:val="auto"/>
          <w:highlight w:val="none"/>
          <w:u w:val="single"/>
        </w:rPr>
        <w:t>       </w:t>
      </w:r>
      <w:r>
        <w:rPr>
          <w:rFonts w:hint="eastAsia"/>
          <w:color w:val="auto"/>
          <w:highlight w:val="none"/>
        </w:rPr>
        <w:t>手机：</w:t>
      </w:r>
      <w:r>
        <w:rPr>
          <w:rFonts w:hint="eastAsia"/>
          <w:color w:val="auto"/>
          <w:highlight w:val="none"/>
          <w:u w:val="single"/>
        </w:rPr>
        <w:t>       </w:t>
      </w:r>
    </w:p>
    <w:p w14:paraId="223BAA17">
      <w:pPr>
        <w:pStyle w:val="17"/>
        <w:spacing w:before="0" w:beforeAutospacing="0" w:after="0" w:afterAutospacing="0" w:line="360" w:lineRule="auto"/>
        <w:rPr>
          <w:color w:val="auto"/>
          <w:highlight w:val="none"/>
        </w:rPr>
      </w:pPr>
      <w:r>
        <w:rPr>
          <w:rFonts w:hint="eastAsia"/>
          <w:color w:val="auto"/>
          <w:highlight w:val="none"/>
        </w:rPr>
        <w:t> </w:t>
      </w:r>
    </w:p>
    <w:p w14:paraId="101C9A8E">
      <w:pPr>
        <w:pStyle w:val="17"/>
        <w:spacing w:before="0" w:beforeAutospacing="0" w:after="0" w:afterAutospacing="0" w:line="360" w:lineRule="auto"/>
        <w:rPr>
          <w:color w:val="auto"/>
          <w:highlight w:val="none"/>
        </w:rPr>
      </w:pPr>
      <w:r>
        <w:rPr>
          <w:rFonts w:hint="eastAsia"/>
          <w:color w:val="auto"/>
          <w:highlight w:val="none"/>
        </w:rPr>
        <w:t>授权方</w:t>
      </w:r>
    </w:p>
    <w:p w14:paraId="6CEE7BDA">
      <w:pPr>
        <w:pStyle w:val="17"/>
        <w:spacing w:before="0" w:beforeAutospacing="0" w:after="0" w:afterAutospacing="0" w:line="360" w:lineRule="auto"/>
        <w:rPr>
          <w:color w:val="auto"/>
          <w:highlight w:val="none"/>
        </w:rPr>
      </w:pPr>
      <w:r>
        <w:rPr>
          <w:rFonts w:hint="eastAsia"/>
          <w:color w:val="auto"/>
          <w:highlight w:val="none"/>
        </w:rPr>
        <w:t>供应商：</w:t>
      </w:r>
      <w:r>
        <w:rPr>
          <w:rFonts w:hint="eastAsia"/>
          <w:color w:val="auto"/>
          <w:highlight w:val="none"/>
          <w:u w:val="single"/>
        </w:rPr>
        <w:t>（全称并加盖单位公章）</w:t>
      </w:r>
    </w:p>
    <w:p w14:paraId="6AD1E07C">
      <w:pPr>
        <w:pStyle w:val="17"/>
        <w:spacing w:before="0" w:beforeAutospacing="0" w:after="0" w:afterAutospacing="0" w:line="360" w:lineRule="auto"/>
        <w:rPr>
          <w:color w:val="auto"/>
          <w:highlight w:val="none"/>
        </w:rPr>
      </w:pPr>
      <w:r>
        <w:rPr>
          <w:rFonts w:hint="eastAsia"/>
          <w:color w:val="auto"/>
          <w:highlight w:val="none"/>
        </w:rPr>
        <w:t>单位负责人签字或盖章：</w:t>
      </w:r>
      <w:r>
        <w:rPr>
          <w:rFonts w:hint="eastAsia"/>
          <w:color w:val="auto"/>
          <w:highlight w:val="none"/>
          <w:u w:val="single"/>
        </w:rPr>
        <w:t>                   </w:t>
      </w:r>
    </w:p>
    <w:p w14:paraId="2D6B1136">
      <w:pPr>
        <w:pStyle w:val="17"/>
        <w:spacing w:before="0" w:beforeAutospacing="0" w:after="0" w:afterAutospacing="0" w:line="360" w:lineRule="auto"/>
        <w:rPr>
          <w:color w:val="auto"/>
          <w:highlight w:val="none"/>
        </w:rPr>
      </w:pPr>
      <w:r>
        <w:rPr>
          <w:rFonts w:hint="eastAsia"/>
          <w:color w:val="auto"/>
          <w:highlight w:val="none"/>
        </w:rPr>
        <w:t> </w:t>
      </w:r>
    </w:p>
    <w:p w14:paraId="3FC63835">
      <w:pPr>
        <w:pStyle w:val="17"/>
        <w:spacing w:before="0" w:beforeAutospacing="0" w:after="0" w:afterAutospacing="0" w:line="360" w:lineRule="auto"/>
        <w:rPr>
          <w:color w:val="auto"/>
          <w:highlight w:val="none"/>
        </w:rPr>
      </w:pPr>
      <w:r>
        <w:rPr>
          <w:rFonts w:hint="eastAsia"/>
          <w:color w:val="auto"/>
          <w:highlight w:val="none"/>
        </w:rPr>
        <w:t>接受授权方</w:t>
      </w:r>
    </w:p>
    <w:p w14:paraId="2AFDCDD4">
      <w:pPr>
        <w:pStyle w:val="17"/>
        <w:spacing w:before="0" w:beforeAutospacing="0" w:after="0" w:afterAutospacing="0" w:line="360" w:lineRule="auto"/>
        <w:rPr>
          <w:color w:val="auto"/>
          <w:highlight w:val="none"/>
        </w:rPr>
      </w:pPr>
      <w:r>
        <w:rPr>
          <w:rFonts w:hint="eastAsia"/>
          <w:color w:val="auto"/>
          <w:highlight w:val="none"/>
        </w:rPr>
        <w:t>供应商代表签字：</w:t>
      </w:r>
      <w:r>
        <w:rPr>
          <w:rFonts w:hint="eastAsia"/>
          <w:color w:val="auto"/>
          <w:highlight w:val="none"/>
          <w:u w:val="single"/>
        </w:rPr>
        <w:t>                   </w:t>
      </w:r>
    </w:p>
    <w:p w14:paraId="1E8BE718">
      <w:pPr>
        <w:pStyle w:val="17"/>
        <w:spacing w:before="0" w:beforeAutospacing="0" w:after="0" w:afterAutospacing="0" w:line="360" w:lineRule="auto"/>
        <w:jc w:val="right"/>
        <w:rPr>
          <w:color w:val="auto"/>
          <w:highlight w:val="none"/>
        </w:rPr>
      </w:pPr>
      <w:r>
        <w:rPr>
          <w:rFonts w:hint="eastAsia"/>
          <w:color w:val="auto"/>
          <w:highlight w:val="none"/>
        </w:rPr>
        <w:t>签署日期：</w:t>
      </w:r>
      <w:r>
        <w:rPr>
          <w:rFonts w:hint="eastAsia"/>
          <w:color w:val="auto"/>
          <w:highlight w:val="none"/>
          <w:u w:val="single"/>
        </w:rPr>
        <w:t>    </w:t>
      </w:r>
      <w:r>
        <w:rPr>
          <w:rFonts w:hint="eastAsia"/>
          <w:color w:val="auto"/>
          <w:highlight w:val="none"/>
        </w:rPr>
        <w:t>年</w:t>
      </w:r>
      <w:r>
        <w:rPr>
          <w:rFonts w:hint="eastAsia"/>
          <w:color w:val="auto"/>
          <w:highlight w:val="none"/>
          <w:u w:val="single"/>
        </w:rPr>
        <w:t>   </w:t>
      </w:r>
      <w:r>
        <w:rPr>
          <w:rFonts w:hint="eastAsia"/>
          <w:color w:val="auto"/>
          <w:highlight w:val="none"/>
        </w:rPr>
        <w:t>月</w:t>
      </w:r>
      <w:r>
        <w:rPr>
          <w:rFonts w:hint="eastAsia"/>
          <w:color w:val="auto"/>
          <w:highlight w:val="none"/>
          <w:u w:val="single"/>
        </w:rPr>
        <w:t>   </w:t>
      </w:r>
      <w:r>
        <w:rPr>
          <w:rFonts w:hint="eastAsia"/>
          <w:color w:val="auto"/>
          <w:highlight w:val="none"/>
        </w:rPr>
        <w:t>日</w:t>
      </w:r>
    </w:p>
    <w:p w14:paraId="0733746D">
      <w:pPr>
        <w:pStyle w:val="17"/>
        <w:spacing w:before="0" w:beforeAutospacing="0" w:after="0" w:afterAutospacing="0" w:line="360" w:lineRule="auto"/>
        <w:rPr>
          <w:color w:val="auto"/>
          <w:highlight w:val="none"/>
        </w:rPr>
      </w:pPr>
      <w:r>
        <w:rPr>
          <w:rFonts w:hint="eastAsia"/>
          <w:color w:val="auto"/>
          <w:highlight w:val="none"/>
        </w:rPr>
        <w:t>附：单位负责人、供应商代表的身份证正反面复印件</w:t>
      </w:r>
    </w:p>
    <w:tbl>
      <w:tblPr>
        <w:tblStyle w:val="22"/>
        <w:tblW w:w="9994"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994"/>
      </w:tblGrid>
      <w:tr w14:paraId="1ABEC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9934" w:type="dxa"/>
            <w:tcMar>
              <w:top w:w="0" w:type="dxa"/>
              <w:left w:w="84" w:type="dxa"/>
              <w:bottom w:w="0" w:type="dxa"/>
              <w:right w:w="84" w:type="dxa"/>
            </w:tcMar>
            <w:vAlign w:val="center"/>
          </w:tcPr>
          <w:p w14:paraId="2770B023">
            <w:pPr>
              <w:pStyle w:val="17"/>
              <w:spacing w:before="0" w:beforeAutospacing="0" w:after="0" w:afterAutospacing="0" w:line="360" w:lineRule="auto"/>
              <w:jc w:val="center"/>
              <w:rPr>
                <w:color w:val="auto"/>
                <w:highlight w:val="none"/>
              </w:rPr>
            </w:pPr>
            <w:r>
              <w:rPr>
                <w:rStyle w:val="25"/>
                <w:rFonts w:hint="eastAsia"/>
                <w:color w:val="auto"/>
                <w:highlight w:val="none"/>
              </w:rPr>
              <w:t>要求：真实有效且内容完整、清晰、整洁。 </w:t>
            </w:r>
          </w:p>
        </w:tc>
      </w:tr>
    </w:tbl>
    <w:p w14:paraId="45BFDA53">
      <w:pPr>
        <w:spacing w:line="360" w:lineRule="auto"/>
        <w:rPr>
          <w:rFonts w:ascii="宋体" w:hAnsi="宋体" w:cs="宋体"/>
          <w:bCs/>
          <w:color w:val="auto"/>
          <w:kern w:val="0"/>
          <w:sz w:val="24"/>
          <w:highlight w:val="none"/>
        </w:rPr>
      </w:pPr>
      <w:r>
        <w:rPr>
          <w:rFonts w:hint="eastAsia" w:ascii="宋体" w:hAnsi="宋体" w:cs="宋体"/>
          <w:color w:val="auto"/>
          <w:sz w:val="24"/>
          <w:highlight w:val="none"/>
        </w:rPr>
        <w:t>注：1、法定代表人（单位负责人）身份证复印件、被授权人身份证复印件须</w:t>
      </w:r>
      <w:r>
        <w:rPr>
          <w:rFonts w:hint="eastAsia" w:ascii="宋体" w:hAnsi="宋体" w:cs="宋体"/>
          <w:bCs/>
          <w:color w:val="auto"/>
          <w:kern w:val="0"/>
          <w:sz w:val="24"/>
          <w:highlight w:val="none"/>
        </w:rPr>
        <w:t>加盖单位公章。</w:t>
      </w:r>
    </w:p>
    <w:p w14:paraId="2AA7DD3E">
      <w:pPr>
        <w:spacing w:line="360" w:lineRule="auto"/>
        <w:ind w:firstLine="420"/>
        <w:rPr>
          <w:rFonts w:ascii="宋体" w:hAnsi="宋体" w:cs="宋体"/>
          <w:bCs/>
          <w:color w:val="auto"/>
          <w:kern w:val="0"/>
          <w:sz w:val="24"/>
          <w:highlight w:val="none"/>
        </w:rPr>
      </w:pPr>
      <w:r>
        <w:rPr>
          <w:rFonts w:hint="eastAsia" w:ascii="宋体" w:hAnsi="宋体" w:cs="宋体"/>
          <w:bCs/>
          <w:color w:val="auto"/>
          <w:kern w:val="0"/>
          <w:sz w:val="24"/>
          <w:highlight w:val="none"/>
        </w:rPr>
        <w:t>2、</w:t>
      </w:r>
      <w:r>
        <w:rPr>
          <w:rFonts w:ascii="宋体" w:hAnsi="宋体" w:cs="宋体"/>
          <w:bCs/>
          <w:color w:val="auto"/>
          <w:kern w:val="0"/>
          <w:sz w:val="24"/>
          <w:highlight w:val="none"/>
        </w:rPr>
        <w:t>企业、事业单位和社会团体法人的“单位负责人”指法定代表人，即与实际提交的“营业执照等证明文件”载明的一致。以非法人身份参加</w:t>
      </w:r>
      <w:r>
        <w:rPr>
          <w:rFonts w:hint="eastAsia" w:ascii="宋体" w:hAnsi="宋体" w:cs="宋体"/>
          <w:bCs/>
          <w:color w:val="auto"/>
          <w:kern w:val="0"/>
          <w:sz w:val="24"/>
          <w:highlight w:val="none"/>
        </w:rPr>
        <w:t>报价</w:t>
      </w:r>
      <w:r>
        <w:rPr>
          <w:rFonts w:ascii="宋体" w:hAnsi="宋体" w:cs="宋体"/>
          <w:bCs/>
          <w:color w:val="auto"/>
          <w:kern w:val="0"/>
          <w:sz w:val="24"/>
          <w:highlight w:val="none"/>
        </w:rPr>
        <w:t>的，“单位负责人”指代表单位行使职权的主要负责人，即与实际提交的“营业执照等证明文件”载明的一致。</w:t>
      </w:r>
      <w:r>
        <w:rPr>
          <w:rFonts w:hint="eastAsia" w:ascii="宋体" w:hAnsi="宋体" w:cs="宋体"/>
          <w:bCs/>
          <w:color w:val="auto"/>
          <w:kern w:val="0"/>
          <w:sz w:val="24"/>
          <w:highlight w:val="none"/>
        </w:rPr>
        <w:t>供应商</w:t>
      </w:r>
      <w:r>
        <w:rPr>
          <w:rFonts w:ascii="宋体" w:hAnsi="宋体" w:cs="宋体"/>
          <w:bCs/>
          <w:color w:val="auto"/>
          <w:kern w:val="0"/>
          <w:sz w:val="24"/>
          <w:highlight w:val="none"/>
        </w:rPr>
        <w:t>（自然人除外）：若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为单位负责人授权的委托代理人，应提供本授权书；若</w:t>
      </w:r>
      <w:r>
        <w:rPr>
          <w:rFonts w:hint="eastAsia" w:ascii="宋体" w:hAnsi="宋体" w:cs="宋体"/>
          <w:bCs/>
          <w:color w:val="auto"/>
          <w:kern w:val="0"/>
          <w:sz w:val="24"/>
          <w:highlight w:val="none"/>
        </w:rPr>
        <w:t>供应商代表</w:t>
      </w:r>
      <w:r>
        <w:rPr>
          <w:rFonts w:ascii="宋体" w:hAnsi="宋体" w:cs="宋体"/>
          <w:bCs/>
          <w:color w:val="auto"/>
          <w:kern w:val="0"/>
          <w:sz w:val="24"/>
          <w:highlight w:val="none"/>
        </w:rPr>
        <w:t>为单位负责人，应在此项下提交其身份证正反面复印件，可不提供本授权书。</w:t>
      </w:r>
    </w:p>
    <w:p w14:paraId="2C4B3CA4">
      <w:pPr>
        <w:spacing w:line="360" w:lineRule="auto"/>
        <w:jc w:val="center"/>
        <w:outlineLvl w:val="2"/>
        <w:rPr>
          <w:rFonts w:hint="eastAsia" w:ascii="宋体" w:hAnsi="宋体"/>
          <w:b/>
          <w:color w:val="auto"/>
          <w:sz w:val="32"/>
          <w:szCs w:val="22"/>
          <w:highlight w:val="none"/>
        </w:rPr>
      </w:pPr>
    </w:p>
    <w:p w14:paraId="740A3F80">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4.特定资格要求（若有）</w:t>
      </w:r>
    </w:p>
    <w:p w14:paraId="416657E0">
      <w:pPr>
        <w:spacing w:line="360" w:lineRule="auto"/>
        <w:jc w:val="center"/>
        <w:outlineLvl w:val="2"/>
        <w:rPr>
          <w:rFonts w:ascii="宋体" w:hAnsi="宋体"/>
          <w:b/>
          <w:color w:val="auto"/>
          <w:sz w:val="32"/>
          <w:szCs w:val="22"/>
          <w:highlight w:val="none"/>
        </w:rPr>
      </w:pPr>
    </w:p>
    <w:p w14:paraId="76733C2D">
      <w:pPr>
        <w:spacing w:line="360" w:lineRule="auto"/>
        <w:jc w:val="center"/>
        <w:outlineLvl w:val="2"/>
        <w:rPr>
          <w:rFonts w:ascii="宋体" w:hAnsi="宋体"/>
          <w:b/>
          <w:color w:val="auto"/>
          <w:sz w:val="32"/>
          <w:szCs w:val="22"/>
          <w:highlight w:val="none"/>
        </w:rPr>
      </w:pPr>
      <w:r>
        <w:rPr>
          <w:rFonts w:hint="eastAsia" w:ascii="宋体" w:hAnsi="宋体"/>
          <w:b/>
          <w:color w:val="auto"/>
          <w:sz w:val="32"/>
          <w:szCs w:val="22"/>
          <w:highlight w:val="none"/>
        </w:rPr>
        <w:t>按网上竞价文件第一章要求提供</w:t>
      </w:r>
    </w:p>
    <w:p w14:paraId="10D6D54F">
      <w:pPr>
        <w:spacing w:line="360" w:lineRule="auto"/>
        <w:jc w:val="center"/>
        <w:outlineLvl w:val="2"/>
        <w:rPr>
          <w:rFonts w:ascii="宋体" w:hAnsi="宋体"/>
          <w:b/>
          <w:color w:val="auto"/>
          <w:sz w:val="32"/>
          <w:szCs w:val="22"/>
          <w:highlight w:val="none"/>
        </w:rPr>
      </w:pPr>
    </w:p>
    <w:p w14:paraId="3AEC2340">
      <w:pPr>
        <w:spacing w:line="360" w:lineRule="auto"/>
        <w:jc w:val="center"/>
        <w:outlineLvl w:val="2"/>
        <w:rPr>
          <w:rFonts w:ascii="宋体" w:hAnsi="宋体"/>
          <w:b/>
          <w:color w:val="auto"/>
          <w:sz w:val="32"/>
          <w:szCs w:val="22"/>
          <w:highlight w:val="none"/>
        </w:rPr>
      </w:pPr>
    </w:p>
    <w:p w14:paraId="23D7DE44">
      <w:pPr>
        <w:spacing w:line="360" w:lineRule="auto"/>
        <w:jc w:val="center"/>
        <w:outlineLvl w:val="2"/>
        <w:rPr>
          <w:rFonts w:ascii="宋体" w:hAnsi="宋体"/>
          <w:b/>
          <w:color w:val="auto"/>
          <w:sz w:val="32"/>
          <w:szCs w:val="22"/>
          <w:highlight w:val="none"/>
        </w:rPr>
      </w:pPr>
    </w:p>
    <w:p w14:paraId="4329FA92">
      <w:pPr>
        <w:spacing w:line="360" w:lineRule="auto"/>
        <w:jc w:val="center"/>
        <w:outlineLvl w:val="2"/>
        <w:rPr>
          <w:rFonts w:ascii="宋体" w:hAnsi="宋体"/>
          <w:b/>
          <w:color w:val="auto"/>
          <w:sz w:val="32"/>
          <w:szCs w:val="22"/>
          <w:highlight w:val="none"/>
        </w:rPr>
      </w:pPr>
    </w:p>
    <w:p w14:paraId="6B7537DE">
      <w:pPr>
        <w:spacing w:line="360" w:lineRule="auto"/>
        <w:jc w:val="center"/>
        <w:outlineLvl w:val="2"/>
        <w:rPr>
          <w:rFonts w:ascii="宋体" w:hAnsi="宋体"/>
          <w:b/>
          <w:color w:val="auto"/>
          <w:sz w:val="32"/>
          <w:szCs w:val="22"/>
          <w:highlight w:val="none"/>
        </w:rPr>
      </w:pPr>
    </w:p>
    <w:p w14:paraId="6E1076D8">
      <w:pPr>
        <w:spacing w:line="360" w:lineRule="auto"/>
        <w:jc w:val="center"/>
        <w:outlineLvl w:val="2"/>
        <w:rPr>
          <w:rFonts w:ascii="宋体" w:hAnsi="宋体"/>
          <w:b/>
          <w:color w:val="auto"/>
          <w:sz w:val="32"/>
          <w:szCs w:val="22"/>
          <w:highlight w:val="none"/>
        </w:rPr>
      </w:pPr>
    </w:p>
    <w:p w14:paraId="0CBCD2B8">
      <w:pPr>
        <w:spacing w:line="360" w:lineRule="auto"/>
        <w:jc w:val="center"/>
        <w:outlineLvl w:val="2"/>
        <w:rPr>
          <w:rFonts w:ascii="宋体" w:hAnsi="宋体"/>
          <w:b/>
          <w:color w:val="auto"/>
          <w:sz w:val="32"/>
          <w:szCs w:val="22"/>
          <w:highlight w:val="none"/>
        </w:rPr>
      </w:pPr>
    </w:p>
    <w:p w14:paraId="774D2FB4">
      <w:pPr>
        <w:spacing w:line="360" w:lineRule="auto"/>
        <w:jc w:val="center"/>
        <w:outlineLvl w:val="2"/>
        <w:rPr>
          <w:rFonts w:ascii="宋体" w:hAnsi="宋体"/>
          <w:b/>
          <w:color w:val="auto"/>
          <w:sz w:val="32"/>
          <w:szCs w:val="22"/>
          <w:highlight w:val="none"/>
        </w:rPr>
      </w:pPr>
    </w:p>
    <w:p w14:paraId="336BCFF0">
      <w:pPr>
        <w:spacing w:line="360" w:lineRule="auto"/>
        <w:jc w:val="center"/>
        <w:outlineLvl w:val="2"/>
        <w:rPr>
          <w:rFonts w:ascii="宋体" w:hAnsi="宋体"/>
          <w:b/>
          <w:color w:val="auto"/>
          <w:sz w:val="32"/>
          <w:szCs w:val="22"/>
          <w:highlight w:val="none"/>
        </w:rPr>
      </w:pPr>
    </w:p>
    <w:p w14:paraId="28D39935">
      <w:pPr>
        <w:spacing w:line="360" w:lineRule="auto"/>
        <w:jc w:val="center"/>
        <w:outlineLvl w:val="2"/>
        <w:rPr>
          <w:rFonts w:ascii="宋体" w:hAnsi="宋体"/>
          <w:b/>
          <w:color w:val="auto"/>
          <w:sz w:val="32"/>
          <w:szCs w:val="22"/>
          <w:highlight w:val="none"/>
        </w:rPr>
      </w:pPr>
    </w:p>
    <w:p w14:paraId="18E076F2">
      <w:pPr>
        <w:spacing w:line="360" w:lineRule="auto"/>
        <w:jc w:val="center"/>
        <w:outlineLvl w:val="2"/>
        <w:rPr>
          <w:rFonts w:ascii="宋体" w:hAnsi="宋体"/>
          <w:b/>
          <w:color w:val="auto"/>
          <w:sz w:val="32"/>
          <w:szCs w:val="22"/>
          <w:highlight w:val="none"/>
        </w:rPr>
      </w:pPr>
    </w:p>
    <w:p w14:paraId="2318CE16">
      <w:pPr>
        <w:spacing w:line="360" w:lineRule="auto"/>
        <w:jc w:val="center"/>
        <w:outlineLvl w:val="2"/>
        <w:rPr>
          <w:rFonts w:ascii="宋体" w:hAnsi="宋体"/>
          <w:b/>
          <w:color w:val="auto"/>
          <w:sz w:val="32"/>
          <w:szCs w:val="22"/>
          <w:highlight w:val="none"/>
        </w:rPr>
      </w:pPr>
    </w:p>
    <w:p w14:paraId="663D553B">
      <w:pPr>
        <w:spacing w:line="360" w:lineRule="auto"/>
        <w:outlineLvl w:val="2"/>
        <w:rPr>
          <w:rFonts w:ascii="宋体" w:hAnsi="宋体"/>
          <w:b/>
          <w:color w:val="auto"/>
          <w:sz w:val="32"/>
          <w:szCs w:val="22"/>
          <w:highlight w:val="none"/>
        </w:rPr>
      </w:pPr>
    </w:p>
    <w:p w14:paraId="2A330F9A">
      <w:pPr>
        <w:pStyle w:val="5"/>
        <w:spacing w:line="360" w:lineRule="auto"/>
        <w:rPr>
          <w:rFonts w:hint="default" w:ascii="Times New Roman" w:hAnsi="Times New Roman"/>
          <w:color w:val="auto"/>
          <w:highlight w:val="none"/>
        </w:rPr>
      </w:pPr>
    </w:p>
    <w:p w14:paraId="18DD4CBE">
      <w:pPr>
        <w:spacing w:line="360" w:lineRule="auto"/>
        <w:rPr>
          <w:rFonts w:ascii="Times New Roman" w:hAnsi="Times New Roman"/>
          <w:b/>
          <w:color w:val="auto"/>
          <w:sz w:val="32"/>
          <w:highlight w:val="none"/>
        </w:rPr>
      </w:pPr>
    </w:p>
    <w:p w14:paraId="0224A392">
      <w:pPr>
        <w:pStyle w:val="5"/>
        <w:spacing w:line="360" w:lineRule="auto"/>
        <w:rPr>
          <w:rFonts w:hint="default" w:ascii="Times New Roman" w:hAnsi="Times New Roman"/>
          <w:color w:val="auto"/>
          <w:highlight w:val="none"/>
        </w:rPr>
      </w:pPr>
    </w:p>
    <w:p w14:paraId="40BA8267">
      <w:pPr>
        <w:spacing w:line="360" w:lineRule="auto"/>
        <w:rPr>
          <w:rFonts w:ascii="Times New Roman" w:hAnsi="Times New Roman"/>
          <w:b/>
          <w:color w:val="auto"/>
          <w:sz w:val="32"/>
          <w:highlight w:val="none"/>
        </w:rPr>
      </w:pPr>
    </w:p>
    <w:p w14:paraId="6FCD3588">
      <w:pPr>
        <w:spacing w:line="240" w:lineRule="auto"/>
        <w:jc w:val="left"/>
        <w:outlineLvl w:val="9"/>
        <w:rPr>
          <w:rFonts w:hint="eastAsia" w:ascii="宋体" w:hAnsi="宋体"/>
          <w:b/>
          <w:color w:val="auto"/>
          <w:sz w:val="28"/>
          <w:szCs w:val="28"/>
          <w:highlight w:val="none"/>
        </w:rPr>
      </w:pPr>
      <w:r>
        <w:rPr>
          <w:rFonts w:hint="eastAsia" w:ascii="宋体" w:hAnsi="宋体"/>
          <w:b/>
          <w:color w:val="auto"/>
          <w:sz w:val="28"/>
          <w:szCs w:val="28"/>
          <w:highlight w:val="none"/>
        </w:rPr>
        <w:br w:type="page"/>
      </w:r>
    </w:p>
    <w:p w14:paraId="45D5E3A1">
      <w:pPr>
        <w:spacing w:line="360" w:lineRule="auto"/>
        <w:jc w:val="center"/>
        <w:outlineLvl w:val="2"/>
        <w:rPr>
          <w:rFonts w:ascii="楷体_GB2312" w:eastAsia="楷体_GB2312"/>
          <w:b/>
          <w:color w:val="auto"/>
          <w:sz w:val="40"/>
          <w:szCs w:val="40"/>
          <w:highlight w:val="none"/>
        </w:rPr>
      </w:pPr>
      <w:r>
        <w:rPr>
          <w:rFonts w:hint="eastAsia" w:ascii="宋体" w:hAnsi="宋体"/>
          <w:b/>
          <w:color w:val="auto"/>
          <w:sz w:val="28"/>
          <w:szCs w:val="28"/>
          <w:highlight w:val="none"/>
        </w:rPr>
        <w:t>5</w:t>
      </w:r>
      <w:r>
        <w:rPr>
          <w:rFonts w:hint="eastAsia" w:ascii="宋体" w:hAnsi="宋体"/>
          <w:b/>
          <w:color w:val="auto"/>
          <w:sz w:val="28"/>
          <w:szCs w:val="28"/>
          <w:highlight w:val="none"/>
          <w:lang w:eastAsia="zh-CN"/>
        </w:rPr>
        <w:t>、</w:t>
      </w:r>
      <w:r>
        <w:rPr>
          <w:rFonts w:hint="eastAsia" w:ascii="宋体" w:hAnsi="宋体"/>
          <w:b/>
          <w:color w:val="auto"/>
          <w:sz w:val="28"/>
          <w:szCs w:val="28"/>
          <w:highlight w:val="none"/>
        </w:rPr>
        <w:t>供应商需提供的其他材料</w:t>
      </w:r>
    </w:p>
    <w:p w14:paraId="6F551F00">
      <w:pPr>
        <w:pStyle w:val="35"/>
        <w:spacing w:line="360" w:lineRule="auto"/>
        <w:jc w:val="center"/>
        <w:outlineLvl w:val="2"/>
        <w:rPr>
          <w:rFonts w:hint="default" w:ascii="宋体" w:hAnsi="宋体" w:cs="宋体"/>
          <w:color w:val="auto"/>
          <w:sz w:val="24"/>
          <w:szCs w:val="24"/>
          <w:highlight w:val="none"/>
        </w:rPr>
      </w:pPr>
      <w:r>
        <w:rPr>
          <w:rFonts w:ascii="宋体" w:hAnsi="宋体" w:cs="宋体"/>
          <w:bCs/>
          <w:color w:val="auto"/>
          <w:sz w:val="24"/>
          <w:szCs w:val="24"/>
          <w:highlight w:val="none"/>
          <w:lang w:eastAsia="zh-CN"/>
        </w:rPr>
        <w:t>（1）</w:t>
      </w:r>
      <w:r>
        <w:rPr>
          <w:rFonts w:ascii="宋体" w:hAnsi="宋体" w:cs="宋体"/>
          <w:color w:val="auto"/>
          <w:sz w:val="24"/>
          <w:szCs w:val="24"/>
          <w:highlight w:val="none"/>
        </w:rPr>
        <w:t>标的说明一览表</w:t>
      </w:r>
    </w:p>
    <w:p w14:paraId="437E7E41">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项目编号：</w:t>
      </w:r>
      <w:r>
        <w:rPr>
          <w:rFonts w:ascii="宋体" w:hAnsi="宋体" w:cs="宋体"/>
          <w:color w:val="auto"/>
          <w:sz w:val="24"/>
          <w:szCs w:val="24"/>
          <w:highlight w:val="none"/>
          <w:u w:val="single"/>
        </w:rPr>
        <w:t>　　　　　　　　</w:t>
      </w:r>
    </w:p>
    <w:tbl>
      <w:tblPr>
        <w:tblStyle w:val="22"/>
        <w:tblW w:w="996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69"/>
        <w:gridCol w:w="1155"/>
        <w:gridCol w:w="2715"/>
        <w:gridCol w:w="1676"/>
        <w:gridCol w:w="1785"/>
        <w:gridCol w:w="1662"/>
      </w:tblGrid>
      <w:tr w14:paraId="1BDD1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Align w:val="center"/>
          </w:tcPr>
          <w:p w14:paraId="438AE974">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eastAsia="zh-CN"/>
              </w:rPr>
              <w:t>采购包</w:t>
            </w:r>
          </w:p>
        </w:tc>
        <w:tc>
          <w:tcPr>
            <w:tcW w:w="1155" w:type="dxa"/>
            <w:vAlign w:val="center"/>
          </w:tcPr>
          <w:p w14:paraId="4F4BF870">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品目号</w:t>
            </w:r>
          </w:p>
        </w:tc>
        <w:tc>
          <w:tcPr>
            <w:tcW w:w="2715" w:type="dxa"/>
            <w:vAlign w:val="center"/>
          </w:tcPr>
          <w:p w14:paraId="6F5E77FB">
            <w:pPr>
              <w:pStyle w:val="35"/>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lang w:val="en-US" w:eastAsia="zh-CN"/>
              </w:rPr>
              <w:t>服务名称</w:t>
            </w:r>
          </w:p>
        </w:tc>
        <w:tc>
          <w:tcPr>
            <w:tcW w:w="1676" w:type="dxa"/>
            <w:vAlign w:val="center"/>
          </w:tcPr>
          <w:p w14:paraId="2DC1373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lang w:eastAsia="zh-CN"/>
              </w:rPr>
              <w:t>数量</w:t>
            </w:r>
          </w:p>
        </w:tc>
        <w:tc>
          <w:tcPr>
            <w:tcW w:w="1785" w:type="dxa"/>
            <w:vAlign w:val="center"/>
          </w:tcPr>
          <w:p w14:paraId="04F9163F">
            <w:pPr>
              <w:pStyle w:val="35"/>
              <w:spacing w:line="360" w:lineRule="auto"/>
              <w:jc w:val="center"/>
              <w:rPr>
                <w:rFonts w:hint="default" w:ascii="宋体" w:hAnsi="宋体" w:cs="宋体"/>
                <w:color w:val="auto"/>
                <w:sz w:val="24"/>
                <w:szCs w:val="24"/>
                <w:highlight w:val="none"/>
              </w:rPr>
            </w:pPr>
            <w:r>
              <w:rPr>
                <w:rFonts w:ascii="宋体" w:hAnsi="宋体" w:eastAsia="宋体" w:cs="宋体"/>
                <w:color w:val="auto"/>
                <w:sz w:val="24"/>
                <w:szCs w:val="24"/>
              </w:rPr>
              <w:t>规格</w:t>
            </w:r>
          </w:p>
        </w:tc>
        <w:tc>
          <w:tcPr>
            <w:tcW w:w="1662" w:type="dxa"/>
            <w:vAlign w:val="center"/>
          </w:tcPr>
          <w:p w14:paraId="25D89385">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来源地</w:t>
            </w:r>
          </w:p>
        </w:tc>
      </w:tr>
      <w:tr w14:paraId="7BD69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restart"/>
            <w:vAlign w:val="center"/>
          </w:tcPr>
          <w:p w14:paraId="2AEBA7E8">
            <w:pPr>
              <w:pStyle w:val="35"/>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1</w:t>
            </w:r>
          </w:p>
        </w:tc>
        <w:tc>
          <w:tcPr>
            <w:tcW w:w="1155" w:type="dxa"/>
            <w:vAlign w:val="center"/>
          </w:tcPr>
          <w:p w14:paraId="1563DEAC">
            <w:pPr>
              <w:pStyle w:val="35"/>
              <w:spacing w:line="360" w:lineRule="auto"/>
              <w:jc w:val="center"/>
              <w:rPr>
                <w:rFonts w:hint="default"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ascii="宋体" w:hAnsi="宋体" w:cs="宋体"/>
                <w:color w:val="auto"/>
                <w:sz w:val="24"/>
                <w:szCs w:val="24"/>
                <w:highlight w:val="none"/>
              </w:rPr>
              <w:t>-1</w:t>
            </w:r>
          </w:p>
        </w:tc>
        <w:tc>
          <w:tcPr>
            <w:tcW w:w="2715" w:type="dxa"/>
            <w:vAlign w:val="center"/>
          </w:tcPr>
          <w:p w14:paraId="1D49D4F1">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 xml:space="preserve"> </w:t>
            </w:r>
          </w:p>
        </w:tc>
        <w:tc>
          <w:tcPr>
            <w:tcW w:w="1676" w:type="dxa"/>
            <w:vAlign w:val="center"/>
          </w:tcPr>
          <w:p w14:paraId="03E2BE46">
            <w:pPr>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p>
        </w:tc>
        <w:tc>
          <w:tcPr>
            <w:tcW w:w="1785" w:type="dxa"/>
            <w:vAlign w:val="center"/>
          </w:tcPr>
          <w:p w14:paraId="2B29CDF4">
            <w:pPr>
              <w:spacing w:line="360" w:lineRule="auto"/>
              <w:jc w:val="center"/>
              <w:rPr>
                <w:rFonts w:ascii="宋体" w:hAnsi="宋体" w:cs="宋体"/>
                <w:color w:val="auto"/>
                <w:sz w:val="24"/>
                <w:highlight w:val="none"/>
              </w:rPr>
            </w:pPr>
          </w:p>
        </w:tc>
        <w:tc>
          <w:tcPr>
            <w:tcW w:w="1662" w:type="dxa"/>
            <w:vAlign w:val="center"/>
          </w:tcPr>
          <w:p w14:paraId="47BE2CB9">
            <w:pPr>
              <w:spacing w:line="360" w:lineRule="auto"/>
              <w:jc w:val="center"/>
              <w:rPr>
                <w:rFonts w:ascii="宋体" w:hAnsi="宋体" w:cs="宋体"/>
                <w:color w:val="auto"/>
                <w:sz w:val="24"/>
                <w:highlight w:val="none"/>
              </w:rPr>
            </w:pPr>
          </w:p>
        </w:tc>
      </w:tr>
      <w:tr w14:paraId="0A999D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9" w:type="dxa"/>
            <w:vMerge w:val="continue"/>
            <w:vAlign w:val="center"/>
          </w:tcPr>
          <w:p w14:paraId="0A71FDB3">
            <w:pPr>
              <w:spacing w:line="360" w:lineRule="auto"/>
              <w:jc w:val="center"/>
              <w:rPr>
                <w:rFonts w:ascii="宋体" w:hAnsi="宋体" w:cs="宋体"/>
                <w:color w:val="auto"/>
                <w:sz w:val="24"/>
                <w:highlight w:val="none"/>
              </w:rPr>
            </w:pPr>
          </w:p>
        </w:tc>
        <w:tc>
          <w:tcPr>
            <w:tcW w:w="1155" w:type="dxa"/>
            <w:vAlign w:val="center"/>
          </w:tcPr>
          <w:p w14:paraId="7F508B8E">
            <w:pPr>
              <w:pStyle w:val="35"/>
              <w:spacing w:line="360" w:lineRule="auto"/>
              <w:jc w:val="center"/>
              <w:rPr>
                <w:rFonts w:hint="default" w:ascii="宋体" w:hAnsi="宋体" w:cs="宋体"/>
                <w:color w:val="auto"/>
                <w:sz w:val="24"/>
                <w:szCs w:val="24"/>
                <w:highlight w:val="none"/>
              </w:rPr>
            </w:pPr>
            <w:r>
              <w:rPr>
                <w:rFonts w:ascii="宋体" w:hAnsi="宋体" w:cs="宋体"/>
                <w:color w:val="auto"/>
                <w:sz w:val="24"/>
                <w:szCs w:val="24"/>
                <w:highlight w:val="none"/>
              </w:rPr>
              <w:t>…</w:t>
            </w:r>
          </w:p>
        </w:tc>
        <w:tc>
          <w:tcPr>
            <w:tcW w:w="2715" w:type="dxa"/>
            <w:vAlign w:val="center"/>
          </w:tcPr>
          <w:p w14:paraId="757FDE42">
            <w:pPr>
              <w:spacing w:line="360" w:lineRule="auto"/>
              <w:jc w:val="center"/>
              <w:rPr>
                <w:rFonts w:ascii="宋体" w:hAnsi="宋体" w:cs="宋体"/>
                <w:color w:val="auto"/>
                <w:sz w:val="24"/>
                <w:highlight w:val="none"/>
              </w:rPr>
            </w:pPr>
          </w:p>
        </w:tc>
        <w:tc>
          <w:tcPr>
            <w:tcW w:w="1676" w:type="dxa"/>
            <w:vAlign w:val="center"/>
          </w:tcPr>
          <w:p w14:paraId="138BAC3E">
            <w:pPr>
              <w:spacing w:line="360" w:lineRule="auto"/>
              <w:jc w:val="center"/>
              <w:rPr>
                <w:rFonts w:ascii="宋体" w:hAnsi="宋体" w:cs="宋体"/>
                <w:color w:val="auto"/>
                <w:sz w:val="24"/>
                <w:highlight w:val="none"/>
              </w:rPr>
            </w:pPr>
          </w:p>
        </w:tc>
        <w:tc>
          <w:tcPr>
            <w:tcW w:w="1785" w:type="dxa"/>
            <w:vAlign w:val="center"/>
          </w:tcPr>
          <w:p w14:paraId="11DA6FBE">
            <w:pPr>
              <w:spacing w:line="360" w:lineRule="auto"/>
              <w:jc w:val="center"/>
              <w:rPr>
                <w:rFonts w:ascii="宋体" w:hAnsi="宋体" w:cs="宋体"/>
                <w:color w:val="auto"/>
                <w:sz w:val="24"/>
                <w:highlight w:val="none"/>
              </w:rPr>
            </w:pPr>
          </w:p>
        </w:tc>
        <w:tc>
          <w:tcPr>
            <w:tcW w:w="1662" w:type="dxa"/>
            <w:vAlign w:val="center"/>
          </w:tcPr>
          <w:p w14:paraId="3F3B43D2">
            <w:pPr>
              <w:spacing w:line="360" w:lineRule="auto"/>
              <w:jc w:val="center"/>
              <w:rPr>
                <w:rFonts w:ascii="宋体" w:hAnsi="宋体" w:cs="宋体"/>
                <w:color w:val="auto"/>
                <w:sz w:val="24"/>
                <w:highlight w:val="none"/>
              </w:rPr>
            </w:pPr>
          </w:p>
        </w:tc>
      </w:tr>
    </w:tbl>
    <w:p w14:paraId="5C669478">
      <w:pPr>
        <w:pStyle w:val="35"/>
        <w:spacing w:line="360" w:lineRule="auto"/>
        <w:jc w:val="both"/>
        <w:rPr>
          <w:rFonts w:hint="default" w:ascii="宋体" w:hAnsi="宋体" w:cs="宋体"/>
          <w:color w:val="auto"/>
          <w:sz w:val="24"/>
          <w:szCs w:val="24"/>
          <w:highlight w:val="none"/>
        </w:rPr>
      </w:pPr>
      <w:r>
        <w:rPr>
          <w:rFonts w:ascii="宋体" w:hAnsi="宋体" w:cs="宋体"/>
          <w:color w:val="auto"/>
          <w:sz w:val="24"/>
          <w:szCs w:val="24"/>
          <w:highlight w:val="none"/>
        </w:rPr>
        <w:t>※注意：</w:t>
      </w:r>
    </w:p>
    <w:p w14:paraId="12582ADD">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1、本表应按照下列规定填写：</w:t>
      </w:r>
    </w:p>
    <w:p w14:paraId="40DC88B4">
      <w:pPr>
        <w:pStyle w:val="35"/>
        <w:spacing w:line="360" w:lineRule="auto"/>
        <w:ind w:firstLine="480"/>
        <w:jc w:val="both"/>
        <w:rPr>
          <w:rFonts w:hint="default" w:ascii="宋体" w:hAnsi="宋体" w:eastAsia="宋体" w:cs="宋体"/>
          <w:color w:val="auto"/>
          <w:sz w:val="24"/>
          <w:szCs w:val="24"/>
        </w:rPr>
      </w:pPr>
      <w:r>
        <w:rPr>
          <w:rFonts w:ascii="宋体" w:hAnsi="宋体" w:eastAsia="宋体" w:cs="宋体"/>
          <w:color w:val="auto"/>
          <w:sz w:val="24"/>
          <w:szCs w:val="24"/>
        </w:rPr>
        <w:t>1.1“采购包”、“品目号”、“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”应与</w:t>
      </w:r>
      <w:r>
        <w:rPr>
          <w:rFonts w:ascii="宋体" w:hAnsi="宋体" w:eastAsia="宋体" w:cs="宋体"/>
          <w:color w:val="auto"/>
          <w:sz w:val="24"/>
          <w:szCs w:val="24"/>
          <w:lang w:eastAsia="zh-CN"/>
        </w:rPr>
        <w:t>第三章</w:t>
      </w:r>
      <w:r>
        <w:rPr>
          <w:rFonts w:ascii="宋体" w:hAnsi="宋体" w:eastAsia="宋体" w:cs="宋体"/>
          <w:color w:val="auto"/>
          <w:sz w:val="24"/>
          <w:szCs w:val="24"/>
        </w:rPr>
        <w:t>《采购标的一览表》中的有关内容（“采购包”、“品目号”、“</w:t>
      </w:r>
      <w:r>
        <w:rPr>
          <w:rFonts w:ascii="宋体" w:hAnsi="宋体" w:eastAsia="宋体" w:cs="宋体"/>
          <w:color w:val="auto"/>
          <w:sz w:val="24"/>
          <w:szCs w:val="24"/>
          <w:lang w:eastAsia="zh-CN"/>
        </w:rPr>
        <w:t>货物名称/服务名称/工程名称</w:t>
      </w:r>
      <w:r>
        <w:rPr>
          <w:rFonts w:ascii="宋体" w:hAnsi="宋体" w:eastAsia="宋体" w:cs="宋体"/>
          <w:color w:val="auto"/>
          <w:sz w:val="24"/>
          <w:szCs w:val="24"/>
        </w:rPr>
        <w:t>”及“</w:t>
      </w:r>
      <w:r>
        <w:rPr>
          <w:rFonts w:ascii="宋体" w:hAnsi="宋体" w:eastAsia="宋体" w:cs="宋体"/>
          <w:color w:val="auto"/>
          <w:sz w:val="24"/>
          <w:szCs w:val="24"/>
          <w:lang w:eastAsia="zh-CN"/>
        </w:rPr>
        <w:t>数量/</w:t>
      </w:r>
      <w:r>
        <w:rPr>
          <w:rFonts w:hint="default" w:ascii="宋体" w:hAnsi="宋体" w:eastAsia="宋体" w:cs="宋体"/>
          <w:color w:val="auto"/>
          <w:sz w:val="24"/>
          <w:szCs w:val="24"/>
        </w:rPr>
        <w:t>服务期限</w:t>
      </w:r>
      <w:r>
        <w:rPr>
          <w:rFonts w:ascii="宋体" w:hAnsi="宋体" w:eastAsia="宋体" w:cs="宋体"/>
          <w:color w:val="auto"/>
          <w:sz w:val="24"/>
          <w:szCs w:val="24"/>
          <w:lang w:eastAsia="zh-CN"/>
        </w:rPr>
        <w:t>/施工工期</w:t>
      </w:r>
      <w:r>
        <w:rPr>
          <w:rFonts w:ascii="宋体" w:hAnsi="宋体" w:eastAsia="宋体" w:cs="宋体"/>
          <w:color w:val="auto"/>
          <w:sz w:val="24"/>
          <w:szCs w:val="24"/>
        </w:rPr>
        <w:t>”）保持一致。</w:t>
      </w:r>
    </w:p>
    <w:p w14:paraId="530478BC">
      <w:pPr>
        <w:pStyle w:val="35"/>
        <w:spacing w:line="360" w:lineRule="auto"/>
        <w:ind w:firstLine="480"/>
        <w:jc w:val="both"/>
        <w:rPr>
          <w:rFonts w:hint="default" w:ascii="宋体" w:hAnsi="宋体" w:eastAsia="宋体" w:cs="宋体"/>
          <w:b w:val="0"/>
          <w:bCs w:val="0"/>
          <w:color w:val="auto"/>
          <w:sz w:val="24"/>
          <w:szCs w:val="24"/>
        </w:rPr>
      </w:pPr>
      <w:r>
        <w:rPr>
          <w:rFonts w:ascii="宋体" w:hAnsi="宋体" w:eastAsia="宋体" w:cs="宋体"/>
          <w:b w:val="0"/>
          <w:bCs w:val="0"/>
          <w:color w:val="auto"/>
          <w:sz w:val="24"/>
          <w:szCs w:val="24"/>
        </w:rPr>
        <w:t>1.2货物</w:t>
      </w:r>
      <w:r>
        <w:rPr>
          <w:rFonts w:ascii="宋体" w:hAnsi="宋体" w:eastAsia="宋体" w:cs="宋体"/>
          <w:b w:val="0"/>
          <w:bCs w:val="0"/>
          <w:color w:val="auto"/>
          <w:sz w:val="24"/>
          <w:szCs w:val="24"/>
          <w:lang w:eastAsia="zh-CN"/>
        </w:rPr>
        <w:t>类项目</w:t>
      </w:r>
      <w:r>
        <w:rPr>
          <w:rFonts w:ascii="宋体" w:hAnsi="宋体" w:eastAsia="宋体" w:cs="宋体"/>
          <w:b w:val="0"/>
          <w:bCs w:val="0"/>
          <w:color w:val="auto"/>
          <w:sz w:val="24"/>
          <w:szCs w:val="24"/>
        </w:rPr>
        <w:t>：“规格”项下应填写货物制造厂商赋予的品牌（属于节能、环保清单产品的货物，填写的品牌名称应与清单载明的品牌名称保持一致）及具体型号。“来源地”应填写货物的原产地。</w:t>
      </w:r>
    </w:p>
    <w:p w14:paraId="26DA470C">
      <w:pPr>
        <w:pStyle w:val="35"/>
        <w:spacing w:line="360" w:lineRule="auto"/>
        <w:ind w:firstLine="480"/>
        <w:jc w:val="both"/>
        <w:rPr>
          <w:rFonts w:hint="default" w:ascii="宋体" w:hAnsi="宋体" w:eastAsia="宋体" w:cs="宋体"/>
          <w:b/>
          <w:bCs/>
          <w:color w:val="auto"/>
          <w:sz w:val="24"/>
          <w:szCs w:val="24"/>
        </w:rPr>
      </w:pPr>
      <w:r>
        <w:rPr>
          <w:rFonts w:ascii="宋体" w:hAnsi="宋体" w:eastAsia="宋体" w:cs="宋体"/>
          <w:b/>
          <w:bCs/>
          <w:color w:val="auto"/>
          <w:sz w:val="24"/>
          <w:szCs w:val="24"/>
        </w:rPr>
        <w:t>1.3服务</w:t>
      </w:r>
      <w:r>
        <w:rPr>
          <w:rFonts w:ascii="宋体" w:hAnsi="宋体" w:eastAsia="宋体" w:cs="宋体"/>
          <w:b/>
          <w:bCs/>
          <w:color w:val="auto"/>
          <w:sz w:val="24"/>
          <w:szCs w:val="24"/>
          <w:lang w:eastAsia="zh-CN"/>
        </w:rPr>
        <w:t>类项目</w:t>
      </w:r>
      <w:r>
        <w:rPr>
          <w:rFonts w:ascii="宋体" w:hAnsi="宋体" w:eastAsia="宋体" w:cs="宋体"/>
          <w:b/>
          <w:bCs/>
          <w:color w:val="auto"/>
          <w:sz w:val="24"/>
          <w:szCs w:val="24"/>
        </w:rPr>
        <w:t>：“规格”项下应填写服务提供者提供的服务标准。“来源地”应填写服务提供者的所在地。</w:t>
      </w:r>
    </w:p>
    <w:p w14:paraId="03C217B3">
      <w:pPr>
        <w:pStyle w:val="35"/>
        <w:spacing w:line="360" w:lineRule="auto"/>
        <w:ind w:firstLine="480"/>
        <w:jc w:val="both"/>
        <w:rPr>
          <w:rFonts w:ascii="宋体" w:hAnsi="宋体" w:eastAsia="宋体" w:cs="宋体"/>
          <w:color w:val="auto"/>
          <w:sz w:val="24"/>
          <w:szCs w:val="24"/>
        </w:rPr>
      </w:pPr>
      <w:r>
        <w:rPr>
          <w:rFonts w:ascii="宋体" w:hAnsi="宋体" w:eastAsia="宋体" w:cs="宋体"/>
          <w:color w:val="auto"/>
          <w:sz w:val="24"/>
          <w:szCs w:val="24"/>
          <w:lang w:eastAsia="zh-CN"/>
        </w:rPr>
        <w:t>1</w:t>
      </w:r>
      <w:r>
        <w:rPr>
          <w:rFonts w:hint="default" w:ascii="宋体" w:hAnsi="宋体" w:eastAsia="宋体" w:cs="宋体"/>
          <w:color w:val="auto"/>
          <w:sz w:val="24"/>
          <w:szCs w:val="24"/>
          <w:lang w:eastAsia="zh-CN"/>
        </w:rPr>
        <w:t>.4</w:t>
      </w:r>
      <w:r>
        <w:rPr>
          <w:rFonts w:ascii="宋体" w:hAnsi="宋体" w:eastAsia="宋体" w:cs="宋体"/>
          <w:color w:val="auto"/>
          <w:sz w:val="24"/>
          <w:szCs w:val="24"/>
          <w:lang w:eastAsia="zh-CN"/>
        </w:rPr>
        <w:t>工程类项目</w:t>
      </w:r>
      <w:r>
        <w:rPr>
          <w:rFonts w:ascii="宋体" w:hAnsi="宋体" w:eastAsia="宋体" w:cs="宋体"/>
          <w:color w:val="auto"/>
          <w:sz w:val="24"/>
          <w:szCs w:val="24"/>
        </w:rPr>
        <w:t>：</w:t>
      </w:r>
      <w:r>
        <w:rPr>
          <w:rFonts w:hint="eastAsia" w:ascii="宋体" w:hAnsi="宋体" w:eastAsia="宋体" w:cs="宋体"/>
          <w:color w:val="auto"/>
          <w:sz w:val="24"/>
          <w:szCs w:val="24"/>
          <w:lang w:eastAsia="zh-CN"/>
        </w:rPr>
        <w:t>若网上竞价文件有要求供应商填写工程主材品牌（型号）的，可在</w:t>
      </w:r>
      <w:r>
        <w:rPr>
          <w:rFonts w:ascii="宋体" w:hAnsi="宋体" w:eastAsia="宋体" w:cs="宋体"/>
          <w:color w:val="auto"/>
          <w:sz w:val="24"/>
          <w:szCs w:val="24"/>
        </w:rPr>
        <w:t>“规格”项下</w:t>
      </w:r>
      <w:r>
        <w:rPr>
          <w:rFonts w:hint="eastAsia" w:ascii="宋体" w:hAnsi="宋体" w:eastAsia="宋体" w:cs="宋体"/>
          <w:color w:val="auto"/>
          <w:sz w:val="24"/>
          <w:szCs w:val="24"/>
          <w:lang w:eastAsia="zh-CN"/>
        </w:rPr>
        <w:t>填写，否则工程类项目“规格”项下无需填写内容，</w:t>
      </w:r>
      <w:r>
        <w:rPr>
          <w:rFonts w:ascii="宋体" w:hAnsi="宋体" w:eastAsia="宋体" w:cs="宋体"/>
          <w:color w:val="auto"/>
          <w:sz w:val="24"/>
          <w:szCs w:val="24"/>
        </w:rPr>
        <w:t>“来源地”应填写</w:t>
      </w:r>
      <w:r>
        <w:rPr>
          <w:rFonts w:hint="eastAsia" w:ascii="宋体" w:hAnsi="宋体" w:eastAsia="宋体" w:cs="宋体"/>
          <w:color w:val="auto"/>
          <w:sz w:val="24"/>
          <w:szCs w:val="24"/>
          <w:lang w:eastAsia="zh-CN"/>
        </w:rPr>
        <w:t>工程承接者的所在地</w:t>
      </w:r>
      <w:r>
        <w:rPr>
          <w:rFonts w:ascii="宋体" w:hAnsi="宋体" w:eastAsia="宋体" w:cs="宋体"/>
          <w:color w:val="auto"/>
          <w:sz w:val="24"/>
          <w:szCs w:val="24"/>
        </w:rPr>
        <w:t>。</w:t>
      </w:r>
    </w:p>
    <w:p w14:paraId="32C2B03F">
      <w:pPr>
        <w:pStyle w:val="35"/>
        <w:spacing w:line="360" w:lineRule="auto"/>
        <w:ind w:firstLine="480"/>
        <w:jc w:val="right"/>
        <w:rPr>
          <w:rFonts w:hint="default" w:ascii="宋体" w:hAnsi="宋体" w:cs="宋体"/>
          <w:color w:val="auto"/>
          <w:sz w:val="24"/>
          <w:szCs w:val="24"/>
          <w:highlight w:val="none"/>
        </w:rPr>
      </w:pPr>
    </w:p>
    <w:p w14:paraId="42823BB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2686802">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16CE2835">
      <w:pPr>
        <w:pStyle w:val="35"/>
        <w:spacing w:line="360" w:lineRule="auto"/>
        <w:jc w:val="both"/>
        <w:rPr>
          <w:rFonts w:hint="default" w:ascii="宋体" w:hAnsi="宋体" w:cs="宋体"/>
          <w:color w:val="auto"/>
          <w:sz w:val="24"/>
          <w:szCs w:val="24"/>
          <w:highlight w:val="none"/>
        </w:rPr>
      </w:pPr>
    </w:p>
    <w:p w14:paraId="379D4CC4">
      <w:pPr>
        <w:pStyle w:val="35"/>
        <w:spacing w:line="360" w:lineRule="auto"/>
        <w:jc w:val="both"/>
        <w:rPr>
          <w:rFonts w:hint="default" w:ascii="宋体" w:hAnsi="宋体" w:cs="宋体"/>
          <w:color w:val="auto"/>
          <w:sz w:val="24"/>
          <w:szCs w:val="24"/>
          <w:highlight w:val="none"/>
        </w:rPr>
      </w:pPr>
    </w:p>
    <w:p w14:paraId="4317D954">
      <w:pPr>
        <w:pStyle w:val="35"/>
        <w:spacing w:line="360" w:lineRule="auto"/>
        <w:jc w:val="both"/>
        <w:rPr>
          <w:rFonts w:hint="default" w:ascii="宋体" w:hAnsi="宋体" w:cs="宋体"/>
          <w:color w:val="auto"/>
          <w:sz w:val="24"/>
          <w:szCs w:val="24"/>
          <w:highlight w:val="none"/>
        </w:rPr>
      </w:pPr>
    </w:p>
    <w:p w14:paraId="3D668775">
      <w:pPr>
        <w:pStyle w:val="35"/>
        <w:spacing w:line="360" w:lineRule="auto"/>
        <w:jc w:val="both"/>
        <w:rPr>
          <w:rFonts w:hint="default" w:ascii="宋体" w:hAnsi="宋体" w:cs="宋体"/>
          <w:color w:val="auto"/>
          <w:sz w:val="24"/>
          <w:szCs w:val="24"/>
          <w:highlight w:val="none"/>
        </w:rPr>
      </w:pPr>
    </w:p>
    <w:p w14:paraId="7ED6B428">
      <w:pPr>
        <w:rPr>
          <w:rFonts w:ascii="宋体" w:hAnsi="宋体" w:cs="宋体"/>
          <w:color w:val="auto"/>
          <w:sz w:val="24"/>
          <w:highlight w:val="none"/>
        </w:rPr>
      </w:pPr>
      <w:r>
        <w:rPr>
          <w:rFonts w:ascii="宋体" w:hAnsi="宋体" w:cs="宋体"/>
          <w:color w:val="auto"/>
          <w:sz w:val="24"/>
          <w:highlight w:val="none"/>
        </w:rPr>
        <w:br w:type="page"/>
      </w:r>
    </w:p>
    <w:p w14:paraId="6434C686">
      <w:pPr>
        <w:pStyle w:val="8"/>
        <w:numPr>
          <w:ilvl w:val="0"/>
          <w:numId w:val="0"/>
        </w:numPr>
        <w:spacing w:line="360" w:lineRule="auto"/>
        <w:jc w:val="center"/>
        <w:rPr>
          <w:rFonts w:ascii="宋体" w:hAnsi="宋体" w:cs="宋体"/>
          <w:color w:val="auto"/>
          <w:sz w:val="24"/>
          <w:highlight w:val="none"/>
        </w:rPr>
      </w:pPr>
      <w:r>
        <w:rPr>
          <w:rFonts w:ascii="宋体" w:hAnsi="宋体" w:eastAsia="宋体" w:cs="宋体"/>
          <w:color w:val="auto"/>
          <w:kern w:val="2"/>
          <w:sz w:val="24"/>
          <w:szCs w:val="24"/>
          <w:lang w:val="en-US" w:eastAsia="zh-CN" w:bidi="ar-SA"/>
        </w:rPr>
        <w:t>（2）</w:t>
      </w:r>
      <w:r>
        <w:rPr>
          <w:rFonts w:hint="eastAsia" w:ascii="宋体" w:hAnsi="宋体" w:cs="宋体"/>
          <w:color w:val="auto"/>
          <w:sz w:val="24"/>
          <w:highlight w:val="none"/>
        </w:rPr>
        <w:t>网上竞价内容及要求偏离表</w:t>
      </w:r>
    </w:p>
    <w:p w14:paraId="4E7924B8">
      <w:pPr>
        <w:pStyle w:val="17"/>
        <w:spacing w:before="0" w:beforeAutospacing="0" w:after="0" w:afterAutospacing="0" w:line="360" w:lineRule="auto"/>
        <w:ind w:right="376"/>
        <w:rPr>
          <w:color w:val="auto"/>
          <w:highlight w:val="none"/>
        </w:rPr>
      </w:pPr>
      <w:r>
        <w:rPr>
          <w:rFonts w:hint="eastAsia"/>
          <w:color w:val="auto"/>
          <w:highlight w:val="none"/>
        </w:rPr>
        <w:t>供应商名称：</w:t>
      </w:r>
      <w:r>
        <w:rPr>
          <w:rFonts w:hint="eastAsia"/>
          <w:color w:val="auto"/>
          <w:highlight w:val="none"/>
          <w:u w:val="single"/>
        </w:rPr>
        <w:t>（全称加盖单位公章）</w:t>
      </w:r>
      <w:r>
        <w:rPr>
          <w:rFonts w:hint="eastAsia"/>
          <w:color w:val="auto"/>
          <w:highlight w:val="none"/>
        </w:rPr>
        <w:t xml:space="preserve">         项目编号：</w:t>
      </w:r>
      <w:r>
        <w:rPr>
          <w:rFonts w:hint="eastAsia"/>
          <w:color w:val="auto"/>
          <w:highlight w:val="none"/>
          <w:u w:val="single"/>
        </w:rPr>
        <w:t>　　　　　　　　　　</w:t>
      </w:r>
    </w:p>
    <w:tbl>
      <w:tblPr>
        <w:tblStyle w:val="22"/>
        <w:tblW w:w="9978" w:type="dxa"/>
        <w:tblInd w:w="0" w:type="dxa"/>
        <w:tblLayout w:type="fixed"/>
        <w:tblCellMar>
          <w:top w:w="0" w:type="dxa"/>
          <w:left w:w="0" w:type="dxa"/>
          <w:bottom w:w="0" w:type="dxa"/>
          <w:right w:w="0" w:type="dxa"/>
        </w:tblCellMar>
      </w:tblPr>
      <w:tblGrid>
        <w:gridCol w:w="960"/>
        <w:gridCol w:w="3642"/>
        <w:gridCol w:w="3334"/>
        <w:gridCol w:w="2042"/>
      </w:tblGrid>
      <w:tr w14:paraId="6BCE86F4">
        <w:tblPrEx>
          <w:tblCellMar>
            <w:top w:w="0" w:type="dxa"/>
            <w:left w:w="0" w:type="dxa"/>
            <w:bottom w:w="0" w:type="dxa"/>
            <w:right w:w="0" w:type="dxa"/>
          </w:tblCellMar>
        </w:tblPrEx>
        <w:tc>
          <w:tcPr>
            <w:tcW w:w="960"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078C608E">
            <w:pPr>
              <w:pStyle w:val="17"/>
              <w:wordWrap w:val="0"/>
              <w:spacing w:before="0" w:beforeAutospacing="0" w:after="0" w:afterAutospacing="0" w:line="360" w:lineRule="auto"/>
              <w:jc w:val="center"/>
              <w:rPr>
                <w:rFonts w:hint="eastAsia" w:eastAsia="宋体"/>
                <w:color w:val="auto"/>
                <w:highlight w:val="none"/>
                <w:lang w:eastAsia="zh-CN"/>
              </w:rPr>
            </w:pPr>
            <w:r>
              <w:rPr>
                <w:rFonts w:hint="eastAsia"/>
                <w:color w:val="auto"/>
                <w:highlight w:val="none"/>
                <w:lang w:eastAsia="zh-CN"/>
              </w:rPr>
              <w:t>采购包</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540D993">
            <w:pPr>
              <w:pStyle w:val="17"/>
              <w:wordWrap w:val="0"/>
              <w:spacing w:before="0" w:beforeAutospacing="0" w:after="0" w:afterAutospacing="0" w:line="360" w:lineRule="auto"/>
              <w:jc w:val="center"/>
              <w:rPr>
                <w:color w:val="auto"/>
                <w:highlight w:val="none"/>
              </w:rPr>
            </w:pPr>
            <w:r>
              <w:rPr>
                <w:rFonts w:hint="eastAsia"/>
                <w:color w:val="auto"/>
                <w:highlight w:val="none"/>
              </w:rPr>
              <w:t>网上竞价内容及要求</w:t>
            </w: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6CA1B41">
            <w:pPr>
              <w:pStyle w:val="17"/>
              <w:wordWrap w:val="0"/>
              <w:spacing w:before="0" w:beforeAutospacing="0" w:after="0" w:afterAutospacing="0" w:line="360" w:lineRule="auto"/>
              <w:jc w:val="center"/>
              <w:rPr>
                <w:color w:val="auto"/>
                <w:highlight w:val="none"/>
              </w:rPr>
            </w:pPr>
            <w:r>
              <w:rPr>
                <w:rFonts w:hint="eastAsia"/>
                <w:color w:val="auto"/>
                <w:highlight w:val="none"/>
              </w:rPr>
              <w:t>响应文件响应承诺</w:t>
            </w: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2B53186">
            <w:pPr>
              <w:pStyle w:val="17"/>
              <w:wordWrap w:val="0"/>
              <w:spacing w:before="0" w:beforeAutospacing="0" w:after="0" w:afterAutospacing="0" w:line="360" w:lineRule="auto"/>
              <w:jc w:val="center"/>
              <w:rPr>
                <w:color w:val="auto"/>
                <w:highlight w:val="none"/>
              </w:rPr>
            </w:pPr>
            <w:r>
              <w:rPr>
                <w:rFonts w:hint="eastAsia"/>
                <w:color w:val="auto"/>
                <w:highlight w:val="none"/>
              </w:rPr>
              <w:t>是否偏离及说明</w:t>
            </w:r>
          </w:p>
        </w:tc>
      </w:tr>
      <w:tr w14:paraId="25A5B333">
        <w:tblPrEx>
          <w:tblCellMar>
            <w:top w:w="0" w:type="dxa"/>
            <w:left w:w="0" w:type="dxa"/>
            <w:bottom w:w="0" w:type="dxa"/>
            <w:right w:w="0" w:type="dxa"/>
          </w:tblCellMar>
        </w:tblPrEx>
        <w:tc>
          <w:tcPr>
            <w:tcW w:w="960" w:type="dxa"/>
            <w:vMerge w:val="restart"/>
            <w:tcBorders>
              <w:top w:val="single" w:color="000000" w:sz="6" w:space="0"/>
              <w:left w:val="single" w:color="000000" w:sz="6" w:space="0"/>
              <w:right w:val="single" w:color="000000" w:sz="6" w:space="0"/>
            </w:tcBorders>
            <w:tcMar>
              <w:left w:w="120" w:type="dxa"/>
              <w:right w:w="120" w:type="dxa"/>
            </w:tcMar>
            <w:vAlign w:val="center"/>
          </w:tcPr>
          <w:p w14:paraId="37B8B489">
            <w:pPr>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DC9F3C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5BF12AE0">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91856F0">
            <w:pPr>
              <w:pStyle w:val="17"/>
              <w:wordWrap w:val="0"/>
              <w:spacing w:before="0" w:beforeAutospacing="0" w:after="0" w:afterAutospacing="0" w:line="360" w:lineRule="auto"/>
              <w:jc w:val="center"/>
              <w:rPr>
                <w:color w:val="auto"/>
                <w:highlight w:val="none"/>
              </w:rPr>
            </w:pPr>
          </w:p>
        </w:tc>
      </w:tr>
      <w:tr w14:paraId="75B78F82">
        <w:tblPrEx>
          <w:tblCellMar>
            <w:top w:w="0" w:type="dxa"/>
            <w:left w:w="0" w:type="dxa"/>
            <w:bottom w:w="0" w:type="dxa"/>
            <w:right w:w="0" w:type="dxa"/>
          </w:tblCellMar>
        </w:tblPrEx>
        <w:tc>
          <w:tcPr>
            <w:tcW w:w="960" w:type="dxa"/>
            <w:vMerge w:val="continue"/>
            <w:tcBorders>
              <w:left w:val="single" w:color="000000" w:sz="6" w:space="0"/>
              <w:right w:val="single" w:color="000000" w:sz="6" w:space="0"/>
            </w:tcBorders>
            <w:tcMar>
              <w:left w:w="120" w:type="dxa"/>
              <w:right w:w="120" w:type="dxa"/>
            </w:tcMar>
            <w:vAlign w:val="center"/>
          </w:tcPr>
          <w:p w14:paraId="1B6C6668">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38915766">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6EED3E96">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A2421BE">
            <w:pPr>
              <w:pStyle w:val="17"/>
              <w:wordWrap w:val="0"/>
              <w:spacing w:before="0" w:beforeAutospacing="0" w:after="0" w:afterAutospacing="0" w:line="360" w:lineRule="auto"/>
              <w:jc w:val="center"/>
              <w:rPr>
                <w:color w:val="auto"/>
                <w:highlight w:val="none"/>
              </w:rPr>
            </w:pPr>
          </w:p>
        </w:tc>
      </w:tr>
      <w:tr w14:paraId="752D52A4">
        <w:tblPrEx>
          <w:tblCellMar>
            <w:top w:w="0" w:type="dxa"/>
            <w:left w:w="0" w:type="dxa"/>
            <w:bottom w:w="0" w:type="dxa"/>
            <w:right w:w="0" w:type="dxa"/>
          </w:tblCellMar>
        </w:tblPrEx>
        <w:tc>
          <w:tcPr>
            <w:tcW w:w="960" w:type="dxa"/>
            <w:vMerge w:val="continue"/>
            <w:tcBorders>
              <w:left w:val="single" w:color="000000" w:sz="6" w:space="0"/>
              <w:bottom w:val="single" w:color="000000" w:sz="6" w:space="0"/>
              <w:right w:val="single" w:color="000000" w:sz="6" w:space="0"/>
            </w:tcBorders>
            <w:tcMar>
              <w:left w:w="120" w:type="dxa"/>
              <w:right w:w="120" w:type="dxa"/>
            </w:tcMar>
            <w:vAlign w:val="center"/>
          </w:tcPr>
          <w:p w14:paraId="234B7EC2">
            <w:pPr>
              <w:spacing w:line="360" w:lineRule="auto"/>
              <w:jc w:val="center"/>
              <w:rPr>
                <w:rFonts w:ascii="宋体" w:hAnsi="宋体" w:cs="宋体"/>
                <w:color w:val="auto"/>
                <w:sz w:val="24"/>
                <w:highlight w:val="none"/>
              </w:rPr>
            </w:pPr>
          </w:p>
        </w:tc>
        <w:tc>
          <w:tcPr>
            <w:tcW w:w="36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767D1F25">
            <w:pPr>
              <w:pStyle w:val="17"/>
              <w:wordWrap w:val="0"/>
              <w:spacing w:before="0" w:beforeAutospacing="0" w:after="0" w:afterAutospacing="0" w:line="360" w:lineRule="auto"/>
              <w:jc w:val="center"/>
              <w:rPr>
                <w:color w:val="auto"/>
                <w:highlight w:val="none"/>
              </w:rPr>
            </w:pPr>
          </w:p>
        </w:tc>
        <w:tc>
          <w:tcPr>
            <w:tcW w:w="333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1686B358">
            <w:pPr>
              <w:pStyle w:val="17"/>
              <w:wordWrap w:val="0"/>
              <w:spacing w:before="0" w:beforeAutospacing="0" w:after="0" w:afterAutospacing="0" w:line="360" w:lineRule="auto"/>
              <w:jc w:val="center"/>
              <w:rPr>
                <w:color w:val="auto"/>
                <w:highlight w:val="none"/>
              </w:rPr>
            </w:pPr>
          </w:p>
        </w:tc>
        <w:tc>
          <w:tcPr>
            <w:tcW w:w="2042"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14:paraId="4F0BAAA3">
            <w:pPr>
              <w:pStyle w:val="17"/>
              <w:wordWrap w:val="0"/>
              <w:spacing w:before="0" w:beforeAutospacing="0" w:after="0" w:afterAutospacing="0" w:line="360" w:lineRule="auto"/>
              <w:jc w:val="center"/>
              <w:rPr>
                <w:color w:val="auto"/>
                <w:highlight w:val="none"/>
              </w:rPr>
            </w:pPr>
          </w:p>
        </w:tc>
      </w:tr>
    </w:tbl>
    <w:p w14:paraId="4AC9942A">
      <w:pPr>
        <w:pStyle w:val="17"/>
        <w:spacing w:before="0" w:beforeAutospacing="0" w:after="0" w:afterAutospacing="0" w:line="360" w:lineRule="auto"/>
        <w:rPr>
          <w:b/>
          <w:bCs/>
          <w:color w:val="auto"/>
          <w:highlight w:val="none"/>
        </w:rPr>
      </w:pPr>
      <w:r>
        <w:rPr>
          <w:rFonts w:hint="eastAsia"/>
          <w:b/>
          <w:bCs/>
          <w:color w:val="auto"/>
          <w:highlight w:val="none"/>
        </w:rPr>
        <w:t>注：</w:t>
      </w:r>
    </w:p>
    <w:p w14:paraId="76FED795">
      <w:pPr>
        <w:pStyle w:val="17"/>
        <w:numPr>
          <w:ilvl w:val="0"/>
          <w:numId w:val="1"/>
        </w:numPr>
        <w:spacing w:before="0" w:beforeAutospacing="0" w:after="0" w:afterAutospacing="0" w:line="360" w:lineRule="auto"/>
        <w:rPr>
          <w:b/>
          <w:bCs/>
          <w:color w:val="auto"/>
          <w:highlight w:val="none"/>
        </w:rPr>
      </w:pPr>
      <w:r>
        <w:rPr>
          <w:rFonts w:hint="eastAsia"/>
          <w:b/>
          <w:bCs/>
          <w:color w:val="auto"/>
          <w:highlight w:val="none"/>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保证金（如果未签订合同）将不予退还，给采购人和采购代理机构造成损失的，还必须进行赔偿并负相关责任。</w:t>
      </w:r>
    </w:p>
    <w:p w14:paraId="0B318FA9">
      <w:pPr>
        <w:pStyle w:val="35"/>
        <w:spacing w:line="360" w:lineRule="auto"/>
        <w:ind w:firstLine="480"/>
        <w:jc w:val="right"/>
        <w:rPr>
          <w:rFonts w:hint="default" w:ascii="宋体" w:hAnsi="宋体" w:cs="宋体"/>
          <w:color w:val="auto"/>
          <w:sz w:val="24"/>
          <w:szCs w:val="24"/>
          <w:highlight w:val="none"/>
          <w:lang w:eastAsia="zh-CN"/>
        </w:rPr>
      </w:pPr>
    </w:p>
    <w:p w14:paraId="0A623601">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BD8B3DB">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73169F3A">
      <w:pPr>
        <w:pStyle w:val="7"/>
        <w:spacing w:line="360" w:lineRule="auto"/>
        <w:ind w:left="0" w:leftChars="0"/>
        <w:rPr>
          <w:rFonts w:ascii="宋体" w:hAnsi="宋体" w:cs="宋体"/>
          <w:color w:val="auto"/>
          <w:sz w:val="24"/>
          <w:highlight w:val="none"/>
        </w:rPr>
      </w:pPr>
    </w:p>
    <w:p w14:paraId="1119D3D2">
      <w:pPr>
        <w:pStyle w:val="8"/>
        <w:spacing w:line="360" w:lineRule="auto"/>
        <w:rPr>
          <w:rFonts w:ascii="宋体" w:hAnsi="宋体" w:cs="宋体"/>
          <w:color w:val="auto"/>
          <w:sz w:val="24"/>
          <w:highlight w:val="none"/>
        </w:rPr>
      </w:pPr>
    </w:p>
    <w:p w14:paraId="5321318A">
      <w:pPr>
        <w:pStyle w:val="8"/>
        <w:spacing w:line="360" w:lineRule="auto"/>
        <w:rPr>
          <w:rFonts w:ascii="宋体" w:hAnsi="宋体" w:cs="宋体"/>
          <w:color w:val="auto"/>
          <w:sz w:val="24"/>
          <w:highlight w:val="none"/>
        </w:rPr>
      </w:pPr>
    </w:p>
    <w:p w14:paraId="3C82014B">
      <w:pPr>
        <w:pStyle w:val="8"/>
        <w:spacing w:line="360" w:lineRule="auto"/>
        <w:rPr>
          <w:rFonts w:ascii="宋体" w:hAnsi="宋体" w:cs="宋体"/>
          <w:color w:val="auto"/>
          <w:sz w:val="24"/>
          <w:highlight w:val="none"/>
        </w:rPr>
      </w:pPr>
    </w:p>
    <w:p w14:paraId="3726D4AE">
      <w:pPr>
        <w:pStyle w:val="8"/>
        <w:spacing w:line="360" w:lineRule="auto"/>
        <w:rPr>
          <w:rFonts w:ascii="宋体" w:hAnsi="宋体" w:cs="宋体"/>
          <w:color w:val="auto"/>
          <w:sz w:val="24"/>
          <w:highlight w:val="none"/>
        </w:rPr>
      </w:pPr>
    </w:p>
    <w:p w14:paraId="0F16B34A">
      <w:pPr>
        <w:pStyle w:val="8"/>
        <w:spacing w:line="360" w:lineRule="auto"/>
        <w:rPr>
          <w:rFonts w:ascii="宋体" w:hAnsi="宋体" w:cs="宋体"/>
          <w:color w:val="auto"/>
          <w:sz w:val="24"/>
          <w:highlight w:val="none"/>
        </w:rPr>
      </w:pPr>
    </w:p>
    <w:p w14:paraId="73F56BF6">
      <w:pPr>
        <w:pStyle w:val="8"/>
        <w:spacing w:line="360" w:lineRule="auto"/>
        <w:rPr>
          <w:rFonts w:ascii="宋体" w:hAnsi="宋体" w:cs="宋体"/>
          <w:color w:val="auto"/>
          <w:sz w:val="24"/>
          <w:highlight w:val="none"/>
        </w:rPr>
      </w:pPr>
    </w:p>
    <w:p w14:paraId="61FA2276">
      <w:pPr>
        <w:pStyle w:val="8"/>
        <w:spacing w:line="360" w:lineRule="auto"/>
        <w:rPr>
          <w:rFonts w:ascii="宋体" w:hAnsi="宋体" w:cs="宋体"/>
          <w:color w:val="auto"/>
          <w:sz w:val="24"/>
          <w:highlight w:val="none"/>
        </w:rPr>
      </w:pPr>
    </w:p>
    <w:p w14:paraId="468F1230">
      <w:pPr>
        <w:pStyle w:val="8"/>
        <w:spacing w:line="360" w:lineRule="auto"/>
        <w:rPr>
          <w:rFonts w:ascii="宋体" w:hAnsi="宋体" w:cs="宋体"/>
          <w:color w:val="auto"/>
          <w:sz w:val="24"/>
          <w:highlight w:val="none"/>
        </w:rPr>
      </w:pPr>
    </w:p>
    <w:p w14:paraId="768C6C18">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4246E455">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（3）网上竞价保证金凭证复印件</w:t>
      </w:r>
    </w:p>
    <w:p w14:paraId="48C0FAF8">
      <w:pPr>
        <w:pStyle w:val="7"/>
        <w:spacing w:line="360" w:lineRule="auto"/>
        <w:ind w:left="0" w:leftChars="0"/>
        <w:rPr>
          <w:rFonts w:ascii="宋体" w:hAnsi="宋体" w:cs="宋体"/>
          <w:b/>
          <w:bCs/>
          <w:color w:val="auto"/>
          <w:sz w:val="28"/>
          <w:szCs w:val="28"/>
          <w:highlight w:val="none"/>
        </w:rPr>
      </w:pPr>
    </w:p>
    <w:p w14:paraId="2C71186F">
      <w:pPr>
        <w:pStyle w:val="8"/>
        <w:spacing w:line="360" w:lineRule="auto"/>
        <w:rPr>
          <w:rFonts w:ascii="宋体" w:hAnsi="宋体" w:cs="宋体"/>
          <w:b/>
          <w:bCs/>
          <w:color w:val="auto"/>
          <w:sz w:val="28"/>
          <w:szCs w:val="28"/>
          <w:highlight w:val="none"/>
        </w:rPr>
      </w:pPr>
    </w:p>
    <w:p w14:paraId="0776CC2D">
      <w:pPr>
        <w:pStyle w:val="8"/>
        <w:spacing w:line="360" w:lineRule="auto"/>
        <w:rPr>
          <w:rFonts w:ascii="宋体" w:hAnsi="宋体" w:cs="宋体"/>
          <w:b/>
          <w:bCs/>
          <w:color w:val="auto"/>
          <w:sz w:val="28"/>
          <w:szCs w:val="28"/>
          <w:highlight w:val="none"/>
        </w:rPr>
      </w:pPr>
    </w:p>
    <w:p w14:paraId="79EF7A83">
      <w:pPr>
        <w:pStyle w:val="7"/>
        <w:spacing w:line="360" w:lineRule="auto"/>
        <w:ind w:left="0" w:leftChars="0"/>
        <w:rPr>
          <w:rFonts w:ascii="宋体" w:hAnsi="宋体" w:cs="宋体"/>
          <w:b/>
          <w:bCs/>
          <w:color w:val="auto"/>
          <w:sz w:val="28"/>
          <w:szCs w:val="28"/>
          <w:highlight w:val="none"/>
        </w:rPr>
      </w:pPr>
    </w:p>
    <w:p w14:paraId="06B2F9FD">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凭证复印件在此项下提交</w:t>
      </w:r>
    </w:p>
    <w:p w14:paraId="0C4E067D">
      <w:pPr>
        <w:pStyle w:val="8"/>
        <w:spacing w:line="360" w:lineRule="auto"/>
        <w:rPr>
          <w:rFonts w:ascii="宋体" w:hAnsi="宋体" w:cs="宋体"/>
          <w:b/>
          <w:bCs/>
          <w:color w:val="auto"/>
          <w:sz w:val="28"/>
          <w:szCs w:val="28"/>
          <w:highlight w:val="none"/>
        </w:rPr>
      </w:pPr>
    </w:p>
    <w:p w14:paraId="088FA728">
      <w:pPr>
        <w:pStyle w:val="35"/>
        <w:spacing w:line="360" w:lineRule="auto"/>
        <w:ind w:firstLine="480"/>
        <w:jc w:val="right"/>
        <w:rPr>
          <w:rFonts w:hint="default" w:ascii="宋体" w:hAnsi="宋体" w:cs="宋体"/>
          <w:color w:val="auto"/>
          <w:sz w:val="24"/>
          <w:szCs w:val="24"/>
          <w:highlight w:val="none"/>
          <w:lang w:eastAsia="zh-CN"/>
        </w:rPr>
      </w:pPr>
    </w:p>
    <w:p w14:paraId="1AA8D74A">
      <w:pPr>
        <w:pStyle w:val="35"/>
        <w:spacing w:line="360" w:lineRule="auto"/>
        <w:ind w:firstLine="480"/>
        <w:jc w:val="right"/>
        <w:rPr>
          <w:rFonts w:hint="default" w:ascii="宋体" w:hAnsi="宋体" w:cs="宋体"/>
          <w:color w:val="auto"/>
          <w:sz w:val="24"/>
          <w:szCs w:val="24"/>
          <w:highlight w:val="none"/>
          <w:lang w:eastAsia="zh-CN"/>
        </w:rPr>
      </w:pPr>
    </w:p>
    <w:p w14:paraId="5427EDC7">
      <w:pPr>
        <w:pStyle w:val="35"/>
        <w:spacing w:line="360" w:lineRule="auto"/>
        <w:ind w:firstLine="480"/>
        <w:jc w:val="right"/>
        <w:rPr>
          <w:rFonts w:hint="default" w:ascii="宋体" w:hAnsi="宋体" w:cs="宋体"/>
          <w:color w:val="auto"/>
          <w:sz w:val="24"/>
          <w:szCs w:val="24"/>
          <w:highlight w:val="none"/>
          <w:lang w:eastAsia="zh-CN"/>
        </w:rPr>
      </w:pPr>
    </w:p>
    <w:p w14:paraId="0B753577">
      <w:pPr>
        <w:pStyle w:val="35"/>
        <w:spacing w:line="360" w:lineRule="auto"/>
        <w:ind w:firstLine="480"/>
        <w:jc w:val="right"/>
        <w:rPr>
          <w:rFonts w:hint="default" w:ascii="宋体" w:hAnsi="宋体" w:cs="宋体"/>
          <w:color w:val="auto"/>
          <w:sz w:val="24"/>
          <w:szCs w:val="24"/>
          <w:highlight w:val="none"/>
          <w:lang w:eastAsia="zh-CN"/>
        </w:rPr>
      </w:pPr>
    </w:p>
    <w:p w14:paraId="2AFC039F">
      <w:pPr>
        <w:pStyle w:val="35"/>
        <w:spacing w:line="360" w:lineRule="auto"/>
        <w:ind w:firstLine="480"/>
        <w:jc w:val="right"/>
        <w:rPr>
          <w:rFonts w:hint="default" w:ascii="宋体" w:hAnsi="宋体" w:cs="宋体"/>
          <w:color w:val="auto"/>
          <w:sz w:val="24"/>
          <w:szCs w:val="24"/>
          <w:highlight w:val="none"/>
          <w:lang w:eastAsia="zh-CN"/>
        </w:rPr>
      </w:pPr>
    </w:p>
    <w:p w14:paraId="36ECBE1C">
      <w:pPr>
        <w:pStyle w:val="35"/>
        <w:spacing w:line="360" w:lineRule="auto"/>
        <w:ind w:firstLine="480"/>
        <w:jc w:val="right"/>
        <w:rPr>
          <w:rFonts w:hint="default" w:ascii="宋体" w:hAnsi="宋体" w:cs="宋体"/>
          <w:color w:val="auto"/>
          <w:sz w:val="24"/>
          <w:szCs w:val="24"/>
          <w:highlight w:val="none"/>
          <w:lang w:eastAsia="zh-CN"/>
        </w:rPr>
      </w:pPr>
    </w:p>
    <w:p w14:paraId="50C0A2E0">
      <w:pPr>
        <w:pStyle w:val="35"/>
        <w:spacing w:line="360" w:lineRule="auto"/>
        <w:ind w:firstLine="480"/>
        <w:jc w:val="right"/>
        <w:rPr>
          <w:rFonts w:hint="default" w:ascii="宋体" w:hAnsi="宋体" w:cs="宋体"/>
          <w:color w:val="auto"/>
          <w:sz w:val="24"/>
          <w:szCs w:val="24"/>
          <w:highlight w:val="none"/>
          <w:lang w:eastAsia="zh-CN"/>
        </w:rPr>
      </w:pPr>
    </w:p>
    <w:p w14:paraId="7BEACA2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39423C4A">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6897FB5A">
      <w:pPr>
        <w:pStyle w:val="8"/>
        <w:spacing w:line="360" w:lineRule="auto"/>
        <w:rPr>
          <w:rFonts w:ascii="宋体" w:hAnsi="宋体" w:cs="宋体"/>
          <w:b/>
          <w:bCs/>
          <w:color w:val="auto"/>
          <w:sz w:val="28"/>
          <w:szCs w:val="28"/>
          <w:highlight w:val="none"/>
        </w:rPr>
      </w:pPr>
    </w:p>
    <w:p w14:paraId="31F6CFBA">
      <w:pPr>
        <w:pStyle w:val="7"/>
        <w:spacing w:line="360" w:lineRule="auto"/>
        <w:ind w:left="0" w:leftChars="0"/>
        <w:jc w:val="center"/>
        <w:rPr>
          <w:rFonts w:ascii="宋体" w:hAnsi="宋体" w:cs="宋体"/>
          <w:b/>
          <w:bCs/>
          <w:color w:val="auto"/>
          <w:sz w:val="28"/>
          <w:szCs w:val="28"/>
          <w:highlight w:val="none"/>
        </w:rPr>
      </w:pPr>
    </w:p>
    <w:p w14:paraId="37897154">
      <w:pPr>
        <w:pStyle w:val="7"/>
        <w:spacing w:line="360" w:lineRule="auto"/>
        <w:ind w:left="0" w:leftChars="0"/>
        <w:jc w:val="center"/>
        <w:rPr>
          <w:rFonts w:ascii="宋体" w:hAnsi="宋体" w:cs="宋体"/>
          <w:b/>
          <w:bCs/>
          <w:color w:val="auto"/>
          <w:sz w:val="28"/>
          <w:szCs w:val="28"/>
          <w:highlight w:val="none"/>
        </w:rPr>
      </w:pPr>
    </w:p>
    <w:p w14:paraId="19D064AE">
      <w:pPr>
        <w:pStyle w:val="7"/>
        <w:spacing w:line="360" w:lineRule="auto"/>
        <w:ind w:left="0" w:leftChars="0"/>
        <w:jc w:val="center"/>
        <w:rPr>
          <w:rFonts w:ascii="宋体" w:hAnsi="宋体" w:cs="宋体"/>
          <w:b/>
          <w:bCs/>
          <w:color w:val="auto"/>
          <w:sz w:val="28"/>
          <w:szCs w:val="28"/>
          <w:highlight w:val="none"/>
        </w:rPr>
      </w:pPr>
    </w:p>
    <w:p w14:paraId="0ED390FA">
      <w:pPr>
        <w:pStyle w:val="7"/>
        <w:spacing w:line="360" w:lineRule="auto"/>
        <w:ind w:left="0" w:leftChars="0"/>
        <w:jc w:val="center"/>
        <w:rPr>
          <w:rFonts w:ascii="宋体" w:hAnsi="宋体" w:cs="宋体"/>
          <w:b/>
          <w:bCs/>
          <w:color w:val="auto"/>
          <w:sz w:val="28"/>
          <w:szCs w:val="28"/>
          <w:highlight w:val="none"/>
        </w:rPr>
      </w:pPr>
    </w:p>
    <w:p w14:paraId="3C84BE07">
      <w:pPr>
        <w:pStyle w:val="7"/>
        <w:spacing w:line="360" w:lineRule="auto"/>
        <w:ind w:left="0" w:leftChars="0"/>
        <w:jc w:val="center"/>
        <w:rPr>
          <w:rFonts w:ascii="宋体" w:hAnsi="宋体" w:cs="宋体"/>
          <w:b/>
          <w:bCs/>
          <w:color w:val="auto"/>
          <w:sz w:val="28"/>
          <w:szCs w:val="28"/>
          <w:highlight w:val="none"/>
        </w:rPr>
      </w:pPr>
    </w:p>
    <w:p w14:paraId="64E4F662">
      <w:pPr>
        <w:pStyle w:val="7"/>
        <w:spacing w:line="360" w:lineRule="auto"/>
        <w:ind w:left="0" w:leftChars="0"/>
        <w:jc w:val="center"/>
        <w:rPr>
          <w:rFonts w:ascii="宋体" w:hAnsi="宋体" w:cs="宋体"/>
          <w:b/>
          <w:bCs/>
          <w:color w:val="auto"/>
          <w:sz w:val="28"/>
          <w:szCs w:val="28"/>
          <w:highlight w:val="none"/>
        </w:rPr>
      </w:pPr>
    </w:p>
    <w:p w14:paraId="5CF36D22">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0086AFCB">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（4）网上竞价文件第三章要求的其他证明材料（若有）</w:t>
      </w:r>
    </w:p>
    <w:p w14:paraId="59E6D716">
      <w:pPr>
        <w:pStyle w:val="7"/>
        <w:spacing w:line="360" w:lineRule="auto"/>
        <w:ind w:left="0" w:leftChars="0"/>
        <w:jc w:val="center"/>
        <w:rPr>
          <w:rFonts w:ascii="宋体" w:hAnsi="宋体" w:cs="宋体"/>
          <w:b/>
          <w:bCs/>
          <w:color w:val="auto"/>
          <w:sz w:val="28"/>
          <w:szCs w:val="28"/>
          <w:highlight w:val="none"/>
        </w:rPr>
      </w:pPr>
    </w:p>
    <w:p w14:paraId="7CEA87EF">
      <w:pPr>
        <w:pStyle w:val="7"/>
        <w:spacing w:line="360" w:lineRule="auto"/>
        <w:ind w:left="0" w:leftChars="0"/>
        <w:jc w:val="center"/>
        <w:rPr>
          <w:rFonts w:ascii="宋体" w:hAnsi="宋体" w:cs="宋体"/>
          <w:b/>
          <w:bCs/>
          <w:color w:val="auto"/>
          <w:sz w:val="28"/>
          <w:szCs w:val="28"/>
          <w:highlight w:val="none"/>
        </w:rPr>
      </w:pPr>
    </w:p>
    <w:p w14:paraId="331B2308">
      <w:pPr>
        <w:pStyle w:val="7"/>
        <w:spacing w:line="360" w:lineRule="auto"/>
        <w:ind w:left="0" w:leftChars="0"/>
        <w:jc w:val="center"/>
        <w:rPr>
          <w:rFonts w:ascii="宋体" w:hAnsi="宋体" w:cs="宋体"/>
          <w:b/>
          <w:bCs/>
          <w:color w:val="auto"/>
          <w:sz w:val="28"/>
          <w:szCs w:val="28"/>
          <w:highlight w:val="none"/>
        </w:rPr>
      </w:pPr>
    </w:p>
    <w:p w14:paraId="574F2A9B">
      <w:pPr>
        <w:pStyle w:val="7"/>
        <w:spacing w:line="360" w:lineRule="auto"/>
        <w:ind w:left="0" w:leftChars="0"/>
        <w:jc w:val="center"/>
        <w:rPr>
          <w:rFonts w:ascii="宋体" w:hAnsi="宋体" w:cs="宋体"/>
          <w:b/>
          <w:bCs/>
          <w:color w:val="auto"/>
          <w:sz w:val="28"/>
          <w:szCs w:val="28"/>
          <w:highlight w:val="none"/>
        </w:rPr>
      </w:pPr>
    </w:p>
    <w:p w14:paraId="3DB00B56">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1F2B660B">
      <w:pPr>
        <w:pStyle w:val="8"/>
        <w:spacing w:line="360" w:lineRule="auto"/>
        <w:rPr>
          <w:rFonts w:ascii="宋体" w:hAnsi="宋体" w:cs="宋体"/>
          <w:b/>
          <w:bCs/>
          <w:color w:val="auto"/>
          <w:sz w:val="28"/>
          <w:szCs w:val="28"/>
          <w:highlight w:val="none"/>
        </w:rPr>
      </w:pPr>
    </w:p>
    <w:p w14:paraId="70DC87A6">
      <w:pPr>
        <w:pStyle w:val="35"/>
        <w:spacing w:line="360" w:lineRule="auto"/>
        <w:ind w:firstLine="480"/>
        <w:jc w:val="right"/>
        <w:rPr>
          <w:rFonts w:hint="default" w:ascii="宋体" w:hAnsi="宋体" w:cs="宋体"/>
          <w:color w:val="auto"/>
          <w:sz w:val="24"/>
          <w:szCs w:val="24"/>
          <w:highlight w:val="none"/>
          <w:lang w:eastAsia="zh-CN"/>
        </w:rPr>
      </w:pPr>
    </w:p>
    <w:p w14:paraId="54C846C4">
      <w:pPr>
        <w:pStyle w:val="35"/>
        <w:spacing w:line="360" w:lineRule="auto"/>
        <w:ind w:firstLine="480"/>
        <w:jc w:val="right"/>
        <w:rPr>
          <w:rFonts w:hint="default" w:ascii="宋体" w:hAnsi="宋体" w:cs="宋体"/>
          <w:color w:val="auto"/>
          <w:sz w:val="24"/>
          <w:szCs w:val="24"/>
          <w:highlight w:val="none"/>
          <w:lang w:eastAsia="zh-CN"/>
        </w:rPr>
      </w:pPr>
    </w:p>
    <w:p w14:paraId="77363007">
      <w:pPr>
        <w:pStyle w:val="35"/>
        <w:spacing w:line="360" w:lineRule="auto"/>
        <w:ind w:firstLine="480"/>
        <w:jc w:val="right"/>
        <w:rPr>
          <w:rFonts w:hint="default" w:ascii="宋体" w:hAnsi="宋体" w:cs="宋体"/>
          <w:color w:val="auto"/>
          <w:sz w:val="24"/>
          <w:szCs w:val="24"/>
          <w:highlight w:val="none"/>
          <w:lang w:eastAsia="zh-CN"/>
        </w:rPr>
      </w:pPr>
    </w:p>
    <w:p w14:paraId="20DF0C08">
      <w:pPr>
        <w:pStyle w:val="35"/>
        <w:spacing w:line="360" w:lineRule="auto"/>
        <w:ind w:firstLine="480"/>
        <w:jc w:val="right"/>
        <w:rPr>
          <w:rFonts w:hint="default" w:ascii="宋体" w:hAnsi="宋体" w:cs="宋体"/>
          <w:color w:val="auto"/>
          <w:sz w:val="24"/>
          <w:szCs w:val="24"/>
          <w:highlight w:val="none"/>
          <w:lang w:eastAsia="zh-CN"/>
        </w:rPr>
      </w:pPr>
    </w:p>
    <w:p w14:paraId="0AA1C83D">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783E3104">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3126DB92">
      <w:pPr>
        <w:pStyle w:val="8"/>
        <w:spacing w:line="360" w:lineRule="auto"/>
        <w:rPr>
          <w:rFonts w:ascii="宋体" w:hAnsi="宋体" w:cs="宋体"/>
          <w:b/>
          <w:bCs/>
          <w:color w:val="auto"/>
          <w:sz w:val="28"/>
          <w:szCs w:val="28"/>
          <w:highlight w:val="none"/>
        </w:rPr>
      </w:pPr>
    </w:p>
    <w:p w14:paraId="22A9EDD9">
      <w:pPr>
        <w:pStyle w:val="8"/>
        <w:spacing w:line="360" w:lineRule="auto"/>
        <w:rPr>
          <w:color w:val="auto"/>
          <w:highlight w:val="none"/>
        </w:rPr>
      </w:pPr>
    </w:p>
    <w:p w14:paraId="01C7C78E">
      <w:pPr>
        <w:pStyle w:val="8"/>
        <w:spacing w:line="360" w:lineRule="auto"/>
        <w:rPr>
          <w:color w:val="auto"/>
          <w:highlight w:val="none"/>
        </w:rPr>
      </w:pPr>
    </w:p>
    <w:p w14:paraId="35556AE7">
      <w:pPr>
        <w:pStyle w:val="8"/>
        <w:spacing w:line="360" w:lineRule="auto"/>
        <w:rPr>
          <w:color w:val="auto"/>
          <w:highlight w:val="none"/>
        </w:rPr>
      </w:pPr>
    </w:p>
    <w:p w14:paraId="4E1A6E85">
      <w:pPr>
        <w:pStyle w:val="8"/>
        <w:spacing w:line="360" w:lineRule="auto"/>
        <w:rPr>
          <w:color w:val="auto"/>
          <w:highlight w:val="none"/>
        </w:rPr>
      </w:pPr>
    </w:p>
    <w:p w14:paraId="46AD2750">
      <w:pPr>
        <w:pStyle w:val="8"/>
        <w:spacing w:line="360" w:lineRule="auto"/>
        <w:rPr>
          <w:color w:val="auto"/>
          <w:highlight w:val="none"/>
        </w:rPr>
      </w:pPr>
    </w:p>
    <w:p w14:paraId="1913FC5F">
      <w:pPr>
        <w:pStyle w:val="8"/>
        <w:spacing w:line="360" w:lineRule="auto"/>
        <w:rPr>
          <w:color w:val="auto"/>
          <w:highlight w:val="none"/>
        </w:rPr>
      </w:pPr>
    </w:p>
    <w:p w14:paraId="61F60254">
      <w:pPr>
        <w:pStyle w:val="8"/>
        <w:spacing w:line="360" w:lineRule="auto"/>
        <w:rPr>
          <w:color w:val="auto"/>
          <w:highlight w:val="none"/>
        </w:rPr>
      </w:pPr>
    </w:p>
    <w:p w14:paraId="02CCF8EF">
      <w:pPr>
        <w:pStyle w:val="8"/>
        <w:spacing w:line="360" w:lineRule="auto"/>
        <w:rPr>
          <w:color w:val="auto"/>
          <w:highlight w:val="none"/>
        </w:rPr>
      </w:pPr>
    </w:p>
    <w:p w14:paraId="40D9D294">
      <w:pPr>
        <w:pStyle w:val="8"/>
        <w:spacing w:line="360" w:lineRule="auto"/>
        <w:rPr>
          <w:color w:val="auto"/>
          <w:highlight w:val="none"/>
        </w:rPr>
      </w:pPr>
    </w:p>
    <w:p w14:paraId="26CFA76D">
      <w:pPr>
        <w:pStyle w:val="8"/>
        <w:spacing w:line="360" w:lineRule="auto"/>
        <w:rPr>
          <w:color w:val="auto"/>
          <w:highlight w:val="none"/>
        </w:rPr>
      </w:pPr>
    </w:p>
    <w:p w14:paraId="6236DE25">
      <w:pPr>
        <w:pStyle w:val="8"/>
        <w:spacing w:line="360" w:lineRule="auto"/>
        <w:rPr>
          <w:color w:val="auto"/>
          <w:highlight w:val="none"/>
        </w:rPr>
      </w:pPr>
    </w:p>
    <w:p w14:paraId="3DC90531">
      <w:pPr>
        <w:pStyle w:val="8"/>
        <w:spacing w:line="360" w:lineRule="auto"/>
        <w:rPr>
          <w:color w:val="auto"/>
          <w:highlight w:val="none"/>
        </w:rPr>
      </w:pPr>
    </w:p>
    <w:p w14:paraId="6810E63F">
      <w:pPr>
        <w:pStyle w:val="8"/>
        <w:spacing w:line="360" w:lineRule="auto"/>
        <w:rPr>
          <w:color w:val="auto"/>
          <w:highlight w:val="none"/>
        </w:rPr>
      </w:pPr>
    </w:p>
    <w:p w14:paraId="2D859747">
      <w:pPr>
        <w:pStyle w:val="8"/>
        <w:spacing w:line="360" w:lineRule="auto"/>
        <w:rPr>
          <w:color w:val="auto"/>
          <w:highlight w:val="none"/>
        </w:rPr>
      </w:pPr>
    </w:p>
    <w:p w14:paraId="1A9B0A73">
      <w:pPr>
        <w:pStyle w:val="8"/>
        <w:spacing w:line="360" w:lineRule="auto"/>
        <w:rPr>
          <w:color w:val="auto"/>
          <w:highlight w:val="none"/>
        </w:rPr>
      </w:pPr>
    </w:p>
    <w:p w14:paraId="09BAEE96">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（5）供应商认为应提交的其他材料（若有）</w:t>
      </w:r>
    </w:p>
    <w:p w14:paraId="1B10952C">
      <w:pPr>
        <w:pStyle w:val="6"/>
        <w:spacing w:line="360" w:lineRule="auto"/>
        <w:rPr>
          <w:rFonts w:ascii="楷体_GB2312" w:eastAsia="楷体_GB2312"/>
          <w:b/>
          <w:color w:val="auto"/>
          <w:sz w:val="40"/>
          <w:szCs w:val="40"/>
          <w:highlight w:val="none"/>
        </w:rPr>
      </w:pPr>
    </w:p>
    <w:p w14:paraId="5AB94BE7">
      <w:pPr>
        <w:pStyle w:val="7"/>
        <w:spacing w:line="360" w:lineRule="auto"/>
        <w:rPr>
          <w:rFonts w:ascii="楷体_GB2312" w:eastAsia="楷体_GB2312"/>
          <w:b/>
          <w:color w:val="auto"/>
          <w:sz w:val="40"/>
          <w:szCs w:val="40"/>
          <w:highlight w:val="none"/>
        </w:rPr>
      </w:pPr>
    </w:p>
    <w:p w14:paraId="2A9355F0">
      <w:pPr>
        <w:pStyle w:val="6"/>
        <w:spacing w:line="360" w:lineRule="auto"/>
        <w:rPr>
          <w:rFonts w:ascii="楷体_GB2312" w:eastAsia="楷体_GB2312"/>
          <w:b/>
          <w:color w:val="auto"/>
          <w:sz w:val="40"/>
          <w:szCs w:val="40"/>
          <w:highlight w:val="none"/>
        </w:rPr>
      </w:pPr>
    </w:p>
    <w:p w14:paraId="68ED7677">
      <w:pPr>
        <w:pStyle w:val="7"/>
        <w:spacing w:line="360" w:lineRule="auto"/>
        <w:ind w:left="0" w:leftChars="0"/>
        <w:jc w:val="center"/>
        <w:rPr>
          <w:rFonts w:ascii="宋体" w:hAnsi="宋体" w:cs="宋体"/>
          <w:b/>
          <w:bCs/>
          <w:color w:val="auto"/>
          <w:sz w:val="28"/>
          <w:szCs w:val="28"/>
          <w:highlight w:val="none"/>
        </w:rPr>
      </w:pPr>
      <w:r>
        <w:rPr>
          <w:rFonts w:hint="eastAsia" w:ascii="宋体" w:hAnsi="宋体" w:cs="宋体"/>
          <w:b/>
          <w:bCs/>
          <w:color w:val="auto"/>
          <w:sz w:val="28"/>
          <w:szCs w:val="28"/>
          <w:highlight w:val="none"/>
        </w:rPr>
        <w:t>在此项下提交</w:t>
      </w:r>
    </w:p>
    <w:p w14:paraId="0FCC5209">
      <w:pPr>
        <w:pStyle w:val="8"/>
        <w:spacing w:line="360" w:lineRule="auto"/>
        <w:rPr>
          <w:rFonts w:ascii="宋体" w:hAnsi="宋体" w:cs="宋体"/>
          <w:b/>
          <w:bCs/>
          <w:color w:val="auto"/>
          <w:sz w:val="28"/>
          <w:szCs w:val="28"/>
          <w:highlight w:val="none"/>
        </w:rPr>
      </w:pPr>
    </w:p>
    <w:p w14:paraId="5329AB93">
      <w:pPr>
        <w:pStyle w:val="35"/>
        <w:spacing w:line="360" w:lineRule="auto"/>
        <w:ind w:firstLine="480"/>
        <w:jc w:val="right"/>
        <w:rPr>
          <w:rFonts w:hint="default" w:ascii="宋体" w:hAnsi="宋体" w:cs="宋体"/>
          <w:color w:val="auto"/>
          <w:sz w:val="24"/>
          <w:szCs w:val="24"/>
          <w:highlight w:val="none"/>
          <w:lang w:eastAsia="zh-CN"/>
        </w:rPr>
      </w:pPr>
    </w:p>
    <w:p w14:paraId="4450A9AB">
      <w:pPr>
        <w:pStyle w:val="35"/>
        <w:spacing w:line="360" w:lineRule="auto"/>
        <w:ind w:firstLine="480"/>
        <w:jc w:val="right"/>
        <w:rPr>
          <w:rFonts w:hint="default" w:ascii="宋体" w:hAnsi="宋体" w:cs="宋体"/>
          <w:color w:val="auto"/>
          <w:sz w:val="24"/>
          <w:szCs w:val="24"/>
          <w:highlight w:val="none"/>
          <w:lang w:eastAsia="zh-CN"/>
        </w:rPr>
      </w:pPr>
    </w:p>
    <w:p w14:paraId="2771A5B9">
      <w:pPr>
        <w:pStyle w:val="35"/>
        <w:spacing w:line="360" w:lineRule="auto"/>
        <w:ind w:firstLine="480"/>
        <w:jc w:val="right"/>
        <w:rPr>
          <w:rFonts w:hint="default" w:ascii="宋体" w:hAnsi="宋体" w:cs="宋体"/>
          <w:color w:val="auto"/>
          <w:sz w:val="24"/>
          <w:szCs w:val="24"/>
          <w:highlight w:val="none"/>
          <w:lang w:eastAsia="zh-CN"/>
        </w:rPr>
      </w:pPr>
    </w:p>
    <w:p w14:paraId="2090BCE7">
      <w:pPr>
        <w:pStyle w:val="35"/>
        <w:spacing w:line="360" w:lineRule="auto"/>
        <w:ind w:firstLine="480"/>
        <w:jc w:val="right"/>
        <w:rPr>
          <w:rFonts w:hint="default" w:ascii="宋体" w:hAnsi="宋体" w:cs="宋体"/>
          <w:color w:val="auto"/>
          <w:sz w:val="24"/>
          <w:szCs w:val="24"/>
          <w:highlight w:val="none"/>
          <w:lang w:eastAsia="zh-CN"/>
        </w:rPr>
      </w:pPr>
    </w:p>
    <w:p w14:paraId="2208D485">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lang w:eastAsia="zh-CN"/>
        </w:rPr>
        <w:t>供应商</w:t>
      </w:r>
      <w:r>
        <w:rPr>
          <w:rFonts w:ascii="宋体" w:hAnsi="宋体" w:cs="宋体"/>
          <w:color w:val="auto"/>
          <w:sz w:val="24"/>
          <w:szCs w:val="24"/>
          <w:highlight w:val="none"/>
        </w:rPr>
        <w:t>：</w:t>
      </w:r>
      <w:r>
        <w:rPr>
          <w:rFonts w:ascii="宋体" w:hAnsi="宋体" w:cs="宋体"/>
          <w:color w:val="auto"/>
          <w:sz w:val="24"/>
          <w:szCs w:val="24"/>
          <w:highlight w:val="none"/>
          <w:u w:val="single"/>
        </w:rPr>
        <w:t>（全称并加盖单位公章）</w:t>
      </w:r>
    </w:p>
    <w:p w14:paraId="421D6970">
      <w:pPr>
        <w:pStyle w:val="35"/>
        <w:spacing w:line="360" w:lineRule="auto"/>
        <w:ind w:firstLine="480"/>
        <w:jc w:val="right"/>
        <w:rPr>
          <w:rFonts w:hint="default" w:ascii="宋体" w:hAnsi="宋体" w:cs="宋体"/>
          <w:color w:val="auto"/>
          <w:sz w:val="24"/>
          <w:szCs w:val="24"/>
          <w:highlight w:val="none"/>
        </w:rPr>
      </w:pPr>
      <w:r>
        <w:rPr>
          <w:rFonts w:ascii="宋体" w:hAnsi="宋体" w:cs="宋体"/>
          <w:color w:val="auto"/>
          <w:sz w:val="24"/>
          <w:szCs w:val="24"/>
          <w:highlight w:val="none"/>
        </w:rPr>
        <w:t>日期：</w:t>
      </w:r>
      <w:r>
        <w:rPr>
          <w:rFonts w:ascii="宋体" w:hAnsi="宋体" w:cs="宋体"/>
          <w:color w:val="auto"/>
          <w:sz w:val="24"/>
          <w:szCs w:val="24"/>
          <w:highlight w:val="none"/>
          <w:u w:val="single"/>
        </w:rPr>
        <w:t>　　年　　月　　日</w:t>
      </w:r>
    </w:p>
    <w:p w14:paraId="41A23A76">
      <w:pPr>
        <w:pStyle w:val="7"/>
        <w:spacing w:line="360" w:lineRule="auto"/>
        <w:rPr>
          <w:rFonts w:ascii="楷体_GB2312" w:eastAsia="楷体_GB2312"/>
          <w:b/>
          <w:color w:val="auto"/>
          <w:sz w:val="44"/>
          <w:szCs w:val="44"/>
          <w:highlight w:val="none"/>
        </w:rPr>
      </w:pPr>
    </w:p>
    <w:p w14:paraId="759833BB">
      <w:pPr>
        <w:pStyle w:val="6"/>
        <w:spacing w:line="360" w:lineRule="auto"/>
        <w:rPr>
          <w:rFonts w:ascii="楷体_GB2312" w:eastAsia="楷体_GB2312"/>
          <w:b/>
          <w:color w:val="auto"/>
          <w:sz w:val="44"/>
          <w:szCs w:val="44"/>
          <w:highlight w:val="none"/>
        </w:rPr>
      </w:pPr>
    </w:p>
    <w:p w14:paraId="798D6749">
      <w:pPr>
        <w:pStyle w:val="7"/>
        <w:spacing w:line="360" w:lineRule="auto"/>
        <w:rPr>
          <w:rFonts w:ascii="楷体_GB2312" w:eastAsia="楷体_GB2312"/>
          <w:b/>
          <w:color w:val="auto"/>
          <w:sz w:val="44"/>
          <w:szCs w:val="44"/>
          <w:highlight w:val="none"/>
        </w:rPr>
      </w:pPr>
    </w:p>
    <w:p w14:paraId="279E5D08">
      <w:pPr>
        <w:pStyle w:val="6"/>
        <w:spacing w:line="360" w:lineRule="auto"/>
        <w:rPr>
          <w:rFonts w:ascii="楷体_GB2312" w:eastAsia="楷体_GB2312"/>
          <w:b/>
          <w:color w:val="auto"/>
          <w:sz w:val="44"/>
          <w:szCs w:val="44"/>
          <w:highlight w:val="none"/>
        </w:rPr>
      </w:pPr>
    </w:p>
    <w:p w14:paraId="10B705AE">
      <w:pPr>
        <w:pStyle w:val="7"/>
        <w:spacing w:line="360" w:lineRule="auto"/>
        <w:rPr>
          <w:rFonts w:ascii="楷体_GB2312" w:eastAsia="楷体_GB2312"/>
          <w:b/>
          <w:color w:val="auto"/>
          <w:sz w:val="44"/>
          <w:szCs w:val="44"/>
          <w:highlight w:val="none"/>
        </w:rPr>
      </w:pPr>
    </w:p>
    <w:p w14:paraId="39C7FEC2">
      <w:pPr>
        <w:pStyle w:val="6"/>
        <w:spacing w:line="360" w:lineRule="auto"/>
        <w:rPr>
          <w:color w:val="auto"/>
          <w:highlight w:val="none"/>
        </w:rPr>
      </w:pPr>
    </w:p>
    <w:p w14:paraId="720CD7AA">
      <w:pPr>
        <w:pStyle w:val="7"/>
        <w:spacing w:line="360" w:lineRule="auto"/>
        <w:rPr>
          <w:rFonts w:ascii="楷体_GB2312" w:eastAsia="楷体_GB2312"/>
          <w:b/>
          <w:color w:val="auto"/>
          <w:sz w:val="44"/>
          <w:szCs w:val="44"/>
          <w:highlight w:val="none"/>
        </w:rPr>
      </w:pPr>
    </w:p>
    <w:p w14:paraId="7B4478DC">
      <w:pPr>
        <w:pStyle w:val="6"/>
        <w:spacing w:line="360" w:lineRule="auto"/>
        <w:rPr>
          <w:rFonts w:ascii="楷体_GB2312" w:eastAsia="楷体_GB2312"/>
          <w:b/>
          <w:color w:val="auto"/>
          <w:sz w:val="44"/>
          <w:szCs w:val="44"/>
          <w:highlight w:val="none"/>
        </w:rPr>
      </w:pPr>
    </w:p>
    <w:p w14:paraId="464E176B">
      <w:pPr>
        <w:pStyle w:val="7"/>
        <w:spacing w:line="360" w:lineRule="auto"/>
        <w:rPr>
          <w:rFonts w:ascii="楷体_GB2312" w:eastAsia="楷体_GB2312"/>
          <w:b/>
          <w:color w:val="auto"/>
          <w:sz w:val="44"/>
          <w:szCs w:val="44"/>
          <w:highlight w:val="none"/>
        </w:rPr>
      </w:pPr>
    </w:p>
    <w:p w14:paraId="7FED9A71">
      <w:pPr>
        <w:pStyle w:val="6"/>
        <w:spacing w:line="360" w:lineRule="auto"/>
        <w:rPr>
          <w:rFonts w:ascii="楷体_GB2312" w:eastAsia="楷体_GB2312"/>
          <w:b/>
          <w:color w:val="auto"/>
          <w:sz w:val="44"/>
          <w:szCs w:val="44"/>
          <w:highlight w:val="none"/>
        </w:rPr>
      </w:pPr>
    </w:p>
    <w:p w14:paraId="1B84C033">
      <w:pPr>
        <w:spacing w:line="360" w:lineRule="auto"/>
        <w:jc w:val="center"/>
        <w:rPr>
          <w:rFonts w:ascii="黑体" w:hAnsi="黑体" w:eastAsia="黑体"/>
          <w:color w:val="auto"/>
          <w:sz w:val="96"/>
          <w:szCs w:val="96"/>
          <w:highlight w:val="none"/>
        </w:rPr>
      </w:pPr>
      <w:r>
        <w:rPr>
          <w:rFonts w:hint="eastAsia" w:ascii="黑体" w:hAnsi="黑体" w:eastAsia="黑体"/>
          <w:color w:val="auto"/>
          <w:sz w:val="96"/>
          <w:szCs w:val="96"/>
          <w:highlight w:val="none"/>
        </w:rPr>
        <w:t>响应文件</w:t>
      </w:r>
    </w:p>
    <w:p w14:paraId="2A7D8BD1">
      <w:pPr>
        <w:pStyle w:val="30"/>
        <w:spacing w:after="120" w:line="360" w:lineRule="auto"/>
        <w:outlineLvl w:val="9"/>
        <w:rPr>
          <w:rStyle w:val="31"/>
          <w:rFonts w:hAnsi="宋体" w:cs="宋体"/>
          <w:b/>
          <w:bCs/>
          <w:color w:val="auto"/>
          <w:sz w:val="44"/>
          <w:szCs w:val="44"/>
          <w:highlight w:val="none"/>
        </w:rPr>
      </w:pPr>
    </w:p>
    <w:p w14:paraId="035C09F0">
      <w:pPr>
        <w:pStyle w:val="30"/>
        <w:spacing w:after="120" w:line="360" w:lineRule="auto"/>
        <w:jc w:val="center"/>
        <w:outlineLvl w:val="9"/>
        <w:rPr>
          <w:rStyle w:val="31"/>
          <w:rFonts w:hAnsi="宋体" w:cs="宋体"/>
          <w:b/>
          <w:bCs/>
          <w:color w:val="auto"/>
          <w:sz w:val="44"/>
          <w:szCs w:val="44"/>
          <w:highlight w:val="none"/>
        </w:rPr>
      </w:pPr>
      <w:r>
        <w:rPr>
          <w:rStyle w:val="31"/>
          <w:rFonts w:hint="eastAsia" w:hAnsi="宋体" w:cs="宋体"/>
          <w:b/>
          <w:bCs/>
          <w:color w:val="auto"/>
          <w:sz w:val="44"/>
          <w:szCs w:val="44"/>
          <w:highlight w:val="none"/>
        </w:rPr>
        <w:t>（第二部分  报价部分）</w:t>
      </w:r>
    </w:p>
    <w:p w14:paraId="3487B0D0">
      <w:pPr>
        <w:spacing w:line="360" w:lineRule="auto"/>
        <w:ind w:firstLine="1920" w:firstLineChars="200"/>
        <w:jc w:val="left"/>
        <w:rPr>
          <w:color w:val="auto"/>
          <w:sz w:val="96"/>
          <w:szCs w:val="96"/>
          <w:highlight w:val="none"/>
        </w:rPr>
      </w:pPr>
    </w:p>
    <w:p w14:paraId="4E80E01F">
      <w:pPr>
        <w:spacing w:line="360" w:lineRule="auto"/>
        <w:ind w:firstLine="1920" w:firstLineChars="200"/>
        <w:jc w:val="left"/>
        <w:rPr>
          <w:color w:val="auto"/>
          <w:sz w:val="96"/>
          <w:szCs w:val="96"/>
          <w:highlight w:val="none"/>
        </w:rPr>
      </w:pPr>
    </w:p>
    <w:p w14:paraId="79877F76">
      <w:pPr>
        <w:spacing w:line="360" w:lineRule="auto"/>
        <w:jc w:val="left"/>
        <w:rPr>
          <w:color w:val="auto"/>
          <w:sz w:val="96"/>
          <w:szCs w:val="96"/>
          <w:highlight w:val="none"/>
        </w:rPr>
      </w:pPr>
    </w:p>
    <w:p w14:paraId="4A087EF3">
      <w:pPr>
        <w:pStyle w:val="10"/>
        <w:tabs>
          <w:tab w:val="left" w:pos="1560"/>
        </w:tabs>
        <w:spacing w:line="360" w:lineRule="auto"/>
        <w:ind w:firstLine="744" w:firstLineChars="247"/>
        <w:textAlignment w:val="baseline"/>
        <w:rPr>
          <w:rFonts w:hint="default" w:hAnsi="宋体" w:cs="宋体"/>
          <w:b/>
          <w:color w:val="auto"/>
          <w:sz w:val="30"/>
          <w:highlight w:val="none"/>
          <w:u w:val="single"/>
          <w:lang w:val="en-US" w:eastAsia="zh-CN"/>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编</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p>
    <w:p w14:paraId="060E4DF9">
      <w:pPr>
        <w:pStyle w:val="10"/>
        <w:tabs>
          <w:tab w:val="left" w:pos="1560"/>
        </w:tabs>
        <w:spacing w:line="360" w:lineRule="auto"/>
        <w:ind w:firstLine="744" w:firstLineChars="247"/>
        <w:textAlignment w:val="baseline"/>
        <w:rPr>
          <w:rFonts w:hint="default" w:hAnsi="宋体" w:eastAsia="宋体" w:cs="宋体"/>
          <w:b/>
          <w:color w:val="auto"/>
          <w:sz w:val="30"/>
          <w:highlight w:val="none"/>
          <w:u w:val="single"/>
          <w:lang w:val="en-US" w:eastAsia="zh-CN"/>
        </w:rPr>
      </w:pPr>
      <w:r>
        <w:rPr>
          <w:rFonts w:hint="eastAsia" w:hAnsi="宋体" w:cs="宋体"/>
          <w:b/>
          <w:color w:val="auto"/>
          <w:sz w:val="30"/>
          <w:highlight w:val="none"/>
        </w:rPr>
        <w:t>所投</w:t>
      </w:r>
      <w:r>
        <w:rPr>
          <w:rFonts w:hint="eastAsia" w:hAnsi="宋体" w:cs="宋体"/>
          <w:b/>
          <w:color w:val="auto"/>
          <w:sz w:val="30"/>
          <w:highlight w:val="none"/>
          <w:lang w:eastAsia="zh-CN"/>
        </w:rPr>
        <w:t>采购包</w:t>
      </w:r>
      <w:r>
        <w:rPr>
          <w:rFonts w:hint="eastAsia" w:hAnsi="宋体" w:cs="宋体"/>
          <w:b/>
          <w:color w:val="auto"/>
          <w:sz w:val="30"/>
          <w:highlight w:val="none"/>
        </w:rPr>
        <w:t>号：</w:t>
      </w:r>
      <w:r>
        <w:rPr>
          <w:rFonts w:hint="eastAsia" w:hAnsi="宋体" w:cs="宋体"/>
          <w:b/>
          <w:color w:val="auto"/>
          <w:sz w:val="30"/>
          <w:highlight w:val="none"/>
          <w:u w:val="single"/>
          <w:lang w:val="en-US" w:eastAsia="zh-CN"/>
        </w:rPr>
        <w:t xml:space="preserve">                          </w:t>
      </w:r>
      <w:r>
        <w:rPr>
          <w:rFonts w:hint="eastAsia" w:hAnsi="宋体" w:cs="宋体"/>
          <w:b/>
          <w:color w:val="auto"/>
          <w:sz w:val="30"/>
          <w:highlight w:val="none"/>
          <w:lang w:val="en-US" w:eastAsia="zh-CN"/>
        </w:rPr>
        <w:t xml:space="preserve">                 </w:t>
      </w:r>
    </w:p>
    <w:p w14:paraId="4FE49455">
      <w:pPr>
        <w:pStyle w:val="10"/>
        <w:tabs>
          <w:tab w:val="left" w:pos="1560"/>
        </w:tabs>
        <w:spacing w:line="360" w:lineRule="auto"/>
        <w:ind w:firstLine="744" w:firstLineChars="247"/>
        <w:textAlignment w:val="baseline"/>
        <w:rPr>
          <w:rFonts w:hAnsi="宋体" w:cs="宋体"/>
          <w:b/>
          <w:color w:val="auto"/>
          <w:sz w:val="30"/>
          <w:highlight w:val="none"/>
        </w:rPr>
      </w:pPr>
      <w:r>
        <w:rPr>
          <w:rFonts w:hint="eastAsia" w:hAnsi="宋体" w:cs="宋体"/>
          <w:b/>
          <w:color w:val="auto"/>
          <w:sz w:val="30"/>
          <w:highlight w:val="none"/>
        </w:rPr>
        <w:t>项</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目</w:t>
      </w:r>
      <w:r>
        <w:rPr>
          <w:rFonts w:hint="eastAsia" w:hAnsi="宋体" w:cs="宋体"/>
          <w:b/>
          <w:color w:val="auto"/>
          <w:sz w:val="30"/>
          <w:highlight w:val="none"/>
          <w:lang w:val="en-US" w:eastAsia="zh-CN"/>
        </w:rPr>
        <w:t xml:space="preserve"> </w:t>
      </w:r>
      <w:r>
        <w:rPr>
          <w:rFonts w:hint="eastAsia"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06636012">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供应商</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名</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称：</w:t>
      </w:r>
      <w:r>
        <w:rPr>
          <w:rFonts w:hint="eastAsia" w:hAnsi="宋体" w:cs="宋体"/>
          <w:b/>
          <w:color w:val="auto"/>
          <w:sz w:val="30"/>
          <w:highlight w:val="none"/>
          <w:u w:val="single"/>
          <w:lang w:val="en-US" w:eastAsia="zh-CN"/>
        </w:rPr>
        <w:t xml:space="preserve">                          </w:t>
      </w:r>
    </w:p>
    <w:p w14:paraId="27283A89">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cs="宋体"/>
          <w:b/>
          <w:color w:val="auto"/>
          <w:sz w:val="30"/>
          <w:highlight w:val="none"/>
        </w:rPr>
        <w:t>地</w:t>
      </w:r>
      <w:r>
        <w:rPr>
          <w:rFonts w:hint="eastAsia" w:hAnsi="宋体" w:cs="宋体"/>
          <w:b/>
          <w:color w:val="auto"/>
          <w:sz w:val="30"/>
          <w:highlight w:val="none"/>
          <w:lang w:val="en-US" w:eastAsia="zh-CN"/>
        </w:rPr>
        <w:t xml:space="preserve">        </w:t>
      </w:r>
      <w:r>
        <w:rPr>
          <w:rFonts w:hint="eastAsia" w:ascii="宋体" w:hAnsi="宋体" w:cs="宋体"/>
          <w:b/>
          <w:color w:val="auto"/>
          <w:sz w:val="30"/>
          <w:highlight w:val="none"/>
        </w:rPr>
        <w:t>址：</w:t>
      </w:r>
      <w:r>
        <w:rPr>
          <w:rFonts w:hint="eastAsia" w:hAnsi="宋体" w:cs="宋体"/>
          <w:b/>
          <w:color w:val="auto"/>
          <w:sz w:val="30"/>
          <w:highlight w:val="none"/>
          <w:u w:val="single"/>
          <w:lang w:val="en-US" w:eastAsia="zh-CN"/>
        </w:rPr>
        <w:t xml:space="preserve">                          </w:t>
      </w:r>
    </w:p>
    <w:p w14:paraId="7C564C35">
      <w:pPr>
        <w:pStyle w:val="10"/>
        <w:tabs>
          <w:tab w:val="left" w:pos="1560"/>
        </w:tabs>
        <w:spacing w:line="360" w:lineRule="auto"/>
        <w:ind w:firstLine="744" w:firstLineChars="247"/>
        <w:textAlignment w:val="baseline"/>
        <w:rPr>
          <w:rFonts w:hint="eastAsia" w:hAnsi="宋体" w:cs="宋体"/>
          <w:b/>
          <w:color w:val="auto"/>
          <w:sz w:val="30"/>
          <w:highlight w:val="none"/>
          <w:u w:val="single"/>
          <w:lang w:val="en-US" w:eastAsia="zh-CN"/>
        </w:rPr>
      </w:pPr>
      <w:r>
        <w:rPr>
          <w:rFonts w:hint="eastAsia" w:ascii="宋体" w:hAnsi="宋体" w:eastAsia="宋体" w:cs="宋体"/>
          <w:b/>
          <w:color w:val="auto"/>
          <w:kern w:val="0"/>
          <w:sz w:val="30"/>
          <w:szCs w:val="24"/>
          <w:highlight w:val="none"/>
          <w:lang w:val="en-US" w:eastAsia="zh-CN" w:bidi="ar-SA"/>
        </w:rPr>
        <w:t>日</w:t>
      </w:r>
      <w:r>
        <w:rPr>
          <w:rFonts w:hint="eastAsia" w:hAnsi="宋体" w:cs="宋体"/>
          <w:b/>
          <w:color w:val="auto"/>
          <w:kern w:val="0"/>
          <w:sz w:val="30"/>
          <w:szCs w:val="24"/>
          <w:highlight w:val="none"/>
          <w:lang w:val="en-US" w:eastAsia="zh-CN" w:bidi="ar-SA"/>
        </w:rPr>
        <w:t xml:space="preserve">        </w:t>
      </w:r>
      <w:r>
        <w:rPr>
          <w:rFonts w:hint="eastAsia" w:ascii="宋体" w:hAnsi="宋体" w:eastAsia="宋体" w:cs="宋体"/>
          <w:b/>
          <w:color w:val="auto"/>
          <w:kern w:val="0"/>
          <w:sz w:val="30"/>
          <w:szCs w:val="24"/>
          <w:highlight w:val="none"/>
          <w:lang w:val="en-US" w:eastAsia="zh-CN" w:bidi="ar-SA"/>
        </w:rPr>
        <w:t>期</w:t>
      </w:r>
      <w:r>
        <w:rPr>
          <w:rFonts w:hint="eastAsia" w:ascii="宋体" w:hAnsi="宋体" w:cs="宋体"/>
          <w:b/>
          <w:color w:val="auto"/>
          <w:sz w:val="30"/>
          <w:highlight w:val="none"/>
        </w:rPr>
        <w:t>：</w:t>
      </w:r>
      <w:r>
        <w:rPr>
          <w:rFonts w:hint="eastAsia" w:hAnsi="宋体" w:cs="宋体"/>
          <w:b/>
          <w:color w:val="auto"/>
          <w:sz w:val="30"/>
          <w:highlight w:val="none"/>
          <w:u w:val="single"/>
          <w:lang w:val="en-US" w:eastAsia="zh-CN"/>
        </w:rPr>
        <w:t xml:space="preserve">                          </w:t>
      </w:r>
    </w:p>
    <w:p w14:paraId="16173D9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321832C2">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9FB88C">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07BB07F3">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71BB1E4">
      <w:pPr>
        <w:spacing w:line="360" w:lineRule="auto"/>
        <w:ind w:firstLine="602" w:firstLineChars="200"/>
        <w:rPr>
          <w:rFonts w:hint="default" w:ascii="宋体" w:hAnsi="宋体" w:eastAsia="宋体" w:cs="宋体"/>
          <w:b/>
          <w:color w:val="auto"/>
          <w:kern w:val="0"/>
          <w:sz w:val="30"/>
          <w:szCs w:val="24"/>
          <w:highlight w:val="none"/>
          <w:lang w:val="en-US" w:eastAsia="zh-CN" w:bidi="ar-SA"/>
        </w:rPr>
      </w:pPr>
    </w:p>
    <w:p w14:paraId="6DFC0D66">
      <w:pPr>
        <w:pStyle w:val="5"/>
        <w:keepNext w:val="0"/>
        <w:keepLines w:val="0"/>
        <w:spacing w:line="360" w:lineRule="auto"/>
        <w:jc w:val="center"/>
        <w:rPr>
          <w:rFonts w:hint="eastAsia" w:ascii="宋体" w:hAnsi="宋体" w:eastAsia="宋体" w:cs="宋体"/>
          <w:b/>
          <w:bCs/>
          <w:color w:val="auto"/>
          <w:sz w:val="32"/>
          <w:highlight w:val="none"/>
        </w:rPr>
      </w:pPr>
      <w:r>
        <w:rPr>
          <w:rFonts w:hint="eastAsia" w:ascii="宋体" w:hAnsi="宋体" w:eastAsia="宋体" w:cs="宋体"/>
          <w:b/>
          <w:bCs/>
          <w:color w:val="auto"/>
          <w:sz w:val="32"/>
          <w:highlight w:val="none"/>
        </w:rPr>
        <w:t>1、报价一览表</w:t>
      </w:r>
    </w:p>
    <w:p w14:paraId="261E4753">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textAlignment w:val="auto"/>
        <w:rPr>
          <w:color w:val="auto"/>
          <w:sz w:val="24"/>
          <w:szCs w:val="24"/>
          <w:highlight w:val="none"/>
        </w:rPr>
      </w:pPr>
      <w:r>
        <w:rPr>
          <w:rFonts w:hint="eastAsia"/>
          <w:color w:val="auto"/>
          <w:sz w:val="24"/>
          <w:szCs w:val="24"/>
          <w:highlight w:val="none"/>
        </w:rPr>
        <w:t xml:space="preserve">项目编号：    </w:t>
      </w:r>
    </w:p>
    <w:p w14:paraId="73B6ADE3">
      <w:pPr>
        <w:pStyle w:val="4"/>
        <w:keepNext w:val="0"/>
        <w:keepLines w:val="0"/>
        <w:pageBreakBefore w:val="0"/>
        <w:widowControl w:val="0"/>
        <w:kinsoku/>
        <w:wordWrap/>
        <w:overflowPunct/>
        <w:topLinePunct w:val="0"/>
        <w:autoSpaceDE/>
        <w:autoSpaceDN/>
        <w:bidi w:val="0"/>
        <w:adjustRightInd/>
        <w:snapToGrid/>
        <w:spacing w:beforeAutospacing="0" w:afterAutospacing="0" w:line="480" w:lineRule="exact"/>
        <w:jc w:val="both"/>
        <w:textAlignment w:val="auto"/>
        <w:rPr>
          <w:rFonts w:cs="宋体"/>
          <w:color w:val="auto"/>
          <w:sz w:val="24"/>
          <w:highlight w:val="none"/>
        </w:rPr>
      </w:pPr>
      <w:r>
        <w:rPr>
          <w:rFonts w:hint="eastAsia"/>
          <w:color w:val="auto"/>
          <w:sz w:val="24"/>
          <w:szCs w:val="24"/>
          <w:highlight w:val="none"/>
        </w:rPr>
        <w:t xml:space="preserve">项目名称: </w:t>
      </w:r>
    </w:p>
    <w:p w14:paraId="0386B3B1">
      <w:pPr>
        <w:pStyle w:val="33"/>
        <w:spacing w:line="360" w:lineRule="auto"/>
        <w:ind w:firstLine="7200" w:firstLineChars="3000"/>
        <w:rPr>
          <w:rFonts w:ascii="宋体" w:hAnsi="宋体"/>
          <w:color w:val="auto"/>
          <w:sz w:val="24"/>
          <w:highlight w:val="none"/>
        </w:rPr>
      </w:pPr>
      <w:r>
        <w:rPr>
          <w:rFonts w:hint="eastAsia" w:ascii="宋体" w:hAnsi="宋体"/>
          <w:color w:val="auto"/>
          <w:sz w:val="24"/>
          <w:highlight w:val="none"/>
        </w:rPr>
        <w:t>金额单位：人民币元</w:t>
      </w:r>
    </w:p>
    <w:tbl>
      <w:tblPr>
        <w:tblStyle w:val="22"/>
        <w:tblW w:w="9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
        <w:gridCol w:w="1046"/>
        <w:gridCol w:w="1901"/>
        <w:gridCol w:w="1263"/>
        <w:gridCol w:w="2078"/>
        <w:gridCol w:w="2221"/>
      </w:tblGrid>
      <w:tr w14:paraId="578F4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968" w:type="dxa"/>
            <w:vAlign w:val="center"/>
          </w:tcPr>
          <w:p w14:paraId="6EC853A3">
            <w:pPr>
              <w:pStyle w:val="10"/>
              <w:snapToGrid w:val="0"/>
              <w:spacing w:line="240" w:lineRule="auto"/>
              <w:ind w:left="-105" w:leftChars="-50" w:right="-105" w:rightChars="-50"/>
              <w:jc w:val="center"/>
              <w:rPr>
                <w:rFonts w:hint="eastAsia" w:hAnsi="宋体" w:eastAsia="宋体"/>
                <w:color w:val="auto"/>
                <w:kern w:val="2"/>
                <w:sz w:val="24"/>
                <w:highlight w:val="none"/>
                <w:lang w:eastAsia="zh-CN"/>
              </w:rPr>
            </w:pPr>
            <w:r>
              <w:rPr>
                <w:rFonts w:hint="eastAsia" w:hAnsi="宋体"/>
                <w:color w:val="auto"/>
                <w:kern w:val="2"/>
                <w:sz w:val="24"/>
                <w:highlight w:val="none"/>
                <w:lang w:eastAsia="zh-CN"/>
              </w:rPr>
              <w:t>采购包</w:t>
            </w:r>
          </w:p>
        </w:tc>
        <w:tc>
          <w:tcPr>
            <w:tcW w:w="1046" w:type="dxa"/>
            <w:vAlign w:val="center"/>
          </w:tcPr>
          <w:p w14:paraId="78DDEA58">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品目号</w:t>
            </w:r>
          </w:p>
        </w:tc>
        <w:tc>
          <w:tcPr>
            <w:tcW w:w="1901" w:type="dxa"/>
            <w:vAlign w:val="center"/>
          </w:tcPr>
          <w:p w14:paraId="224954FE">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ascii="宋体" w:hAnsi="宋体" w:cs="宋体"/>
                <w:color w:val="auto"/>
                <w:sz w:val="24"/>
                <w:szCs w:val="24"/>
                <w:lang w:val="en-US" w:eastAsia="zh-CN"/>
              </w:rPr>
              <w:t>服务名称</w:t>
            </w:r>
          </w:p>
        </w:tc>
        <w:tc>
          <w:tcPr>
            <w:tcW w:w="1263" w:type="dxa"/>
            <w:vAlign w:val="center"/>
          </w:tcPr>
          <w:p w14:paraId="01BA6441">
            <w:pPr>
              <w:pStyle w:val="10"/>
              <w:snapToGrid w:val="0"/>
              <w:spacing w:line="240" w:lineRule="auto"/>
              <w:ind w:left="-105" w:leftChars="-50" w:right="-105" w:rightChars="-50"/>
              <w:jc w:val="center"/>
              <w:rPr>
                <w:rFonts w:hAnsi="宋体"/>
                <w:color w:val="auto"/>
                <w:kern w:val="2"/>
                <w:sz w:val="24"/>
                <w:highlight w:val="none"/>
              </w:rPr>
            </w:pPr>
            <w:r>
              <w:rPr>
                <w:rFonts w:hint="eastAsia" w:hAnsi="宋体"/>
                <w:color w:val="auto"/>
                <w:kern w:val="2"/>
                <w:sz w:val="24"/>
                <w:highlight w:val="none"/>
              </w:rPr>
              <w:t>数量</w:t>
            </w:r>
          </w:p>
        </w:tc>
        <w:tc>
          <w:tcPr>
            <w:tcW w:w="2078" w:type="dxa"/>
            <w:vAlign w:val="center"/>
          </w:tcPr>
          <w:p w14:paraId="38B8ED99">
            <w:pPr>
              <w:pStyle w:val="10"/>
              <w:snapToGrid w:val="0"/>
              <w:spacing w:line="240" w:lineRule="auto"/>
              <w:ind w:left="-105" w:leftChars="-50" w:right="-105" w:rightChars="-50"/>
              <w:jc w:val="center"/>
              <w:rPr>
                <w:rFonts w:hint="default" w:hAnsi="宋体" w:eastAsia="宋体"/>
                <w:color w:val="auto"/>
                <w:kern w:val="2"/>
                <w:sz w:val="24"/>
                <w:highlight w:val="none"/>
                <w:lang w:val="en-US" w:eastAsia="zh-CN"/>
              </w:rPr>
            </w:pPr>
            <w:r>
              <w:rPr>
                <w:rFonts w:hint="eastAsia" w:hAnsi="宋体"/>
                <w:color w:val="auto"/>
                <w:kern w:val="2"/>
                <w:sz w:val="24"/>
                <w:highlight w:val="none"/>
                <w:lang w:val="en-US" w:eastAsia="zh-CN"/>
              </w:rPr>
              <w:t>服务期限</w:t>
            </w:r>
          </w:p>
        </w:tc>
        <w:tc>
          <w:tcPr>
            <w:tcW w:w="2221" w:type="dxa"/>
            <w:vAlign w:val="center"/>
          </w:tcPr>
          <w:p w14:paraId="372C4D38">
            <w:pPr>
              <w:pStyle w:val="10"/>
              <w:snapToGrid w:val="0"/>
              <w:spacing w:line="240" w:lineRule="auto"/>
              <w:ind w:left="-105" w:leftChars="-50" w:right="-105" w:rightChars="-50"/>
              <w:jc w:val="center"/>
              <w:rPr>
                <w:rFonts w:hint="eastAsia" w:hAnsi="宋体"/>
                <w:color w:val="auto"/>
                <w:kern w:val="2"/>
                <w:sz w:val="24"/>
                <w:highlight w:val="none"/>
                <w:lang w:val="en-US" w:eastAsia="zh-CN"/>
              </w:rPr>
            </w:pPr>
            <w:r>
              <w:rPr>
                <w:rFonts w:hint="eastAsia" w:hAnsi="宋体"/>
                <w:color w:val="auto"/>
                <w:kern w:val="2"/>
                <w:sz w:val="24"/>
                <w:highlight w:val="none"/>
                <w:lang w:val="en-US" w:eastAsia="zh-CN"/>
              </w:rPr>
              <w:t>投标报价</w:t>
            </w:r>
          </w:p>
        </w:tc>
      </w:tr>
      <w:tr w14:paraId="43237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1" w:hRule="exact"/>
          <w:jc w:val="center"/>
        </w:trPr>
        <w:tc>
          <w:tcPr>
            <w:tcW w:w="968" w:type="dxa"/>
            <w:vAlign w:val="center"/>
          </w:tcPr>
          <w:p w14:paraId="3CAC25E0">
            <w:pPr>
              <w:snapToGrid w:val="0"/>
              <w:spacing w:line="24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1</w:t>
            </w:r>
          </w:p>
        </w:tc>
        <w:tc>
          <w:tcPr>
            <w:tcW w:w="1046" w:type="dxa"/>
            <w:vAlign w:val="center"/>
          </w:tcPr>
          <w:p w14:paraId="087196A1">
            <w:pPr>
              <w:snapToGrid w:val="0"/>
              <w:spacing w:line="24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1-1</w:t>
            </w:r>
          </w:p>
        </w:tc>
        <w:tc>
          <w:tcPr>
            <w:tcW w:w="1901" w:type="dxa"/>
            <w:vAlign w:val="center"/>
          </w:tcPr>
          <w:p w14:paraId="62261F02">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olor w:val="auto"/>
                <w:sz w:val="24"/>
                <w:highlight w:val="none"/>
              </w:rPr>
            </w:pPr>
          </w:p>
        </w:tc>
        <w:tc>
          <w:tcPr>
            <w:tcW w:w="1263" w:type="dxa"/>
            <w:vAlign w:val="center"/>
          </w:tcPr>
          <w:p w14:paraId="205748A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宋体" w:hAnsi="宋体"/>
                <w:color w:val="auto"/>
                <w:sz w:val="24"/>
                <w:highlight w:val="none"/>
              </w:rPr>
            </w:pPr>
          </w:p>
        </w:tc>
        <w:tc>
          <w:tcPr>
            <w:tcW w:w="2078" w:type="dxa"/>
            <w:vAlign w:val="center"/>
          </w:tcPr>
          <w:p w14:paraId="5F9E2280">
            <w:pPr>
              <w:snapToGrid w:val="0"/>
              <w:spacing w:line="240" w:lineRule="auto"/>
              <w:jc w:val="center"/>
              <w:rPr>
                <w:rFonts w:ascii="宋体" w:hAnsi="宋体" w:cs="宋体"/>
                <w:color w:val="auto"/>
                <w:kern w:val="0"/>
                <w:sz w:val="24"/>
                <w:highlight w:val="none"/>
              </w:rPr>
            </w:pPr>
          </w:p>
        </w:tc>
        <w:tc>
          <w:tcPr>
            <w:tcW w:w="2221" w:type="dxa"/>
            <w:vAlign w:val="center"/>
          </w:tcPr>
          <w:p w14:paraId="4DFD41D2">
            <w:pPr>
              <w:widowControl/>
              <w:spacing w:line="240" w:lineRule="auto"/>
              <w:jc w:val="left"/>
              <w:rPr>
                <w:rFonts w:ascii="宋体" w:hAnsi="宋体"/>
                <w:color w:val="auto"/>
                <w:sz w:val="24"/>
                <w:highlight w:val="none"/>
              </w:rPr>
            </w:pPr>
          </w:p>
        </w:tc>
      </w:tr>
    </w:tbl>
    <w:p w14:paraId="75A8CB50">
      <w:pPr>
        <w:pStyle w:val="33"/>
        <w:spacing w:line="360" w:lineRule="auto"/>
        <w:rPr>
          <w:rFonts w:ascii="宋体" w:hAnsi="宋体"/>
          <w:color w:val="auto"/>
          <w:sz w:val="24"/>
          <w:highlight w:val="none"/>
        </w:rPr>
      </w:pPr>
      <w:r>
        <w:rPr>
          <w:rStyle w:val="31"/>
          <w:rFonts w:hint="eastAsia" w:ascii="宋体" w:hAnsi="宋体" w:cs="Times New Roman"/>
          <w:b/>
          <w:bCs/>
          <w:color w:val="auto"/>
          <w:kern w:val="0"/>
          <w:sz w:val="24"/>
          <w:highlight w:val="none"/>
          <w:lang w:val="en-US" w:eastAsia="zh-CN"/>
        </w:rPr>
        <w:t>注：供应商在竞价系统中每次提交报价时均须上传该《报价一览表》</w:t>
      </w:r>
      <w:r>
        <w:rPr>
          <w:rStyle w:val="31"/>
          <w:rFonts w:hint="eastAsia" w:cs="Times New Roman"/>
          <w:b/>
          <w:bCs/>
          <w:color w:val="auto"/>
          <w:kern w:val="0"/>
          <w:sz w:val="24"/>
          <w:highlight w:val="none"/>
          <w:lang w:val="en-US" w:eastAsia="zh-CN"/>
        </w:rPr>
        <w:t>，</w:t>
      </w:r>
      <w:r>
        <w:rPr>
          <w:rStyle w:val="31"/>
          <w:rFonts w:hint="eastAsia" w:ascii="宋体" w:hAnsi="宋体"/>
          <w:b/>
          <w:bCs/>
          <w:color w:val="auto"/>
          <w:kern w:val="0"/>
          <w:sz w:val="24"/>
          <w:highlight w:val="none"/>
          <w:lang w:val="en-US"/>
        </w:rPr>
        <w:t>供应商在竞价系统中提交的最后一次报价（即</w:t>
      </w:r>
      <w:r>
        <w:rPr>
          <w:rStyle w:val="31"/>
          <w:rFonts w:hint="eastAsia" w:ascii="宋体" w:hAnsi="宋体"/>
          <w:b/>
          <w:bCs/>
          <w:color w:val="auto"/>
          <w:kern w:val="0"/>
          <w:sz w:val="24"/>
          <w:highlight w:val="none"/>
        </w:rPr>
        <w:t>最终有效报价</w:t>
      </w:r>
      <w:r>
        <w:rPr>
          <w:rStyle w:val="31"/>
          <w:rFonts w:hint="eastAsia" w:ascii="宋体" w:hAnsi="宋体"/>
          <w:b/>
          <w:bCs/>
          <w:color w:val="auto"/>
          <w:kern w:val="0"/>
          <w:sz w:val="24"/>
          <w:highlight w:val="none"/>
          <w:lang w:val="en-US"/>
        </w:rPr>
        <w:t>）须与最后一次上传附件价格一致</w:t>
      </w:r>
      <w:r>
        <w:rPr>
          <w:rStyle w:val="31"/>
          <w:rFonts w:hint="eastAsia"/>
          <w:b/>
          <w:bCs/>
          <w:color w:val="auto"/>
          <w:kern w:val="0"/>
          <w:sz w:val="24"/>
          <w:highlight w:val="none"/>
          <w:lang w:val="en-US"/>
        </w:rPr>
        <w:t>。</w:t>
      </w:r>
    </w:p>
    <w:p w14:paraId="01F50ACD">
      <w:pPr>
        <w:pStyle w:val="17"/>
        <w:spacing w:before="75" w:beforeAutospacing="0" w:after="75" w:afterAutospacing="0" w:line="360" w:lineRule="auto"/>
        <w:rPr>
          <w:color w:val="auto"/>
          <w:sz w:val="28"/>
          <w:szCs w:val="28"/>
          <w:highlight w:val="none"/>
        </w:rPr>
      </w:pPr>
    </w:p>
    <w:p w14:paraId="209750CB">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供应商（全称并加盖公章）：</w:t>
      </w:r>
    </w:p>
    <w:p w14:paraId="402CDCE0">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ascii="宋体" w:hAnsi="宋体"/>
          <w:color w:val="auto"/>
          <w:sz w:val="24"/>
          <w:highlight w:val="none"/>
        </w:rPr>
      </w:pPr>
      <w:r>
        <w:rPr>
          <w:rFonts w:hint="eastAsia" w:ascii="宋体" w:hAnsi="宋体"/>
          <w:color w:val="auto"/>
          <w:sz w:val="24"/>
          <w:highlight w:val="none"/>
        </w:rPr>
        <w:t>供应商代表签字：</w:t>
      </w:r>
    </w:p>
    <w:p w14:paraId="3E6468F1">
      <w:pPr>
        <w:keepNext w:val="0"/>
        <w:keepLines w:val="0"/>
        <w:pageBreakBefore w:val="0"/>
        <w:widowControl w:val="0"/>
        <w:kinsoku/>
        <w:wordWrap/>
        <w:overflowPunct/>
        <w:topLinePunct w:val="0"/>
        <w:autoSpaceDE/>
        <w:autoSpaceDN/>
        <w:bidi w:val="0"/>
        <w:adjustRightInd/>
        <w:snapToGrid/>
        <w:spacing w:line="360" w:lineRule="auto"/>
        <w:ind w:firstLine="5040" w:firstLineChars="2100"/>
        <w:textAlignment w:val="auto"/>
        <w:rPr>
          <w:rFonts w:hint="eastAsia" w:ascii="宋体" w:hAnsi="宋体"/>
          <w:color w:val="auto"/>
          <w:sz w:val="24"/>
          <w:highlight w:val="none"/>
        </w:rPr>
      </w:pPr>
      <w:r>
        <w:rPr>
          <w:rFonts w:hint="eastAsia" w:ascii="宋体" w:hAnsi="宋体"/>
          <w:color w:val="auto"/>
          <w:sz w:val="24"/>
          <w:highlight w:val="none"/>
        </w:rPr>
        <w:t>日期：</w:t>
      </w:r>
    </w:p>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72953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286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228600" cy="1828800"/>
                      </a:xfrm>
                      <a:prstGeom prst="rect">
                        <a:avLst/>
                      </a:prstGeom>
                      <a:noFill/>
                      <a:ln>
                        <a:noFill/>
                      </a:ln>
                      <a:effectLst/>
                    </wps:spPr>
                    <wps:txbx>
                      <w:txbxContent>
                        <w:p w14:paraId="782F67C4">
                          <w:pPr>
                            <w:pStyle w:val="13"/>
                          </w:pPr>
                          <w:r>
                            <w:fldChar w:fldCharType="begin"/>
                          </w:r>
                          <w:r>
                            <w:instrText xml:space="preserve"> PAGE  \* MERGEFORMAT </w:instrText>
                          </w:r>
                          <w:r>
                            <w:fldChar w:fldCharType="separate"/>
                          </w:r>
                          <w:r>
                            <w:t>32</w:t>
                          </w:r>
                          <w:r>
                            <w:fldChar w:fldCharType="end"/>
                          </w:r>
                        </w:p>
                      </w:txbxContent>
                    </wps:txbx>
                    <wps:bodyPr wrap="square" lIns="0" tIns="0" rIns="0" bIns="0">
                      <a:spAutoFit/>
                    </wps:bodyPr>
                  </wps:wsp>
                </a:graphicData>
              </a:graphic>
            </wp:anchor>
          </w:drawing>
        </mc:Choice>
        <mc:Fallback>
          <w:pict>
            <v:shape id="_x0000_s1026" o:spid="_x0000_s1026" o:spt="202" type="#_x0000_t202" style="position:absolute;left:0pt;margin-top:0pt;height:144pt;width:18pt;mso-position-horizontal:center;mso-position-horizontal-relative:margin;z-index:251659264;mso-width-relative:page;mso-height-relative:page;" filled="f" stroked="f" coordsize="21600,21600" o:gfxdata="UEsDBAoAAAAAAIdO4kAAAAAAAAAAAAAAAAAEAAAAZHJzL1BLAwQUAAAACACHTuJAi8cvqdIAAAAE&#10;AQAADwAAAGRycy9kb3ducmV2LnhtbE2PMU/DMBCFdyT+g3WVWBB1HKQohDgdECxsFJZubnwkUe1z&#10;FLtJ6K/nYIHlSU/v9N539W71Tsw4xSGQBrXNQCC1wQ7Uafh4f7krQcRkyBoXCDV8YYRdc31Vm8qG&#10;hd5w3qdOcAnFymjoUxorKWPbozdxG0Ykzj7D5E1iO3XSTmbhcu9knmWF9GYgXujNiE89tqf92Wso&#10;1ufx9vUB8+XSupkOF6USKq1vNip7BJFwTX/H8IPP6NAw0zGcyUbhNPAj6Vc5uy/YHTXkZZmBbGr5&#10;H775BlBLAwQUAAAACACHTuJAkQYsA8oBAACcAwAADgAAAGRycy9lMm9Eb2MueG1srVPNjtMwEL4j&#10;8Q6W7zRpDqsqaroCVYuQECAtPIDrTBpL/sPjNukLwBtw4sKd5+pzMHbS7rJc9sDFmT9/M9/nyfp2&#10;NJodIaBytuHLRckZWOlaZfcN//L57tWKM4zCtkI7Cw0/AfLbzcsX68HXULne6RYCIxCL9eAb3sfo&#10;66JA2YMRuHAeLCU7F4yI5IZ90QYxELrRRVWWN8XgQuuDk4BI0e2U5DNieA6g6zolYevkwYCNE2oA&#10;LSJRwl555Js8bdeBjB+7DiEy3XBiGvNJTcjepbPYrEW9D8L3Ss4jiOeM8ISTEcpS0yvUVkTBDkH9&#10;A2WUDA5dFxfSmWIikhUhFsvyiTb3vfCQuZDU6K+i4/+DlR+OnwJTbcMrzqww9ODnH9/PP3+ff31j&#10;VZJn8FhT1b2nuji+cSMtzSWOFEysxy6Y9CU+jPIk7ukqLoyRSQpW1eqmpIyk1HJVrVbkEHzxcNsH&#10;jG/BGZaMhgd6vKypOL7HOJVeSlIz6+6U1vkBtf0rQJhTBPIGzLcTkWngZMVxN87sdq49EbmBtqDh&#10;+PUgAnCm31mSOa3MxQgXYzcbqSf614dIg+T5Eu4ERrySQ4+WGc4LlrbisZ+rHn6qzR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CLxy+p0gAAAAQBAAAPAAAAAAAAAAEAIAAAACIAAABkcnMvZG93bnJl&#10;di54bWxQSwECFAAUAAAACACHTuJAkQYsA8oBAACcAwAADgAAAAAAAAABACAAAAAhAQAAZHJzL2Uy&#10;b0RvYy54bWxQSwUGAAAAAAYABgBZAQAAXQUAAAAA&#10;">
              <v:fill on="f" focussize="0,0"/>
              <v:stroke on="f"/>
              <v:imagedata o:title=""/>
              <o:lock v:ext="edit" aspectratio="f"/>
              <v:textbox inset="0mm,0mm,0mm,0mm" style="mso-fit-shape-to-text:t;">
                <w:txbxContent>
                  <w:p w14:paraId="782F67C4">
                    <w:pPr>
                      <w:pStyle w:val="13"/>
                    </w:pPr>
                    <w:r>
                      <w:fldChar w:fldCharType="begin"/>
                    </w:r>
                    <w:r>
                      <w:instrText xml:space="preserve"> PAGE  \* MERGEFORMAT </w:instrText>
                    </w:r>
                    <w:r>
                      <w:fldChar w:fldCharType="separate"/>
                    </w:r>
                    <w:r>
                      <w:t>32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F56EA"/>
    <w:multiLevelType w:val="singleLevel"/>
    <w:tmpl w:val="276F56E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3YjkzODQ0MGY4MThjYmI2M2MyMGJmZDU4M2FiZDIifQ=="/>
  </w:docVars>
  <w:rsids>
    <w:rsidRoot w:val="00000000"/>
    <w:rsid w:val="004E7FA8"/>
    <w:rsid w:val="00F36BC9"/>
    <w:rsid w:val="011952D6"/>
    <w:rsid w:val="02BC2FB5"/>
    <w:rsid w:val="03511AD9"/>
    <w:rsid w:val="03ED3BD7"/>
    <w:rsid w:val="046E6DD0"/>
    <w:rsid w:val="047E5946"/>
    <w:rsid w:val="04C91366"/>
    <w:rsid w:val="05017C52"/>
    <w:rsid w:val="056025B0"/>
    <w:rsid w:val="05B64224"/>
    <w:rsid w:val="06020D60"/>
    <w:rsid w:val="061C715B"/>
    <w:rsid w:val="0696261C"/>
    <w:rsid w:val="07702EBF"/>
    <w:rsid w:val="08293E73"/>
    <w:rsid w:val="08A00C2F"/>
    <w:rsid w:val="09A06EBC"/>
    <w:rsid w:val="0A482682"/>
    <w:rsid w:val="0AF75143"/>
    <w:rsid w:val="0B043CFB"/>
    <w:rsid w:val="0CA2647A"/>
    <w:rsid w:val="0CBB2DDD"/>
    <w:rsid w:val="0D2167C4"/>
    <w:rsid w:val="0D2D3085"/>
    <w:rsid w:val="0DAA7832"/>
    <w:rsid w:val="0DD979BE"/>
    <w:rsid w:val="0DEB14A0"/>
    <w:rsid w:val="0E0D1416"/>
    <w:rsid w:val="0FBD7DE5"/>
    <w:rsid w:val="10362DC0"/>
    <w:rsid w:val="10CE3388"/>
    <w:rsid w:val="10E42CCD"/>
    <w:rsid w:val="11790FDD"/>
    <w:rsid w:val="11AD4ADB"/>
    <w:rsid w:val="126445BB"/>
    <w:rsid w:val="13ED41C3"/>
    <w:rsid w:val="149A3D57"/>
    <w:rsid w:val="14DD66A2"/>
    <w:rsid w:val="15512530"/>
    <w:rsid w:val="15EB52EB"/>
    <w:rsid w:val="164556E1"/>
    <w:rsid w:val="16810234"/>
    <w:rsid w:val="17254BB9"/>
    <w:rsid w:val="175D4ED0"/>
    <w:rsid w:val="17A728DB"/>
    <w:rsid w:val="18D25B4A"/>
    <w:rsid w:val="19121A44"/>
    <w:rsid w:val="192817FA"/>
    <w:rsid w:val="199476C8"/>
    <w:rsid w:val="19C44ADF"/>
    <w:rsid w:val="19F043F2"/>
    <w:rsid w:val="1A0F193E"/>
    <w:rsid w:val="1A512FD2"/>
    <w:rsid w:val="1AA3690C"/>
    <w:rsid w:val="1AC71843"/>
    <w:rsid w:val="1AD364FF"/>
    <w:rsid w:val="1ADE3486"/>
    <w:rsid w:val="1B08700D"/>
    <w:rsid w:val="1B261D69"/>
    <w:rsid w:val="1B6C00C4"/>
    <w:rsid w:val="1BF43CB2"/>
    <w:rsid w:val="1C7D1E5D"/>
    <w:rsid w:val="1CD34D8F"/>
    <w:rsid w:val="1DAA6E61"/>
    <w:rsid w:val="1E0F3C2B"/>
    <w:rsid w:val="1E2C09AB"/>
    <w:rsid w:val="1E897F61"/>
    <w:rsid w:val="1F1C42EA"/>
    <w:rsid w:val="1F686EFF"/>
    <w:rsid w:val="1FB366B0"/>
    <w:rsid w:val="21150CB8"/>
    <w:rsid w:val="213B2764"/>
    <w:rsid w:val="21657A51"/>
    <w:rsid w:val="231A63AE"/>
    <w:rsid w:val="23B73EA6"/>
    <w:rsid w:val="23F4427C"/>
    <w:rsid w:val="25333A88"/>
    <w:rsid w:val="25776FB2"/>
    <w:rsid w:val="26B047DC"/>
    <w:rsid w:val="26BD4622"/>
    <w:rsid w:val="26C54B2C"/>
    <w:rsid w:val="27BC5F2F"/>
    <w:rsid w:val="27C42B43"/>
    <w:rsid w:val="28C13F2B"/>
    <w:rsid w:val="298465B1"/>
    <w:rsid w:val="29FE1773"/>
    <w:rsid w:val="2A604980"/>
    <w:rsid w:val="2A727AC6"/>
    <w:rsid w:val="2B5318E1"/>
    <w:rsid w:val="2BCE7FDF"/>
    <w:rsid w:val="2CC80594"/>
    <w:rsid w:val="2D484F7D"/>
    <w:rsid w:val="2DDE2D69"/>
    <w:rsid w:val="2EBE2586"/>
    <w:rsid w:val="2ECC1930"/>
    <w:rsid w:val="2F07679A"/>
    <w:rsid w:val="2F4F4B8D"/>
    <w:rsid w:val="312D39F9"/>
    <w:rsid w:val="31A664BD"/>
    <w:rsid w:val="31B67ACD"/>
    <w:rsid w:val="334D7ECB"/>
    <w:rsid w:val="336F02F9"/>
    <w:rsid w:val="33F45566"/>
    <w:rsid w:val="34160775"/>
    <w:rsid w:val="3444677B"/>
    <w:rsid w:val="3503072C"/>
    <w:rsid w:val="356F257B"/>
    <w:rsid w:val="35786F8C"/>
    <w:rsid w:val="35E30AE8"/>
    <w:rsid w:val="36F5483C"/>
    <w:rsid w:val="37C01392"/>
    <w:rsid w:val="389425B0"/>
    <w:rsid w:val="398879CF"/>
    <w:rsid w:val="3A0E0140"/>
    <w:rsid w:val="3A9D764F"/>
    <w:rsid w:val="3ACB1E7C"/>
    <w:rsid w:val="3C65673D"/>
    <w:rsid w:val="3CE851D3"/>
    <w:rsid w:val="3D035E9B"/>
    <w:rsid w:val="3D4B1754"/>
    <w:rsid w:val="3D50551B"/>
    <w:rsid w:val="3D6C7658"/>
    <w:rsid w:val="3DC2628F"/>
    <w:rsid w:val="3DD60AE2"/>
    <w:rsid w:val="3E5C0069"/>
    <w:rsid w:val="3E7A2DAA"/>
    <w:rsid w:val="3E8B1175"/>
    <w:rsid w:val="3EC82FB3"/>
    <w:rsid w:val="3F9E5AC2"/>
    <w:rsid w:val="3FAC28BB"/>
    <w:rsid w:val="3FB97B2C"/>
    <w:rsid w:val="40181D19"/>
    <w:rsid w:val="40BD676E"/>
    <w:rsid w:val="40DB643C"/>
    <w:rsid w:val="417E75E8"/>
    <w:rsid w:val="41910115"/>
    <w:rsid w:val="41D908F9"/>
    <w:rsid w:val="438B3EDE"/>
    <w:rsid w:val="4495014D"/>
    <w:rsid w:val="44AD0C2A"/>
    <w:rsid w:val="44C61B6C"/>
    <w:rsid w:val="44F31851"/>
    <w:rsid w:val="45AA573E"/>
    <w:rsid w:val="45B275F5"/>
    <w:rsid w:val="46BC33FE"/>
    <w:rsid w:val="46EE7477"/>
    <w:rsid w:val="47BC0C07"/>
    <w:rsid w:val="47E210AF"/>
    <w:rsid w:val="489259CA"/>
    <w:rsid w:val="498B3956"/>
    <w:rsid w:val="49EC54BB"/>
    <w:rsid w:val="4A464705"/>
    <w:rsid w:val="4AD5737D"/>
    <w:rsid w:val="4AF94EF9"/>
    <w:rsid w:val="4BB0030E"/>
    <w:rsid w:val="4BC53306"/>
    <w:rsid w:val="4C15710C"/>
    <w:rsid w:val="4C2E5FB6"/>
    <w:rsid w:val="4C3B5575"/>
    <w:rsid w:val="4C63431C"/>
    <w:rsid w:val="4C9444D5"/>
    <w:rsid w:val="4CE2174D"/>
    <w:rsid w:val="4D263E11"/>
    <w:rsid w:val="4D505935"/>
    <w:rsid w:val="4D72372E"/>
    <w:rsid w:val="4E141911"/>
    <w:rsid w:val="4E370E84"/>
    <w:rsid w:val="4EBB778D"/>
    <w:rsid w:val="4F7C19ED"/>
    <w:rsid w:val="4FB142EA"/>
    <w:rsid w:val="50267FF1"/>
    <w:rsid w:val="506863A4"/>
    <w:rsid w:val="508F27C5"/>
    <w:rsid w:val="50F55D99"/>
    <w:rsid w:val="513814F5"/>
    <w:rsid w:val="513B5867"/>
    <w:rsid w:val="51497716"/>
    <w:rsid w:val="51A30093"/>
    <w:rsid w:val="520457CB"/>
    <w:rsid w:val="52124454"/>
    <w:rsid w:val="522C2C59"/>
    <w:rsid w:val="539774E2"/>
    <w:rsid w:val="53C953AC"/>
    <w:rsid w:val="541A03F5"/>
    <w:rsid w:val="54C5216A"/>
    <w:rsid w:val="54D577A2"/>
    <w:rsid w:val="55357439"/>
    <w:rsid w:val="57286DB3"/>
    <w:rsid w:val="57315742"/>
    <w:rsid w:val="589A572D"/>
    <w:rsid w:val="589B7196"/>
    <w:rsid w:val="58C92DB8"/>
    <w:rsid w:val="590271D1"/>
    <w:rsid w:val="594608FB"/>
    <w:rsid w:val="59AF6DF2"/>
    <w:rsid w:val="5A2C4216"/>
    <w:rsid w:val="5A3433AD"/>
    <w:rsid w:val="5A550A07"/>
    <w:rsid w:val="5B3931A0"/>
    <w:rsid w:val="5B761B8D"/>
    <w:rsid w:val="5BC000BF"/>
    <w:rsid w:val="5C5E2DC5"/>
    <w:rsid w:val="5D01514B"/>
    <w:rsid w:val="5DBA0782"/>
    <w:rsid w:val="5EFD1A12"/>
    <w:rsid w:val="5F2D396D"/>
    <w:rsid w:val="60A52CFD"/>
    <w:rsid w:val="60D04179"/>
    <w:rsid w:val="60E47381"/>
    <w:rsid w:val="61C7729B"/>
    <w:rsid w:val="62641034"/>
    <w:rsid w:val="635A2C28"/>
    <w:rsid w:val="6374691F"/>
    <w:rsid w:val="63BA7B71"/>
    <w:rsid w:val="63BC0257"/>
    <w:rsid w:val="643B2EFE"/>
    <w:rsid w:val="644665A5"/>
    <w:rsid w:val="64644411"/>
    <w:rsid w:val="65005919"/>
    <w:rsid w:val="6536434F"/>
    <w:rsid w:val="665A019F"/>
    <w:rsid w:val="6672068F"/>
    <w:rsid w:val="66AD46B9"/>
    <w:rsid w:val="670C6B88"/>
    <w:rsid w:val="67BF44A6"/>
    <w:rsid w:val="67E6633A"/>
    <w:rsid w:val="68975621"/>
    <w:rsid w:val="689F61CC"/>
    <w:rsid w:val="68AC5DD9"/>
    <w:rsid w:val="68C926A3"/>
    <w:rsid w:val="692857E0"/>
    <w:rsid w:val="69935D1A"/>
    <w:rsid w:val="69E70454"/>
    <w:rsid w:val="6A6C5C24"/>
    <w:rsid w:val="6A832AFB"/>
    <w:rsid w:val="6B5E6742"/>
    <w:rsid w:val="6CD40DBF"/>
    <w:rsid w:val="6D0D24E0"/>
    <w:rsid w:val="6DA050EC"/>
    <w:rsid w:val="6DFD21E5"/>
    <w:rsid w:val="6E0440FB"/>
    <w:rsid w:val="6ED44ED9"/>
    <w:rsid w:val="6FCF0E93"/>
    <w:rsid w:val="6FD05F3F"/>
    <w:rsid w:val="703B20B6"/>
    <w:rsid w:val="724A1DFC"/>
    <w:rsid w:val="72845AC6"/>
    <w:rsid w:val="72916AD9"/>
    <w:rsid w:val="72F8490A"/>
    <w:rsid w:val="73D239B1"/>
    <w:rsid w:val="73ED08CD"/>
    <w:rsid w:val="73F676A0"/>
    <w:rsid w:val="74120755"/>
    <w:rsid w:val="745C662B"/>
    <w:rsid w:val="74B308B5"/>
    <w:rsid w:val="75247769"/>
    <w:rsid w:val="75313CDE"/>
    <w:rsid w:val="753F0E71"/>
    <w:rsid w:val="75645785"/>
    <w:rsid w:val="75716A92"/>
    <w:rsid w:val="758D2516"/>
    <w:rsid w:val="7599235F"/>
    <w:rsid w:val="75AE2AF5"/>
    <w:rsid w:val="75BD7F3E"/>
    <w:rsid w:val="7858402F"/>
    <w:rsid w:val="78D50787"/>
    <w:rsid w:val="794A53F5"/>
    <w:rsid w:val="79A30EAB"/>
    <w:rsid w:val="79B17807"/>
    <w:rsid w:val="79FE2EB5"/>
    <w:rsid w:val="7A1940E8"/>
    <w:rsid w:val="7AE26EA4"/>
    <w:rsid w:val="7B8F04A8"/>
    <w:rsid w:val="7C95557C"/>
    <w:rsid w:val="7D3A4490"/>
    <w:rsid w:val="7D3F0A9F"/>
    <w:rsid w:val="7DC41D70"/>
    <w:rsid w:val="7E417867"/>
    <w:rsid w:val="7F034C8E"/>
    <w:rsid w:val="7FA01934"/>
    <w:rsid w:val="7FA1147B"/>
    <w:rsid w:val="EEFF18BC"/>
    <w:rsid w:val="FAF7CE89"/>
    <w:rsid w:val="FD57704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line="360" w:lineRule="auto"/>
      <w:jc w:val="center"/>
      <w:outlineLvl w:val="0"/>
    </w:pPr>
    <w:rPr>
      <w:rFonts w:hint="eastAsia" w:ascii="宋体" w:hAnsi="宋体"/>
      <w:b/>
      <w:bCs/>
      <w:kern w:val="44"/>
      <w:sz w:val="32"/>
      <w:szCs w:val="48"/>
    </w:rPr>
  </w:style>
  <w:style w:type="paragraph" w:styleId="4">
    <w:name w:val="heading 2"/>
    <w:basedOn w:val="1"/>
    <w:next w:val="1"/>
    <w:autoRedefine/>
    <w:qFormat/>
    <w:uiPriority w:val="0"/>
    <w:pPr>
      <w:spacing w:beforeAutospacing="1" w:afterAutospacing="1"/>
      <w:jc w:val="left"/>
      <w:outlineLvl w:val="1"/>
    </w:pPr>
    <w:rPr>
      <w:rFonts w:ascii="宋体" w:hAnsi="宋体"/>
      <w:b/>
      <w:kern w:val="0"/>
      <w:sz w:val="36"/>
      <w:szCs w:val="36"/>
    </w:rPr>
  </w:style>
  <w:style w:type="paragraph" w:styleId="5">
    <w:name w:val="heading 3"/>
    <w:basedOn w:val="1"/>
    <w:next w:val="1"/>
    <w:autoRedefine/>
    <w:unhideWhenUsed/>
    <w:qFormat/>
    <w:uiPriority w:val="9"/>
    <w:pPr>
      <w:keepNext/>
      <w:keepLines/>
      <w:spacing w:before="260" w:after="260" w:line="416" w:lineRule="auto"/>
      <w:outlineLvl w:val="2"/>
    </w:pPr>
    <w:rPr>
      <w:szCs w:val="32"/>
    </w:rPr>
  </w:style>
  <w:style w:type="character" w:default="1" w:styleId="24">
    <w:name w:val="Default Paragraph Font"/>
    <w:autoRedefine/>
    <w:unhideWhenUsed/>
    <w:qFormat/>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6">
    <w:name w:val="Normal Indent"/>
    <w:basedOn w:val="1"/>
    <w:next w:val="7"/>
    <w:autoRedefine/>
    <w:qFormat/>
    <w:uiPriority w:val="0"/>
    <w:pPr>
      <w:ind w:firstLine="420"/>
    </w:pPr>
    <w:rPr>
      <w:szCs w:val="20"/>
    </w:rPr>
  </w:style>
  <w:style w:type="paragraph" w:styleId="7">
    <w:name w:val="Body Text Indent"/>
    <w:basedOn w:val="1"/>
    <w:next w:val="8"/>
    <w:autoRedefine/>
    <w:qFormat/>
    <w:uiPriority w:val="0"/>
    <w:pPr>
      <w:spacing w:after="120"/>
      <w:ind w:left="420" w:leftChars="200"/>
    </w:pPr>
  </w:style>
  <w:style w:type="paragraph" w:styleId="8">
    <w:name w:val="envelope return"/>
    <w:basedOn w:val="1"/>
    <w:autoRedefine/>
    <w:qFormat/>
    <w:uiPriority w:val="0"/>
    <w:pPr>
      <w:snapToGrid w:val="0"/>
    </w:pPr>
    <w:rPr>
      <w:rFonts w:ascii="Arial" w:hAnsi="Arial"/>
    </w:rPr>
  </w:style>
  <w:style w:type="paragraph" w:styleId="9">
    <w:name w:val="annotation text"/>
    <w:basedOn w:val="1"/>
    <w:autoRedefine/>
    <w:qFormat/>
    <w:uiPriority w:val="0"/>
    <w:pPr>
      <w:jc w:val="left"/>
    </w:pPr>
  </w:style>
  <w:style w:type="paragraph" w:styleId="10">
    <w:name w:val="Plain Text"/>
    <w:basedOn w:val="1"/>
    <w:autoRedefine/>
    <w:qFormat/>
    <w:uiPriority w:val="0"/>
    <w:rPr>
      <w:rFonts w:ascii="宋体" w:hAnsi="Courier New"/>
      <w:kern w:val="0"/>
      <w:sz w:val="20"/>
    </w:rPr>
  </w:style>
  <w:style w:type="paragraph" w:styleId="11">
    <w:name w:val="Body Text Indent 2"/>
    <w:basedOn w:val="1"/>
    <w:autoRedefine/>
    <w:qFormat/>
    <w:uiPriority w:val="0"/>
    <w:pPr>
      <w:spacing w:line="480" w:lineRule="auto"/>
      <w:ind w:left="420" w:leftChars="200"/>
    </w:pPr>
  </w:style>
  <w:style w:type="paragraph" w:styleId="12">
    <w:name w:val="Balloon Text"/>
    <w:basedOn w:val="1"/>
    <w:link w:val="37"/>
    <w:autoRedefine/>
    <w:qFormat/>
    <w:uiPriority w:val="0"/>
    <w:rPr>
      <w:sz w:val="18"/>
      <w:szCs w:val="18"/>
    </w:rPr>
  </w:style>
  <w:style w:type="paragraph" w:styleId="13">
    <w:name w:val="footer"/>
    <w:basedOn w:val="1"/>
    <w:autoRedefine/>
    <w:qFormat/>
    <w:uiPriority w:val="99"/>
    <w:pPr>
      <w:tabs>
        <w:tab w:val="center" w:pos="4153"/>
        <w:tab w:val="right" w:pos="8306"/>
      </w:tabs>
      <w:snapToGrid w:val="0"/>
      <w:jc w:val="left"/>
    </w:pPr>
    <w:rPr>
      <w:sz w:val="18"/>
      <w:szCs w:val="18"/>
    </w:rPr>
  </w:style>
  <w:style w:type="paragraph" w:styleId="14">
    <w:name w:val="header"/>
    <w:basedOn w:val="1"/>
    <w:link w:val="36"/>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next w:val="1"/>
    <w:autoRedefine/>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16">
    <w:name w:val="toc 2"/>
    <w:basedOn w:val="1"/>
    <w:next w:val="1"/>
    <w:qFormat/>
    <w:uiPriority w:val="0"/>
    <w:pPr>
      <w:ind w:left="420" w:leftChars="200"/>
    </w:pPr>
    <w:rPr>
      <w:rFonts w:ascii="Times New Roman" w:hAnsi="Times New Roman" w:eastAsia="宋体" w:cs="Times New Roman"/>
    </w:rPr>
  </w:style>
  <w:style w:type="paragraph" w:styleId="17">
    <w:name w:val="Normal (Web)"/>
    <w:basedOn w:val="1"/>
    <w:next w:val="18"/>
    <w:autoRedefine/>
    <w:qFormat/>
    <w:uiPriority w:val="0"/>
    <w:pPr>
      <w:widowControl/>
      <w:spacing w:before="100" w:beforeAutospacing="1" w:after="100" w:afterAutospacing="1"/>
      <w:jc w:val="left"/>
    </w:pPr>
    <w:rPr>
      <w:rFonts w:ascii="宋体" w:hAnsi="宋体" w:cs="宋体"/>
      <w:kern w:val="0"/>
      <w:sz w:val="24"/>
    </w:rPr>
  </w:style>
  <w:style w:type="paragraph" w:customStyle="1" w:styleId="18">
    <w:name w:val="样式 标题 3 + (中文) 黑体 小四 非加粗 段前: 7.8 磅 段后: 0 磅 行距: 固定值 20 磅"/>
    <w:basedOn w:val="5"/>
    <w:autoRedefine/>
    <w:qFormat/>
    <w:uiPriority w:val="0"/>
    <w:pPr>
      <w:tabs>
        <w:tab w:val="left" w:pos="425"/>
      </w:tabs>
      <w:spacing w:before="0" w:after="0" w:line="400" w:lineRule="exact"/>
    </w:pPr>
    <w:rPr>
      <w:rFonts w:ascii="Times New Roman" w:hAnsi="Times New Roman" w:eastAsia="黑体" w:cs="宋体"/>
      <w:kern w:val="2"/>
      <w:sz w:val="24"/>
      <w:szCs w:val="20"/>
    </w:rPr>
  </w:style>
  <w:style w:type="paragraph" w:styleId="19">
    <w:name w:val="Title"/>
    <w:basedOn w:val="1"/>
    <w:next w:val="1"/>
    <w:autoRedefine/>
    <w:qFormat/>
    <w:uiPriority w:val="0"/>
    <w:pPr>
      <w:jc w:val="center"/>
      <w:outlineLvl w:val="0"/>
    </w:pPr>
    <w:rPr>
      <w:rFonts w:ascii="Cambria" w:hAnsi="Cambria"/>
      <w:b/>
      <w:bCs/>
      <w:kern w:val="0"/>
      <w:sz w:val="32"/>
      <w:szCs w:val="32"/>
    </w:rPr>
  </w:style>
  <w:style w:type="paragraph" w:styleId="20">
    <w:name w:val="Body Text First Indent"/>
    <w:basedOn w:val="2"/>
    <w:autoRedefine/>
    <w:qFormat/>
    <w:uiPriority w:val="0"/>
    <w:pPr>
      <w:ind w:firstLine="420" w:firstLineChars="100"/>
    </w:pPr>
    <w:rPr>
      <w:rFonts w:ascii="Times New Roman" w:hAnsi="Times New Roman"/>
      <w:szCs w:val="20"/>
    </w:rPr>
  </w:style>
  <w:style w:type="paragraph" w:styleId="21">
    <w:name w:val="Body Text First Indent 2"/>
    <w:basedOn w:val="1"/>
    <w:next w:val="1"/>
    <w:autoRedefine/>
    <w:qFormat/>
    <w:uiPriority w:val="99"/>
    <w:pPr>
      <w:tabs>
        <w:tab w:val="left" w:pos="4606"/>
      </w:tabs>
      <w:ind w:firstLine="420"/>
    </w:pPr>
  </w:style>
  <w:style w:type="table" w:styleId="23">
    <w:name w:val="Table Grid"/>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5">
    <w:name w:val="Strong"/>
    <w:basedOn w:val="24"/>
    <w:autoRedefine/>
    <w:qFormat/>
    <w:uiPriority w:val="0"/>
    <w:rPr>
      <w:b/>
      <w:bCs/>
    </w:rPr>
  </w:style>
  <w:style w:type="character" w:styleId="26">
    <w:name w:val="Hyperlink"/>
    <w:basedOn w:val="24"/>
    <w:autoRedefine/>
    <w:qFormat/>
    <w:uiPriority w:val="0"/>
    <w:rPr>
      <w:color w:val="0000FF"/>
      <w:u w:val="single"/>
    </w:rPr>
  </w:style>
  <w:style w:type="character" w:styleId="27">
    <w:name w:val="annotation reference"/>
    <w:basedOn w:val="24"/>
    <w:autoRedefine/>
    <w:qFormat/>
    <w:uiPriority w:val="0"/>
    <w:rPr>
      <w:sz w:val="21"/>
      <w:szCs w:val="21"/>
    </w:rPr>
  </w:style>
  <w:style w:type="paragraph" w:customStyle="1" w:styleId="28">
    <w:name w:val="Body Text First Indent 21"/>
    <w:basedOn w:val="29"/>
    <w:qFormat/>
    <w:uiPriority w:val="0"/>
    <w:pPr>
      <w:spacing w:line="340" w:lineRule="exact"/>
      <w:ind w:right="-139" w:hanging="26" w:hangingChars="26"/>
    </w:pPr>
    <w:rPr>
      <w:rFonts w:ascii="华文中宋" w:hAnsi="华文中宋" w:eastAsia="华文中宋"/>
      <w:sz w:val="24"/>
      <w:szCs w:val="20"/>
    </w:rPr>
  </w:style>
  <w:style w:type="paragraph" w:customStyle="1" w:styleId="29">
    <w:name w:val="Body Text Indent1"/>
    <w:basedOn w:val="1"/>
    <w:qFormat/>
    <w:uiPriority w:val="0"/>
    <w:pPr>
      <w:ind w:left="420" w:leftChars="200"/>
    </w:pPr>
  </w:style>
  <w:style w:type="paragraph" w:customStyle="1" w:styleId="30">
    <w:name w:val="样式3"/>
    <w:basedOn w:val="10"/>
    <w:autoRedefine/>
    <w:qFormat/>
    <w:uiPriority w:val="0"/>
    <w:pPr>
      <w:spacing w:line="0" w:lineRule="atLeast"/>
      <w:outlineLvl w:val="0"/>
    </w:pPr>
    <w:rPr>
      <w:sz w:val="28"/>
    </w:rPr>
  </w:style>
  <w:style w:type="character" w:customStyle="1" w:styleId="31">
    <w:name w:val="NormalCharacter"/>
    <w:autoRedefine/>
    <w:semiHidden/>
    <w:qFormat/>
    <w:uiPriority w:val="0"/>
    <w:rPr>
      <w:kern w:val="2"/>
      <w:sz w:val="21"/>
      <w:szCs w:val="24"/>
      <w:lang w:val="en-US" w:eastAsia="zh-CN" w:bidi="ar-SA"/>
    </w:rPr>
  </w:style>
  <w:style w:type="paragraph" w:customStyle="1" w:styleId="3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33">
    <w:name w:val="正文_58"/>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4">
    <w:name w:val="apple-converted-space"/>
    <w:autoRedefine/>
    <w:qFormat/>
    <w:uiPriority w:val="0"/>
    <w:rPr>
      <w:rFonts w:ascii="Times New Roman" w:hAnsi="Times New Roman" w:eastAsia="宋体" w:cs="Times New Roman"/>
    </w:rPr>
  </w:style>
  <w:style w:type="paragraph" w:customStyle="1" w:styleId="35">
    <w:name w:val="null3"/>
    <w:autoRedefine/>
    <w:qFormat/>
    <w:uiPriority w:val="0"/>
    <w:rPr>
      <w:rFonts w:hint="eastAsia" w:ascii="Calibri" w:hAnsi="Calibri" w:eastAsia="宋体" w:cs="Times New Roman"/>
      <w:lang w:val="en-US" w:eastAsia="zh-CN" w:bidi="ar-SA"/>
    </w:rPr>
  </w:style>
  <w:style w:type="character" w:customStyle="1" w:styleId="36">
    <w:name w:val="页眉 Char"/>
    <w:basedOn w:val="24"/>
    <w:link w:val="14"/>
    <w:autoRedefine/>
    <w:qFormat/>
    <w:uiPriority w:val="0"/>
    <w:rPr>
      <w:rFonts w:ascii="Calibri" w:hAnsi="Calibri"/>
      <w:kern w:val="2"/>
      <w:sz w:val="18"/>
      <w:szCs w:val="18"/>
    </w:rPr>
  </w:style>
  <w:style w:type="character" w:customStyle="1" w:styleId="37">
    <w:name w:val="批注框文本 Char"/>
    <w:basedOn w:val="24"/>
    <w:link w:val="12"/>
    <w:autoRedefine/>
    <w:qFormat/>
    <w:uiPriority w:val="0"/>
    <w:rPr>
      <w:rFonts w:ascii="Calibri" w:hAnsi="Calibri"/>
      <w:kern w:val="2"/>
      <w:sz w:val="18"/>
      <w:szCs w:val="18"/>
    </w:rPr>
  </w:style>
  <w:style w:type="paragraph" w:customStyle="1" w:styleId="38">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NormalIndent"/>
    <w:basedOn w:val="1"/>
    <w:next w:val="40"/>
    <w:autoRedefine/>
    <w:qFormat/>
    <w:uiPriority w:val="0"/>
    <w:pPr>
      <w:ind w:firstLine="420"/>
    </w:pPr>
    <w:rPr>
      <w:szCs w:val="20"/>
    </w:rPr>
  </w:style>
  <w:style w:type="paragraph" w:customStyle="1" w:styleId="40">
    <w:name w:val="BodyTextIndent"/>
    <w:basedOn w:val="1"/>
    <w:next w:val="39"/>
    <w:autoRedefine/>
    <w:qFormat/>
    <w:uiPriority w:val="0"/>
    <w:pPr>
      <w:spacing w:after="120"/>
      <w:ind w:left="420" w:left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27</Pages>
  <Words>10011</Words>
  <Characters>10647</Characters>
  <Lines>186</Lines>
  <Paragraphs>52</Paragraphs>
  <TotalTime>19</TotalTime>
  <ScaleCrop>false</ScaleCrop>
  <LinksUpToDate>false</LinksUpToDate>
  <CharactersWithSpaces>11011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2023-09-14T08:48:00Z</dcterms:created>
  <dc:creator>Administrator</dc:creator>
  <cp:lastModifiedBy>ㅤ</cp:lastModifiedBy>
  <cp:lastPrinted>2024-08-30T23:08:00Z</cp:lastPrinted>
  <dcterms:modified xsi:type="dcterms:W3CDTF">2025-09-29T01:38:19Z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B544B3309180D50974C0C768C954EF80_43</vt:lpwstr>
  </property>
  <property fmtid="{D5CDD505-2E9C-101B-9397-08002B2CF9AE}" pid="4" name="KSOTemplateDocerSaveRecord">
    <vt:lpwstr>eyJoZGlkIjoiMzNlMTg1ZmRhMjJhMzI1NTNjZGIzMDVkMDhlZjg2ZmMiLCJ1c2VySWQiOiI2MTM2Nzk1NDkifQ==</vt:lpwstr>
  </property>
</Properties>
</file>