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JJZB-WJ-2025021</w:t>
      </w:r>
    </w:p>
    <w:p w14:paraId="6385ECEA">
      <w:pPr>
        <w:pStyle w:val="9"/>
        <w:spacing w:line="640" w:lineRule="exact"/>
        <w:ind w:left="0" w:leftChars="0" w:firstLine="0" w:firstLineChars="0"/>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福州职业技术学院基于数据治理的万物智联网关研发项目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249E292">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福州职业技术学院基于数据治理的万物智联网关研发项目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JJZB-WJ-2025021</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福州职业技术学院基于数据治理的万物智联网关研发项目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900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：邓华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13358212027</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187265C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8016816"/>
      <w:bookmarkStart w:id="2" w:name="_Toc359317661"/>
      <w:bookmarkStart w:id="3" w:name="_Toc327948617"/>
      <w:bookmarkStart w:id="4" w:name="_Toc330567034"/>
      <w:bookmarkStart w:id="5" w:name="_Toc346300367"/>
      <w:bookmarkStart w:id="6" w:name="_Toc347060296"/>
      <w:r>
        <w:rPr>
          <w:rFonts w:hint="eastAsia" w:ascii="宋体" w:hAnsi="宋体" w:cs="宋体"/>
          <w:b/>
          <w:color w:val="auto"/>
          <w:sz w:val="24"/>
          <w:szCs w:val="24"/>
          <w:highlight w:val="none"/>
        </w:rPr>
        <w:t>一、项目概述</w:t>
      </w:r>
      <w:bookmarkEnd w:id="1"/>
      <w:bookmarkEnd w:id="2"/>
    </w:p>
    <w:p w14:paraId="5AFDA054">
      <w:pPr>
        <w:pStyle w:val="33"/>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基于数据治理的万物智联网关研发”系福州职业技术学院校级科研项目，本次采购要求服务商：①根据采购人提供的电路原理图，完成对应印制电路板的设计，采购相应元器件，生产符合工业级需求的硬件电路。②开发配套的信号源设备。③与网关硬件匹配的软件的研发</w:t>
      </w:r>
      <w:r>
        <w:rPr>
          <w:rFonts w:hint="eastAsia" w:ascii="宋体" w:hAnsi="宋体"/>
          <w:color w:val="auto"/>
          <w:sz w:val="24"/>
          <w:szCs w:val="24"/>
          <w:highlight w:val="none"/>
          <w:lang w:eastAsia="zh-CN"/>
        </w:rPr>
        <w:t>。</w:t>
      </w:r>
    </w:p>
    <w:p w14:paraId="401C1468">
      <w:pPr>
        <w:pStyle w:val="33"/>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0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49"/>
        <w:gridCol w:w="2419"/>
        <w:gridCol w:w="749"/>
        <w:gridCol w:w="1440"/>
        <w:gridCol w:w="2291"/>
        <w:gridCol w:w="1384"/>
      </w:tblGrid>
      <w:tr w14:paraId="7F6B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231" w:type="pct"/>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项目名称</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交货时间</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w:t>
            </w:r>
            <w:r>
              <w:rPr>
                <w:rFonts w:hint="eastAsia" w:ascii="宋体" w:hAnsi="宋体"/>
                <w:b/>
                <w:bCs/>
                <w:color w:val="auto"/>
                <w:kern w:val="0"/>
                <w:sz w:val="24"/>
                <w:szCs w:val="24"/>
                <w:highlight w:val="none"/>
                <w:lang w:eastAsia="zh-CN"/>
              </w:rPr>
              <w:t>要求</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3A0DD55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044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231" w:type="pct"/>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福州职业技术学院基于数据治理的万物智联网关研发项目</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FF"/>
                <w:kern w:val="0"/>
                <w:sz w:val="24"/>
                <w:szCs w:val="24"/>
                <w:highlight w:val="none"/>
                <w:lang w:val="en-US" w:eastAsia="zh-CN"/>
              </w:rPr>
            </w:pPr>
            <w:r>
              <w:rPr>
                <w:rFonts w:hint="eastAsia" w:ascii="宋体" w:hAnsi="宋体" w:cs="宋体"/>
                <w:b w:val="0"/>
                <w:bCs w:val="0"/>
                <w:sz w:val="24"/>
                <w:szCs w:val="24"/>
                <w:lang w:val="en-US" w:eastAsia="zh-CN"/>
              </w:rPr>
              <w:t>合同签订</w:t>
            </w:r>
            <w:r>
              <w:rPr>
                <w:rFonts w:hint="eastAsia" w:ascii="宋体" w:hAnsi="宋体" w:eastAsia="宋体" w:cs="宋体"/>
                <w:b w:val="0"/>
                <w:bCs w:val="0"/>
                <w:sz w:val="24"/>
                <w:szCs w:val="24"/>
                <w:lang w:val="en-US" w:eastAsia="zh-CN"/>
              </w:rPr>
              <w:t>后</w:t>
            </w:r>
            <w:r>
              <w:rPr>
                <w:rFonts w:hint="eastAsia" w:ascii="宋体" w:hAnsi="宋体" w:cs="宋体"/>
                <w:b w:val="0"/>
                <w:bCs w:val="0"/>
                <w:sz w:val="24"/>
                <w:szCs w:val="24"/>
                <w:lang w:val="en-US" w:eastAsia="zh-CN"/>
              </w:rPr>
              <w:t>60日交付</w:t>
            </w:r>
          </w:p>
        </w:tc>
        <w:tc>
          <w:tcPr>
            <w:tcW w:w="1166" w:type="pct"/>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54192B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93000.00</w:t>
            </w:r>
          </w:p>
        </w:tc>
      </w:tr>
    </w:tbl>
    <w:p w14:paraId="298A68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598056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供应商投标单价不得超过单价最高限价，投标总价不得超过总价最高限价，否则报价无效。各供应商投标报价均保留小数点后两位。</w:t>
      </w:r>
    </w:p>
    <w:p w14:paraId="73473E5A">
      <w:pPr>
        <w:pStyle w:val="3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lang w:val="en-US" w:eastAsia="zh-CN"/>
        </w:rPr>
        <w:t>5、</w:t>
      </w:r>
      <w:r>
        <w:rPr>
          <w:rFonts w:hint="eastAsia" w:asciiTheme="minorEastAsia" w:hAnsiTheme="minorEastAsia" w:eastAsiaTheme="minorEastAsia" w:cstheme="minorEastAsia"/>
          <w:sz w:val="24"/>
          <w:szCs w:val="24"/>
          <w:shd w:val="clear" w:fill="FFFFFF"/>
        </w:rPr>
        <w:t>供应商在响应文件《分项报价表》中应列出所投货物品牌及具体型号、生产产地、单价、数量、总价，否则按无效文件处理。供应商的报价应包含货物的采购、运输、安装、售后、税费等一切费用，采购人不再另行支付其他费用。</w:t>
      </w:r>
    </w:p>
    <w:p w14:paraId="3B1A42BC">
      <w:pPr>
        <w:pStyle w:val="3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lang w:val="en-US" w:eastAsia="zh-CN"/>
        </w:rPr>
        <w:t>6</w:t>
      </w:r>
      <w:r>
        <w:rPr>
          <w:rFonts w:hint="eastAsia" w:asciiTheme="minorEastAsia" w:hAnsiTheme="minorEastAsia" w:eastAsiaTheme="minorEastAsia" w:cstheme="minorEastAsia"/>
          <w:sz w:val="24"/>
          <w:szCs w:val="24"/>
          <w:shd w:val="clear" w:fill="FFFFFF"/>
        </w:rPr>
        <w:t>、</w:t>
      </w:r>
      <w:r>
        <w:rPr>
          <w:rFonts w:hint="eastAsia" w:asciiTheme="minorEastAsia" w:hAnsiTheme="minorEastAsia" w:eastAsiaTheme="minorEastAsia" w:cstheme="minorEastAsia"/>
          <w:sz w:val="24"/>
          <w:szCs w:val="24"/>
          <w:shd w:val="clear" w:fill="FFFFFF"/>
          <w:lang w:val="en-US" w:eastAsia="zh-CN"/>
        </w:rPr>
        <w:t>供应商所投</w:t>
      </w:r>
      <w:r>
        <w:rPr>
          <w:rFonts w:hint="eastAsia" w:asciiTheme="minorEastAsia" w:hAnsiTheme="minorEastAsia" w:eastAsiaTheme="minorEastAsia" w:cstheme="minorEastAsia"/>
          <w:sz w:val="24"/>
          <w:szCs w:val="24"/>
          <w:shd w:val="clear" w:fill="FFFFFF"/>
        </w:rPr>
        <w:t>产品</w:t>
      </w:r>
      <w:r>
        <w:rPr>
          <w:rFonts w:hint="eastAsia" w:asciiTheme="minorEastAsia" w:hAnsiTheme="minorEastAsia" w:eastAsiaTheme="minorEastAsia" w:cstheme="minorEastAsia"/>
          <w:sz w:val="24"/>
          <w:szCs w:val="24"/>
          <w:shd w:val="clear" w:fill="FFFFFF"/>
          <w:lang w:val="en-US" w:eastAsia="zh-CN"/>
        </w:rPr>
        <w:t>为</w:t>
      </w:r>
      <w:r>
        <w:rPr>
          <w:rFonts w:hint="eastAsia" w:asciiTheme="minorEastAsia" w:hAnsiTheme="minorEastAsia" w:eastAsiaTheme="minorEastAsia" w:cstheme="minorEastAsia"/>
          <w:sz w:val="24"/>
          <w:szCs w:val="24"/>
          <w:shd w:val="clear" w:fill="FFFFFF"/>
        </w:rPr>
        <w:t>多家供应商用同一品牌同一型号产品参加同一个项目报价的，应作为一家供应商计算，在</w:t>
      </w:r>
      <w:r>
        <w:rPr>
          <w:rFonts w:hint="eastAsia" w:asciiTheme="minorEastAsia" w:hAnsiTheme="minorEastAsia" w:eastAsiaTheme="minorEastAsia" w:cstheme="minorEastAsia"/>
          <w:sz w:val="24"/>
          <w:szCs w:val="24"/>
          <w:shd w:val="clear" w:fill="FFFFFF"/>
          <w:lang w:val="en-US" w:eastAsia="zh-CN"/>
        </w:rPr>
        <w:t>竞价</w:t>
      </w:r>
      <w:r>
        <w:rPr>
          <w:rFonts w:hint="eastAsia" w:asciiTheme="minorEastAsia" w:hAnsiTheme="minorEastAsia" w:eastAsiaTheme="minorEastAsia" w:cstheme="minorEastAsia"/>
          <w:sz w:val="24"/>
          <w:szCs w:val="24"/>
          <w:shd w:val="clear" w:fill="FFFFFF"/>
        </w:rPr>
        <w:t>过程中，按照以下原则确认一家供应商作为有效的供应商：</w:t>
      </w:r>
    </w:p>
    <w:p w14:paraId="7A8A6199">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(1)确定报价产品技术指标的唯一性</w:t>
      </w:r>
    </w:p>
    <w:p w14:paraId="29940F05">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对用同一品牌产品参加报价的各供应商响应文件的技术指标(参数)部分进行比较审查，如不同供应商对同一品牌产品技术指标(参数)描述不一致的，应确定响应产品技术指标(参数)的真实性和唯一性，以符合技术指标(参数)真实性和唯一性的报价供应商参与下一阶段的</w:t>
      </w:r>
      <w:r>
        <w:rPr>
          <w:rFonts w:hint="eastAsia" w:asciiTheme="minorEastAsia" w:hAnsiTheme="minorEastAsia" w:eastAsiaTheme="minorEastAsia" w:cstheme="minorEastAsia"/>
          <w:sz w:val="24"/>
          <w:szCs w:val="24"/>
          <w:shd w:val="clear" w:fill="FFFFFF"/>
          <w:lang w:val="en-US" w:eastAsia="zh-CN"/>
        </w:rPr>
        <w:t>竞价</w:t>
      </w:r>
      <w:r>
        <w:rPr>
          <w:rFonts w:hint="eastAsia" w:asciiTheme="minorEastAsia" w:hAnsiTheme="minorEastAsia" w:eastAsiaTheme="minorEastAsia" w:cstheme="minorEastAsia"/>
          <w:sz w:val="24"/>
          <w:szCs w:val="24"/>
          <w:shd w:val="clear" w:fill="FFFFFF"/>
        </w:rPr>
        <w:t>。</w:t>
      </w:r>
    </w:p>
    <w:p w14:paraId="3DDD6518">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(2)确定有效供应商</w:t>
      </w:r>
    </w:p>
    <w:p w14:paraId="4F411876">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0"/>
          <w:sz w:val="24"/>
          <w:szCs w:val="24"/>
          <w:highlight w:val="none"/>
          <w:lang w:val="en-US" w:eastAsia="zh-CN" w:bidi="ar-SA"/>
        </w:rPr>
      </w:pPr>
      <w:r>
        <w:rPr>
          <w:rFonts w:hint="eastAsia" w:asciiTheme="minorEastAsia" w:hAnsiTheme="minorEastAsia" w:eastAsiaTheme="minorEastAsia" w:cstheme="minorEastAsia"/>
          <w:sz w:val="24"/>
          <w:szCs w:val="24"/>
          <w:shd w:val="clear" w:fill="FFFFFF"/>
        </w:rPr>
        <w:t>如不同供应商对同一品牌产品技术指标(参数)描述一致的，确认符合资格要求和技术商务符合性要求且报价最低</w:t>
      </w:r>
      <w:r>
        <w:rPr>
          <w:rFonts w:hint="eastAsia" w:asciiTheme="minorEastAsia" w:hAnsiTheme="minorEastAsia" w:eastAsiaTheme="minorEastAsia" w:cstheme="minorEastAsia"/>
          <w:sz w:val="24"/>
          <w:szCs w:val="24"/>
          <w:shd w:val="clear" w:fill="FFFFFF"/>
          <w:lang w:val="en-US" w:eastAsia="zh-CN"/>
        </w:rPr>
        <w:t>的</w:t>
      </w:r>
      <w:r>
        <w:rPr>
          <w:rFonts w:hint="eastAsia" w:asciiTheme="minorEastAsia" w:hAnsiTheme="minorEastAsia" w:eastAsiaTheme="minorEastAsia" w:cstheme="minorEastAsia"/>
          <w:sz w:val="24"/>
          <w:szCs w:val="24"/>
          <w:shd w:val="clear" w:fill="FFFFFF"/>
        </w:rPr>
        <w:t>为有效供应商。最低报价相同的情况下，</w:t>
      </w:r>
      <w:r>
        <w:rPr>
          <w:rFonts w:hint="eastAsia" w:asciiTheme="minorEastAsia" w:hAnsiTheme="minorEastAsia" w:eastAsiaTheme="minorEastAsia" w:cstheme="minorEastAsia"/>
          <w:sz w:val="24"/>
          <w:szCs w:val="24"/>
          <w:shd w:val="clear" w:fill="FFFFFF"/>
          <w:lang w:val="en-US" w:eastAsia="zh-CN"/>
        </w:rPr>
        <w:t>按照竞价时间</w:t>
      </w:r>
      <w:r>
        <w:rPr>
          <w:rFonts w:hint="eastAsia" w:asciiTheme="minorEastAsia" w:hAnsiTheme="minorEastAsia" w:eastAsiaTheme="minorEastAsia" w:cstheme="minorEastAsia"/>
          <w:sz w:val="24"/>
          <w:szCs w:val="24"/>
          <w:shd w:val="clear" w:fill="FFFFFF"/>
        </w:rPr>
        <w:t>顺序</w:t>
      </w:r>
      <w:r>
        <w:rPr>
          <w:rFonts w:hint="eastAsia" w:asciiTheme="minorEastAsia" w:hAnsiTheme="minorEastAsia" w:eastAsiaTheme="minorEastAsia" w:cstheme="minorEastAsia"/>
          <w:sz w:val="24"/>
          <w:szCs w:val="24"/>
          <w:shd w:val="clear" w:fill="FFFFFF"/>
          <w:lang w:val="en-US" w:eastAsia="zh-CN"/>
        </w:rPr>
        <w:t>先后顺序</w:t>
      </w:r>
      <w:r>
        <w:rPr>
          <w:rFonts w:hint="eastAsia" w:asciiTheme="minorEastAsia" w:hAnsiTheme="minorEastAsia" w:eastAsiaTheme="minorEastAsia" w:cstheme="minorEastAsia"/>
          <w:sz w:val="24"/>
          <w:szCs w:val="24"/>
          <w:shd w:val="clear" w:fill="FFFFFF"/>
        </w:rPr>
        <w:t>择优确定。</w:t>
      </w:r>
    </w:p>
    <w:p w14:paraId="593F36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7、本项目内容若与国家标准、规范或行业标准、规范有矛盾，以国家标准、规范或行业标准、规范为准。若本项目相关标准遇国家重新修订，自新标准实行之日起采用新标准执行。</w:t>
      </w:r>
    </w:p>
    <w:p w14:paraId="442EA31C">
      <w:pPr>
        <w:keepNext w:val="0"/>
        <w:keepLines w:val="0"/>
        <w:pageBreakBefore w:val="0"/>
        <w:numPr>
          <w:ilvl w:val="0"/>
          <w:numId w:val="1"/>
        </w:numPr>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2EAEB29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color w:val="auto"/>
          <w:sz w:val="24"/>
          <w:szCs w:val="24"/>
          <w:highlight w:val="none"/>
        </w:rPr>
      </w:pPr>
      <w:r>
        <w:rPr>
          <w:rFonts w:hint="eastAsia" w:eastAsia="宋体"/>
          <w:b/>
          <w:bCs/>
          <w:color w:val="auto"/>
          <w:sz w:val="24"/>
        </w:rPr>
        <w:t>注：技术要求中未作出大于、小于等幅度表述的尺寸、重量、体积的，均允许在规定的数值存在</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val="en-US" w:eastAsia="zh-CN"/>
        </w:rPr>
        <w:t>5%</w:t>
      </w:r>
      <w:r>
        <w:rPr>
          <w:rFonts w:hint="eastAsia" w:eastAsia="宋体"/>
          <w:b/>
          <w:bCs/>
          <w:color w:val="auto"/>
          <w:sz w:val="24"/>
        </w:rPr>
        <w:t>的偏离，技术要求中另有规定的从其规定。</w:t>
      </w:r>
    </w:p>
    <w:tbl>
      <w:tblPr>
        <w:tblStyle w:val="22"/>
        <w:tblW w:w="4968" w:type="pct"/>
        <w:tblInd w:w="0" w:type="dxa"/>
        <w:tblLayout w:type="fixed"/>
        <w:tblCellMar>
          <w:top w:w="0" w:type="dxa"/>
          <w:left w:w="108" w:type="dxa"/>
          <w:bottom w:w="0" w:type="dxa"/>
          <w:right w:w="108" w:type="dxa"/>
        </w:tblCellMar>
      </w:tblPr>
      <w:tblGrid>
        <w:gridCol w:w="477"/>
        <w:gridCol w:w="887"/>
        <w:gridCol w:w="5457"/>
        <w:gridCol w:w="645"/>
        <w:gridCol w:w="615"/>
        <w:gridCol w:w="870"/>
        <w:gridCol w:w="840"/>
      </w:tblGrid>
      <w:tr w14:paraId="110DFF4A">
        <w:tblPrEx>
          <w:tblCellMar>
            <w:top w:w="0" w:type="dxa"/>
            <w:left w:w="108" w:type="dxa"/>
            <w:bottom w:w="0" w:type="dxa"/>
            <w:right w:w="108" w:type="dxa"/>
          </w:tblCellMar>
        </w:tblPrEx>
        <w:trPr>
          <w:trHeight w:val="66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48E360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38E8E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货物</w:t>
            </w:r>
            <w:r>
              <w:rPr>
                <w:rFonts w:hint="eastAsia" w:ascii="宋体" w:hAnsi="宋体" w:eastAsia="宋体" w:cs="宋体"/>
                <w:b w:val="0"/>
                <w:bCs w:val="0"/>
                <w:color w:val="auto"/>
                <w:kern w:val="0"/>
                <w:sz w:val="24"/>
                <w:szCs w:val="24"/>
                <w:highlight w:val="none"/>
              </w:rPr>
              <w:t>名称</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7B1E88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技术</w:t>
            </w:r>
            <w:r>
              <w:rPr>
                <w:rFonts w:hint="eastAsia" w:ascii="宋体" w:hAnsi="宋体" w:eastAsia="宋体" w:cs="宋体"/>
                <w:b w:val="0"/>
                <w:bCs w:val="0"/>
                <w:color w:val="auto"/>
                <w:kern w:val="0"/>
                <w:sz w:val="24"/>
                <w:szCs w:val="24"/>
                <w:highlight w:val="none"/>
              </w:rPr>
              <w:t>参数</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0993BA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1DA1AA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6B9DC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单价</w:t>
            </w:r>
            <w:r>
              <w:rPr>
                <w:rFonts w:hint="eastAsia" w:ascii="宋体" w:hAnsi="宋体" w:cs="宋体"/>
                <w:b w:val="0"/>
                <w:bCs w:val="0"/>
                <w:color w:val="auto"/>
                <w:kern w:val="0"/>
                <w:sz w:val="24"/>
                <w:szCs w:val="24"/>
                <w:highlight w:val="none"/>
                <w:lang w:val="en-US" w:eastAsia="zh-CN"/>
              </w:rPr>
              <w:t>限价</w:t>
            </w:r>
            <w:r>
              <w:rPr>
                <w:rFonts w:hint="eastAsia" w:ascii="宋体" w:hAnsi="宋体" w:eastAsia="宋体" w:cs="宋体"/>
                <w:b w:val="0"/>
                <w:bCs w:val="0"/>
                <w:color w:val="auto"/>
                <w:kern w:val="0"/>
                <w:sz w:val="24"/>
                <w:szCs w:val="24"/>
                <w:highlight w:val="none"/>
              </w:rPr>
              <w:t>（元）</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46EE19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总价限价</w:t>
            </w:r>
            <w:r>
              <w:rPr>
                <w:rFonts w:hint="eastAsia" w:ascii="宋体" w:hAnsi="宋体" w:eastAsia="宋体" w:cs="宋体"/>
                <w:b w:val="0"/>
                <w:bCs w:val="0"/>
                <w:color w:val="auto"/>
                <w:kern w:val="0"/>
                <w:sz w:val="24"/>
                <w:szCs w:val="24"/>
                <w:highlight w:val="none"/>
              </w:rPr>
              <w:t>（元）</w:t>
            </w:r>
          </w:p>
        </w:tc>
      </w:tr>
      <w:tr w14:paraId="6DBEC969">
        <w:tblPrEx>
          <w:tblCellMar>
            <w:top w:w="0" w:type="dxa"/>
            <w:left w:w="108" w:type="dxa"/>
            <w:bottom w:w="0" w:type="dxa"/>
            <w:right w:w="108" w:type="dxa"/>
          </w:tblCellMar>
        </w:tblPrEx>
        <w:trPr>
          <w:trHeight w:val="138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7BF085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0ADB1F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万物智联网关硬件生产</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63D575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基于工业级ARM架构处理器，板载DDR3L高速内存芯片和EMMC存储器，可扩展STAT硬盘，内置4G/5G全网通无线模块，双看门狗监控，3路RS485的硬件设计生产2台万物智联网关样机</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包括但不限于：1）外壳定制；2）元件材料；3）SMT贴片生产；4）插件焊接；5）调试；6）装配</w:t>
            </w:r>
            <w:r>
              <w:rPr>
                <w:rFonts w:hint="eastAsia" w:ascii="宋体" w:hAnsi="宋体" w:cs="宋体"/>
                <w:b w:val="0"/>
                <w:bCs w:val="0"/>
                <w:color w:val="auto"/>
                <w:kern w:val="0"/>
                <w:sz w:val="24"/>
                <w:szCs w:val="24"/>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282209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11894C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E6C06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25000</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0B0D65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25000</w:t>
            </w:r>
          </w:p>
        </w:tc>
      </w:tr>
      <w:tr w14:paraId="13576128">
        <w:tblPrEx>
          <w:tblCellMar>
            <w:top w:w="0" w:type="dxa"/>
            <w:left w:w="108" w:type="dxa"/>
            <w:bottom w:w="0" w:type="dxa"/>
            <w:right w:w="108" w:type="dxa"/>
          </w:tblCellMar>
        </w:tblPrEx>
        <w:trPr>
          <w:trHeight w:val="95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1A93F1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7B725B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信号源装备</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3F8618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基于万物智联网关数据信号生成装备装置，包括但不限于温度、湿度、单相电表带RS485通讯接口和通讯协议。</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0607A5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08373F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30AFD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6500</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20774F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13000</w:t>
            </w:r>
          </w:p>
        </w:tc>
      </w:tr>
      <w:tr w14:paraId="0D7C6115">
        <w:tblPrEx>
          <w:tblCellMar>
            <w:top w:w="0" w:type="dxa"/>
            <w:left w:w="108" w:type="dxa"/>
            <w:bottom w:w="0" w:type="dxa"/>
            <w:right w:w="108" w:type="dxa"/>
          </w:tblCellMar>
        </w:tblPrEx>
        <w:trPr>
          <w:trHeight w:val="1388" w:hRule="atLeast"/>
        </w:trPr>
        <w:tc>
          <w:tcPr>
            <w:tcW w:w="243" w:type="pct"/>
            <w:tcBorders>
              <w:top w:val="single" w:color="000000" w:sz="4" w:space="0"/>
              <w:left w:val="single" w:color="000000" w:sz="4" w:space="0"/>
              <w:bottom w:val="single" w:color="000000" w:sz="4" w:space="0"/>
              <w:right w:val="single" w:color="000000" w:sz="4" w:space="0"/>
            </w:tcBorders>
            <w:noWrap/>
            <w:vAlign w:val="center"/>
          </w:tcPr>
          <w:p w14:paraId="6B867B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452" w:type="pct"/>
            <w:tcBorders>
              <w:top w:val="single" w:color="000000" w:sz="4" w:space="0"/>
              <w:left w:val="single" w:color="000000" w:sz="4" w:space="0"/>
              <w:bottom w:val="single" w:color="000000" w:sz="4" w:space="0"/>
              <w:right w:val="single" w:color="000000" w:sz="4" w:space="0"/>
            </w:tcBorders>
            <w:noWrap/>
            <w:vAlign w:val="center"/>
          </w:tcPr>
          <w:p w14:paraId="62ACE9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万物智联网关软件研发</w:t>
            </w:r>
          </w:p>
        </w:tc>
        <w:tc>
          <w:tcPr>
            <w:tcW w:w="2786" w:type="pct"/>
            <w:tcBorders>
              <w:top w:val="single" w:color="000000" w:sz="4" w:space="0"/>
              <w:left w:val="single" w:color="000000" w:sz="4" w:space="0"/>
              <w:bottom w:val="single" w:color="000000" w:sz="4" w:space="0"/>
              <w:right w:val="single" w:color="000000" w:sz="4" w:space="0"/>
            </w:tcBorders>
            <w:noWrap/>
            <w:vAlign w:val="center"/>
          </w:tcPr>
          <w:p w14:paraId="5F81C1E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实现基于MRPC(基于MQTT协议演变而来的协议，支持远程调用，结果返回)的形式获取数据、支持 Webapi 的形式获取数据、支持MQTT 的发布订阅形式获取数据、支持数据上传Redis；强大的插件扩展，插件功能满足： </w:t>
            </w:r>
          </w:p>
          <w:p w14:paraId="758CF87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1）用于扩展目前在边缘微服务器里还不支持的设备； </w:t>
            </w:r>
          </w:p>
          <w:p w14:paraId="40FBAB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2）标准化当前的可编程设备项目；支持远程运维管理，边缘微服务器内置内网穿透技术实现远程维护，降低运维成本。</w:t>
            </w:r>
          </w:p>
          <w:p w14:paraId="16CE3CD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3）支持电表DL645，各种温湿度、压力、液位等传感器，Modbus协议，三菱，西门子，欧姆龙，罗克韦尔，基恩士PLC，台达，倍福，松下，汇川，富士，永宏，施耐德等PLC的通信采集。</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3569CF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39F1E9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79063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55000</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754122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55000</w:t>
            </w:r>
          </w:p>
        </w:tc>
      </w:tr>
      <w:tr w14:paraId="083BB917">
        <w:tblPrEx>
          <w:tblCellMar>
            <w:top w:w="0" w:type="dxa"/>
            <w:left w:w="108" w:type="dxa"/>
            <w:bottom w:w="0" w:type="dxa"/>
            <w:right w:w="108" w:type="dxa"/>
          </w:tblCellMar>
        </w:tblPrEx>
        <w:trPr>
          <w:trHeight w:val="454" w:hRule="atLeast"/>
        </w:trPr>
        <w:tc>
          <w:tcPr>
            <w:tcW w:w="4126" w:type="pct"/>
            <w:gridSpan w:val="5"/>
            <w:tcBorders>
              <w:top w:val="single" w:color="000000" w:sz="4" w:space="0"/>
              <w:left w:val="single" w:color="000000" w:sz="4" w:space="0"/>
              <w:bottom w:val="single" w:color="000000" w:sz="4" w:space="0"/>
              <w:right w:val="single" w:color="000000" w:sz="4" w:space="0"/>
            </w:tcBorders>
            <w:noWrap/>
            <w:vAlign w:val="center"/>
          </w:tcPr>
          <w:p w14:paraId="245410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873" w:type="pct"/>
            <w:gridSpan w:val="2"/>
            <w:tcBorders>
              <w:top w:val="single" w:color="000000" w:sz="4" w:space="0"/>
              <w:left w:val="single" w:color="000000" w:sz="4" w:space="0"/>
              <w:bottom w:val="single" w:color="000000" w:sz="4" w:space="0"/>
              <w:right w:val="single" w:color="000000" w:sz="4" w:space="0"/>
            </w:tcBorders>
            <w:noWrap/>
            <w:vAlign w:val="center"/>
          </w:tcPr>
          <w:p w14:paraId="701483DE">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93000</w:t>
            </w:r>
            <w:r>
              <w:rPr>
                <w:rFonts w:hint="eastAsia" w:ascii="宋体" w:hAnsi="宋体" w:cs="宋体"/>
                <w:b w:val="0"/>
                <w:bCs w:val="0"/>
                <w:color w:val="auto"/>
                <w:kern w:val="0"/>
                <w:sz w:val="24"/>
                <w:szCs w:val="24"/>
                <w:highlight w:val="none"/>
                <w:lang w:val="en-US" w:eastAsia="zh-CN"/>
              </w:rPr>
              <w:t>.00</w:t>
            </w:r>
          </w:p>
        </w:tc>
      </w:tr>
    </w:tbl>
    <w:p w14:paraId="017CE7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bookmarkEnd w:id="3"/>
    <w:bookmarkEnd w:id="4"/>
    <w:bookmarkEnd w:id="5"/>
    <w:bookmarkEnd w:id="6"/>
    <w:p w14:paraId="06BC0D0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w:t>
      </w:r>
      <w:r>
        <w:rPr>
          <w:rFonts w:hint="eastAsia" w:cs="宋体"/>
          <w:b/>
          <w:bCs/>
          <w:sz w:val="24"/>
          <w:szCs w:val="24"/>
          <w:lang w:val="en-US" w:eastAsia="zh-CN"/>
        </w:rPr>
        <w:t>、</w:t>
      </w:r>
      <w:r>
        <w:rPr>
          <w:rFonts w:hint="eastAsia" w:ascii="宋体" w:hAnsi="宋体" w:eastAsia="宋体" w:cs="宋体"/>
          <w:b/>
          <w:bCs/>
          <w:sz w:val="24"/>
          <w:szCs w:val="24"/>
          <w:lang w:val="en-US" w:eastAsia="zh-CN"/>
        </w:rPr>
        <w:t>交货</w:t>
      </w:r>
      <w:r>
        <w:rPr>
          <w:rFonts w:hint="eastAsia" w:cs="宋体"/>
          <w:b/>
          <w:bCs/>
          <w:sz w:val="24"/>
          <w:szCs w:val="24"/>
          <w:lang w:val="en-US" w:eastAsia="zh-CN"/>
        </w:rPr>
        <w:t>时间</w:t>
      </w: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合同签订</w:t>
      </w:r>
      <w:r>
        <w:rPr>
          <w:rFonts w:hint="eastAsia" w:ascii="宋体" w:hAnsi="宋体" w:eastAsia="宋体" w:cs="宋体"/>
          <w:b w:val="0"/>
          <w:bCs w:val="0"/>
          <w:sz w:val="24"/>
          <w:szCs w:val="24"/>
          <w:lang w:val="en-US" w:eastAsia="zh-CN"/>
        </w:rPr>
        <w:t>后</w:t>
      </w:r>
      <w:r>
        <w:rPr>
          <w:rFonts w:hint="eastAsia" w:ascii="宋体" w:hAnsi="宋体" w:cs="宋体"/>
          <w:b w:val="0"/>
          <w:bCs w:val="0"/>
          <w:sz w:val="24"/>
          <w:szCs w:val="24"/>
          <w:lang w:val="en-US" w:eastAsia="zh-CN"/>
        </w:rPr>
        <w:t>60日交付</w:t>
      </w:r>
      <w:r>
        <w:rPr>
          <w:rFonts w:hint="eastAsia" w:ascii="宋体" w:hAnsi="宋体" w:eastAsia="宋体" w:cs="宋体"/>
          <w:b w:val="0"/>
          <w:bCs w:val="0"/>
          <w:sz w:val="24"/>
          <w:szCs w:val="24"/>
          <w:lang w:val="en-US" w:eastAsia="zh-CN"/>
        </w:rPr>
        <w:t>。</w:t>
      </w:r>
    </w:p>
    <w:p w14:paraId="1E72133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w:t>
      </w:r>
      <w:r>
        <w:rPr>
          <w:rFonts w:hint="eastAsia" w:cs="宋体"/>
          <w:b/>
          <w:bCs/>
          <w:sz w:val="24"/>
          <w:szCs w:val="24"/>
          <w:lang w:val="en-US" w:eastAsia="zh-CN"/>
        </w:rPr>
        <w:t>、</w:t>
      </w:r>
      <w:r>
        <w:rPr>
          <w:rFonts w:hint="eastAsia" w:ascii="宋体" w:hAnsi="宋体" w:eastAsia="宋体" w:cs="宋体"/>
          <w:b/>
          <w:bCs/>
          <w:sz w:val="24"/>
          <w:szCs w:val="24"/>
          <w:lang w:val="en-US" w:eastAsia="zh-CN"/>
        </w:rPr>
        <w:t>交货地点：</w:t>
      </w:r>
      <w:r>
        <w:rPr>
          <w:rFonts w:hint="eastAsia" w:ascii="新宋体" w:hAnsi="新宋体" w:eastAsia="新宋体" w:cs="新宋体"/>
          <w:sz w:val="24"/>
          <w:szCs w:val="24"/>
        </w:rPr>
        <w:t>福州职业技术学院联榕路8号</w:t>
      </w:r>
      <w:r>
        <w:rPr>
          <w:rFonts w:hint="eastAsia" w:ascii="新宋体" w:hAnsi="新宋体" w:eastAsia="新宋体" w:cs="新宋体"/>
          <w:sz w:val="24"/>
          <w:szCs w:val="24"/>
          <w:lang w:eastAsia="zh-CN"/>
        </w:rPr>
        <w:t>（</w:t>
      </w:r>
      <w:r>
        <w:rPr>
          <w:rFonts w:hint="eastAsia" w:ascii="新宋体" w:hAnsi="新宋体" w:eastAsia="新宋体" w:cs="新宋体"/>
          <w:b w:val="0"/>
          <w:bCs w:val="0"/>
          <w:color w:val="auto"/>
          <w:kern w:val="0"/>
          <w:sz w:val="24"/>
          <w:szCs w:val="24"/>
          <w:highlight w:val="none"/>
          <w:lang w:val="en-US" w:eastAsia="zh-CN"/>
        </w:rPr>
        <w:t>采购人指定地点</w:t>
      </w:r>
      <w:r>
        <w:rPr>
          <w:rFonts w:hint="eastAsia" w:ascii="新宋体" w:hAnsi="新宋体" w:eastAsia="新宋体" w:cs="新宋体"/>
          <w:sz w:val="24"/>
          <w:szCs w:val="24"/>
          <w:lang w:eastAsia="zh-CN"/>
        </w:rPr>
        <w:t>）</w:t>
      </w:r>
      <w:r>
        <w:rPr>
          <w:rFonts w:hint="eastAsia" w:ascii="新宋体" w:hAnsi="新宋体" w:eastAsia="新宋体" w:cs="新宋体"/>
          <w:b w:val="0"/>
          <w:bCs w:val="0"/>
          <w:color w:val="auto"/>
          <w:kern w:val="0"/>
          <w:sz w:val="24"/>
          <w:szCs w:val="24"/>
          <w:highlight w:val="none"/>
        </w:rPr>
        <w:t>。</w:t>
      </w:r>
    </w:p>
    <w:p w14:paraId="56FD805B">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新宋体" w:hAnsi="新宋体" w:eastAsia="新宋体" w:cs="新宋体"/>
          <w:b/>
          <w:bCs/>
          <w:color w:val="auto"/>
          <w:kern w:val="0"/>
          <w:sz w:val="24"/>
          <w:szCs w:val="24"/>
          <w:highlight w:val="none"/>
        </w:rPr>
      </w:pPr>
      <w:r>
        <w:rPr>
          <w:rFonts w:hint="eastAsia" w:ascii="新宋体" w:hAnsi="新宋体" w:eastAsia="新宋体" w:cs="新宋体"/>
          <w:b/>
          <w:bCs/>
          <w:color w:val="auto"/>
          <w:kern w:val="0"/>
          <w:sz w:val="24"/>
          <w:szCs w:val="24"/>
          <w:highlight w:val="none"/>
        </w:rPr>
        <w:t>3</w:t>
      </w:r>
      <w:r>
        <w:rPr>
          <w:rFonts w:hint="eastAsia" w:ascii="新宋体" w:hAnsi="新宋体" w:eastAsia="新宋体" w:cs="新宋体"/>
          <w:b/>
          <w:bCs/>
          <w:color w:val="auto"/>
          <w:kern w:val="0"/>
          <w:sz w:val="24"/>
          <w:szCs w:val="24"/>
          <w:highlight w:val="none"/>
          <w:lang w:eastAsia="zh-CN"/>
        </w:rPr>
        <w:t>、</w:t>
      </w:r>
      <w:r>
        <w:rPr>
          <w:rFonts w:hint="eastAsia" w:ascii="新宋体" w:hAnsi="新宋体" w:eastAsia="新宋体" w:cs="新宋体"/>
          <w:b/>
          <w:bCs/>
          <w:color w:val="auto"/>
          <w:kern w:val="0"/>
          <w:sz w:val="24"/>
          <w:szCs w:val="24"/>
          <w:highlight w:val="none"/>
        </w:rPr>
        <w:t>交付条件：</w:t>
      </w:r>
      <w:r>
        <w:rPr>
          <w:rFonts w:hint="eastAsia" w:ascii="新宋体" w:hAnsi="新宋体" w:eastAsia="新宋体" w:cs="新宋体"/>
          <w:b w:val="0"/>
          <w:bCs w:val="0"/>
          <w:color w:val="auto"/>
          <w:kern w:val="0"/>
          <w:sz w:val="24"/>
          <w:szCs w:val="24"/>
          <w:highlight w:val="none"/>
          <w:lang w:val="en-US" w:eastAsia="zh-CN"/>
        </w:rPr>
        <w:t>经采购人</w:t>
      </w:r>
      <w:r>
        <w:rPr>
          <w:rFonts w:hint="eastAsia" w:ascii="新宋体" w:hAnsi="新宋体" w:eastAsia="新宋体" w:cs="新宋体"/>
          <w:b w:val="0"/>
          <w:bCs w:val="0"/>
          <w:color w:val="auto"/>
          <w:kern w:val="0"/>
          <w:sz w:val="24"/>
          <w:szCs w:val="24"/>
          <w:highlight w:val="none"/>
        </w:rPr>
        <w:t>验收合格</w:t>
      </w:r>
      <w:r>
        <w:rPr>
          <w:rFonts w:hint="eastAsia" w:ascii="新宋体" w:hAnsi="新宋体" w:eastAsia="新宋体" w:cs="新宋体"/>
          <w:b w:val="0"/>
          <w:bCs w:val="0"/>
          <w:color w:val="auto"/>
          <w:kern w:val="0"/>
          <w:sz w:val="24"/>
          <w:szCs w:val="24"/>
          <w:highlight w:val="none"/>
          <w:lang w:val="en-US" w:eastAsia="zh-CN"/>
        </w:rPr>
        <w:t>并</w:t>
      </w:r>
      <w:r>
        <w:rPr>
          <w:rFonts w:hint="eastAsia" w:ascii="新宋体" w:hAnsi="新宋体" w:eastAsia="新宋体" w:cs="新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4、是否邀请供应商验收：</w:t>
      </w:r>
      <w:r>
        <w:rPr>
          <w:rFonts w:hint="eastAsia" w:ascii="新宋体" w:hAnsi="新宋体" w:eastAsia="新宋体" w:cs="新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新宋体" w:hAnsi="新宋体" w:eastAsia="新宋体" w:cs="新宋体"/>
          <w:b/>
          <w:bCs/>
          <w:color w:val="auto"/>
          <w:kern w:val="0"/>
          <w:sz w:val="24"/>
          <w:szCs w:val="24"/>
          <w:highlight w:val="none"/>
          <w:lang w:val="en-US" w:eastAsia="zh-CN" w:bidi="ar-SA"/>
        </w:rPr>
      </w:pPr>
      <w:r>
        <w:rPr>
          <w:rFonts w:hint="eastAsia" w:ascii="新宋体" w:hAnsi="新宋体" w:eastAsia="新宋体" w:cs="新宋体"/>
          <w:b/>
          <w:bCs/>
          <w:color w:val="auto"/>
          <w:sz w:val="24"/>
          <w:szCs w:val="24"/>
          <w:highlight w:val="none"/>
          <w:lang w:val="en-US" w:eastAsia="zh-CN"/>
        </w:rPr>
        <w:t>5</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验收方式</w:t>
      </w:r>
      <w:r>
        <w:rPr>
          <w:rFonts w:hint="eastAsia" w:ascii="新宋体" w:hAnsi="新宋体" w:eastAsia="新宋体" w:cs="新宋体"/>
          <w:b/>
          <w:bCs/>
          <w:color w:val="auto"/>
          <w:kern w:val="0"/>
          <w:sz w:val="24"/>
          <w:szCs w:val="24"/>
          <w:highlight w:val="none"/>
          <w:lang w:val="en-US" w:eastAsia="zh-CN" w:bidi="ar-SA"/>
        </w:rPr>
        <w:t>：</w:t>
      </w:r>
      <w:r>
        <w:rPr>
          <w:rFonts w:hint="eastAsia" w:ascii="新宋体" w:hAnsi="新宋体" w:eastAsia="新宋体" w:cs="新宋体"/>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支付方式：</w:t>
      </w:r>
      <w:r>
        <w:rPr>
          <w:rFonts w:hint="eastAsia" w:ascii="宋体" w:hAnsi="宋体" w:eastAsia="宋体" w:cs="宋体"/>
          <w:b w:val="0"/>
          <w:bCs w:val="0"/>
          <w:sz w:val="24"/>
          <w:szCs w:val="24"/>
          <w:lang w:val="en-US" w:eastAsia="zh-CN"/>
        </w:rPr>
        <w:t>经验收合格后，15个工作日内学校凭收讫货物的验收凭证和货物验收合格文件等材料以转账方式向</w:t>
      </w:r>
      <w:r>
        <w:rPr>
          <w:rFonts w:hint="eastAsia" w:cs="宋体"/>
          <w:b w:val="0"/>
          <w:bCs w:val="0"/>
          <w:sz w:val="24"/>
          <w:szCs w:val="24"/>
          <w:lang w:val="en-US" w:eastAsia="zh-CN"/>
        </w:rPr>
        <w:t>成交</w:t>
      </w:r>
      <w:r>
        <w:rPr>
          <w:rFonts w:hint="eastAsia" w:ascii="宋体" w:hAnsi="宋体" w:eastAsia="宋体" w:cs="宋体"/>
          <w:b w:val="0"/>
          <w:bCs w:val="0"/>
          <w:sz w:val="24"/>
          <w:szCs w:val="24"/>
          <w:lang w:val="en-US" w:eastAsia="zh-CN"/>
        </w:rPr>
        <w:t>供应商一次性支付100的货物价款。</w:t>
      </w:r>
    </w:p>
    <w:p w14:paraId="5B5DEC6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val="0"/>
          <w:sz w:val="24"/>
          <w:szCs w:val="24"/>
          <w:lang w:val="en-US" w:eastAsia="zh-CN"/>
        </w:rPr>
      </w:pPr>
      <w:r>
        <w:rPr>
          <w:rFonts w:hint="eastAsia" w:ascii="新宋体" w:hAnsi="新宋体" w:eastAsia="新宋体" w:cs="新宋体"/>
          <w:b/>
          <w:bCs/>
          <w:color w:val="auto"/>
          <w:kern w:val="0"/>
          <w:sz w:val="24"/>
          <w:szCs w:val="24"/>
          <w:highlight w:val="none"/>
          <w:lang w:val="en-US" w:eastAsia="zh-CN" w:bidi="ar-SA"/>
        </w:rPr>
        <w:t>7、履约保证金：</w:t>
      </w:r>
      <w:r>
        <w:rPr>
          <w:rFonts w:hint="eastAsia" w:ascii="新宋体" w:hAnsi="新宋体" w:eastAsia="新宋体" w:cs="新宋体"/>
          <w:b w:val="0"/>
          <w:bCs w:val="0"/>
          <w:color w:val="auto"/>
          <w:kern w:val="0"/>
          <w:sz w:val="24"/>
          <w:szCs w:val="24"/>
          <w:highlight w:val="none"/>
          <w:lang w:val="en-US" w:eastAsia="zh-CN" w:bidi="ar-SA"/>
        </w:rPr>
        <w:t>不缴纳。</w:t>
      </w:r>
    </w:p>
    <w:p w14:paraId="01C1391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8、</w:t>
      </w:r>
      <w:r>
        <w:rPr>
          <w:rFonts w:hint="eastAsia" w:ascii="宋体" w:hAnsi="宋体" w:eastAsia="宋体" w:cs="宋体"/>
          <w:b/>
          <w:bCs/>
          <w:sz w:val="24"/>
          <w:szCs w:val="24"/>
          <w:lang w:val="en-US" w:eastAsia="zh-CN"/>
        </w:rPr>
        <w:t>包装和运输：</w:t>
      </w:r>
    </w:p>
    <w:p w14:paraId="169BB73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.1包装必须与运输方式相适应，包装方式的确定及包装费用均由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负责；由于不适当的包装而造成货物在运输过程中有任何损坏、丢失由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负责。</w:t>
      </w:r>
    </w:p>
    <w:p w14:paraId="750F3EE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.2专用工具及备品备件应分别包装，并在包装箱外加以注明其用处。</w:t>
      </w:r>
    </w:p>
    <w:p w14:paraId="634A11F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.3符合运输要求，保证货物到达目的地时完好，无毁损，包装不回收。在运输过程中造成的产品损失或损坏由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负担。</w:t>
      </w:r>
    </w:p>
    <w:p w14:paraId="24EF1B2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.4货物、生产、包装、仓储、运输、装卸、保险以及</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进行安装、调试、验收、培训、技术服务（包括技术资料）、保障服务等全部费用及税费均包含在本项目</w:t>
      </w:r>
      <w:r>
        <w:rPr>
          <w:rFonts w:hint="eastAsia" w:cs="宋体"/>
          <w:b w:val="0"/>
          <w:bCs w:val="0"/>
          <w:sz w:val="24"/>
          <w:szCs w:val="24"/>
          <w:lang w:val="en-US" w:eastAsia="zh-CN"/>
        </w:rPr>
        <w:t>报价</w:t>
      </w:r>
      <w:r>
        <w:rPr>
          <w:rFonts w:hint="eastAsia" w:ascii="宋体" w:hAnsi="宋体" w:eastAsia="宋体" w:cs="宋体"/>
          <w:b w:val="0"/>
          <w:bCs w:val="0"/>
          <w:sz w:val="24"/>
          <w:szCs w:val="24"/>
          <w:lang w:val="en-US" w:eastAsia="zh-CN"/>
        </w:rPr>
        <w:t>中。</w:t>
      </w:r>
    </w:p>
    <w:p w14:paraId="7DC4EC0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.5若采用空运的以下单证原件在到货同时交给采购人，其单证副本（或复印件）则应在到货前三天内交给采购人。</w:t>
      </w:r>
    </w:p>
    <w:p w14:paraId="7192807F">
      <w:pPr>
        <w:keepNext w:val="0"/>
        <w:keepLines w:val="0"/>
        <w:pageBreakBefore w:val="0"/>
        <w:widowControl w:val="0"/>
        <w:kinsoku/>
        <w:wordWrap/>
        <w:overflowPunct/>
        <w:topLinePunct w:val="0"/>
        <w:autoSpaceDE/>
        <w:autoSpaceDN/>
        <w:bidi w:val="0"/>
        <w:adjustRightInd/>
        <w:snapToGrid/>
        <w:spacing w:line="400" w:lineRule="exact"/>
        <w:ind w:firstLine="482"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b/>
          <w:bCs/>
          <w:sz w:val="24"/>
          <w:szCs w:val="24"/>
          <w:highlight w:val="none"/>
          <w:lang w:val="en-US" w:eastAsia="zh-CN"/>
        </w:rPr>
        <w:t>9、</w:t>
      </w:r>
      <w:r>
        <w:rPr>
          <w:rFonts w:hint="eastAsia" w:ascii="新宋体" w:hAnsi="新宋体" w:eastAsia="新宋体" w:cs="新宋体"/>
          <w:b/>
          <w:bCs/>
          <w:sz w:val="24"/>
          <w:szCs w:val="24"/>
          <w:highlight w:val="none"/>
        </w:rPr>
        <w:t>售后服务：</w:t>
      </w:r>
    </w:p>
    <w:p w14:paraId="58E89415">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9.1所有设备质量保修期至少提供全免费保修1年，保修期自安装完成之日起计算。在质量保修期内属产品质量问题所发生的一切费用由成交供应商负责。保修期内，须按合同条款提供免费服务，非因操作不当造成要更换的零配件由成交供应商负责包修、包换。</w:t>
      </w:r>
    </w:p>
    <w:p w14:paraId="5A33E549">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9.2成交供应商在接到采购人故障通知后应在成交供应商在质保期内接到故障通知后4小时内响应，并在24小时内到达现场，并提免费供咨询、维修和更换零部件等服务，重大问题或其他较难解决的问题应在1个工作日内给予方案并解决，若在1个工作日内无法及时排除故障，成交供应商应提供与该设备型号、规格及技术指标相一致的备品或更新的兼容产品以保证正常运行，相关费用由成交供应商支付。</w:t>
      </w:r>
    </w:p>
    <w:p w14:paraId="0031DF33">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9.3成交供应商可视自身能力在响应文件中提供更优、更合理的维修服务承诺。</w:t>
      </w:r>
    </w:p>
    <w:p w14:paraId="7A35DFF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10</w:t>
      </w:r>
      <w:r>
        <w:rPr>
          <w:rFonts w:hint="eastAsia" w:ascii="宋体" w:hAnsi="宋体" w:eastAsia="宋体" w:cs="宋体"/>
          <w:b/>
          <w:bCs/>
          <w:sz w:val="24"/>
          <w:szCs w:val="24"/>
          <w:lang w:val="en-US" w:eastAsia="zh-CN"/>
        </w:rPr>
        <w:t>、验收要求：</w:t>
      </w:r>
    </w:p>
    <w:p w14:paraId="4D0AE0F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10.1成交供应商</w:t>
      </w:r>
      <w:r>
        <w:rPr>
          <w:rFonts w:hint="eastAsia" w:ascii="宋体" w:hAnsi="宋体" w:eastAsia="宋体" w:cs="宋体"/>
          <w:b w:val="0"/>
          <w:bCs w:val="0"/>
          <w:sz w:val="24"/>
          <w:szCs w:val="24"/>
          <w:lang w:val="en-US" w:eastAsia="zh-CN"/>
        </w:rPr>
        <w:t>按照</w:t>
      </w:r>
      <w:r>
        <w:rPr>
          <w:rFonts w:hint="eastAsia" w:cs="宋体"/>
          <w:b w:val="0"/>
          <w:bCs w:val="0"/>
          <w:sz w:val="24"/>
          <w:szCs w:val="24"/>
          <w:lang w:val="en-US" w:eastAsia="zh-CN"/>
        </w:rPr>
        <w:t>竞价文件</w:t>
      </w:r>
      <w:r>
        <w:rPr>
          <w:rFonts w:hint="eastAsia" w:ascii="宋体" w:hAnsi="宋体" w:eastAsia="宋体" w:cs="宋体"/>
          <w:b w:val="0"/>
          <w:bCs w:val="0"/>
          <w:sz w:val="24"/>
          <w:szCs w:val="24"/>
          <w:lang w:val="en-US" w:eastAsia="zh-CN"/>
        </w:rPr>
        <w:t>、</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响应文件和本协议约定的服务内容及质量要求按次组织对采购人所提供服务进行验收，并根据验收结果支付服务费用。具体如下：</w:t>
      </w:r>
    </w:p>
    <w:p w14:paraId="3DB925A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10.2</w:t>
      </w:r>
      <w:r>
        <w:rPr>
          <w:rFonts w:hint="eastAsia" w:ascii="宋体" w:hAnsi="宋体" w:eastAsia="宋体" w:cs="宋体"/>
          <w:b w:val="0"/>
          <w:bCs w:val="0"/>
          <w:sz w:val="24"/>
          <w:szCs w:val="24"/>
          <w:lang w:val="en-US" w:eastAsia="zh-CN"/>
        </w:rPr>
        <w:t>验收标准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按照项目约定的服务内容、服务要求和服务效果进行验收。</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在收到采购人的验收申请后2个工作日内，</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和采购人共同进行验收。</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将按照政府采购项目规定的技术参数标准和服务要求组织对采购人履约情况进行验收。验收结果经双方确认后，双方代表必须按规定的验收单上的项目填好验收结果并签名</w:t>
      </w:r>
      <w:r>
        <w:rPr>
          <w:rFonts w:hint="eastAsia" w:cs="宋体"/>
          <w:b w:val="0"/>
          <w:bCs w:val="0"/>
          <w:sz w:val="24"/>
          <w:szCs w:val="24"/>
          <w:lang w:val="en-US" w:eastAsia="zh-CN"/>
        </w:rPr>
        <w:t>并</w:t>
      </w:r>
      <w:r>
        <w:rPr>
          <w:rFonts w:hint="eastAsia" w:ascii="宋体" w:hAnsi="宋体" w:eastAsia="宋体" w:cs="宋体"/>
          <w:b w:val="0"/>
          <w:bCs w:val="0"/>
          <w:sz w:val="24"/>
          <w:szCs w:val="24"/>
          <w:lang w:val="en-US" w:eastAsia="zh-CN"/>
        </w:rPr>
        <w:t>盖章。</w:t>
      </w:r>
    </w:p>
    <w:p w14:paraId="271C17C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11</w:t>
      </w:r>
      <w:r>
        <w:rPr>
          <w:rFonts w:hint="eastAsia" w:ascii="宋体" w:hAnsi="宋体" w:eastAsia="宋体" w:cs="宋体"/>
          <w:b/>
          <w:bCs/>
          <w:sz w:val="24"/>
          <w:szCs w:val="24"/>
          <w:lang w:val="en-US" w:eastAsia="zh-CN"/>
        </w:rPr>
        <w:t>、知识产权：</w:t>
      </w:r>
    </w:p>
    <w:p w14:paraId="5ACB8ED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须保障采购人在使用该货物或其任何一部分时不受到第三方关于侵犯专利权、商标权或工业设计权等知识产权的指控。如果任何第三方提出侵权指控与采购人无关，</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须与第三方交涉并承担可能发生的责任与一切费用；如采购人因此而遭致损失的，</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应赔偿该损失。</w:t>
      </w:r>
    </w:p>
    <w:p w14:paraId="43828FA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.2</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为执行本项目而提供的技术资料、软件，采购人有权进行使用，</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不得主张任何费用。</w:t>
      </w:r>
    </w:p>
    <w:p w14:paraId="2FCFA2C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12</w:t>
      </w:r>
      <w:r>
        <w:rPr>
          <w:rFonts w:hint="eastAsia" w:ascii="宋体" w:hAnsi="宋体" w:eastAsia="宋体" w:cs="宋体"/>
          <w:b/>
          <w:bCs/>
          <w:sz w:val="24"/>
          <w:szCs w:val="24"/>
          <w:lang w:val="en-US" w:eastAsia="zh-CN"/>
        </w:rPr>
        <w:t>、产权与风险转移：</w:t>
      </w:r>
    </w:p>
    <w:p w14:paraId="0BCD758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项目的产权与风险转移遵守如下约定：</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交由承运人运输的在途货物，毁损、灭失的风险由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承担。货物的产权以及损坏、灭失的风险在货物通过验收并交付使用前归属于</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，在货物通过验收并交付使用时起由</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转移至采购人。产权和风险的转移，不影响因</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履行义务不符合约定，采购人要求其承担违约责任的权利。</w:t>
      </w:r>
    </w:p>
    <w:p w14:paraId="450E7FF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13</w:t>
      </w:r>
      <w:r>
        <w:rPr>
          <w:rFonts w:hint="eastAsia" w:ascii="宋体" w:hAnsi="宋体" w:eastAsia="宋体" w:cs="宋体"/>
          <w:b/>
          <w:bCs/>
          <w:sz w:val="24"/>
          <w:szCs w:val="24"/>
          <w:lang w:val="en-US" w:eastAsia="zh-CN"/>
        </w:rPr>
        <w:t>、保密：</w:t>
      </w:r>
    </w:p>
    <w:p w14:paraId="0E30670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.1未经采购人事先书面同意，</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14:paraId="65532A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.2除了项目本身之外，上款所列举的任何物件均是采购人的财产。如果采购人有要求，</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在收到采购人的要求后10日内应将这些物件及全部复制件还给采购人，不得留存任何备份。</w:t>
      </w:r>
    </w:p>
    <w:p w14:paraId="1E65B98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.3</w:t>
      </w:r>
      <w:r>
        <w:rPr>
          <w:rFonts w:hint="eastAsia" w:cs="宋体"/>
          <w:b w:val="0"/>
          <w:bCs w:val="0"/>
          <w:sz w:val="24"/>
          <w:szCs w:val="24"/>
          <w:lang w:val="en-US" w:eastAsia="zh-CN"/>
        </w:rPr>
        <w:t>成交供应商</w:t>
      </w:r>
      <w:r>
        <w:rPr>
          <w:rFonts w:hint="eastAsia" w:ascii="宋体" w:hAnsi="宋体" w:eastAsia="宋体" w:cs="宋体"/>
          <w:b w:val="0"/>
          <w:bCs w:val="0"/>
          <w:sz w:val="24"/>
          <w:szCs w:val="24"/>
          <w:lang w:val="en-US" w:eastAsia="zh-CN"/>
        </w:rPr>
        <w:t>违反本保密条款的，应支付项目总金额10%的违约金，并赔偿由此给采购人造成的任何损失。本条款在本项目履行期间至履行结束后均有效。</w:t>
      </w:r>
    </w:p>
    <w:p w14:paraId="0D635130">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2" w:firstLineChars="196"/>
        <w:textAlignment w:val="auto"/>
        <w:rPr>
          <w:rFonts w:hint="eastAsia" w:ascii="新宋体" w:hAnsi="新宋体" w:eastAsia="新宋体" w:cs="新宋体"/>
          <w:b/>
          <w:sz w:val="24"/>
          <w:szCs w:val="24"/>
          <w:lang w:eastAsia="zh-CN"/>
        </w:rPr>
      </w:pPr>
      <w:r>
        <w:rPr>
          <w:rFonts w:hint="eastAsia" w:ascii="新宋体" w:hAnsi="新宋体" w:eastAsia="新宋体" w:cs="新宋体"/>
          <w:b/>
          <w:sz w:val="24"/>
          <w:szCs w:val="24"/>
          <w:lang w:val="en-US" w:eastAsia="zh-CN"/>
        </w:rPr>
        <w:t>14</w:t>
      </w:r>
      <w:r>
        <w:rPr>
          <w:rFonts w:hint="eastAsia" w:ascii="新宋体" w:hAnsi="新宋体" w:eastAsia="新宋体" w:cs="新宋体"/>
          <w:b/>
          <w:sz w:val="24"/>
          <w:szCs w:val="24"/>
        </w:rPr>
        <w:t>、违约责任</w:t>
      </w:r>
      <w:r>
        <w:rPr>
          <w:rFonts w:hint="eastAsia" w:ascii="新宋体" w:hAnsi="新宋体" w:eastAsia="新宋体" w:cs="新宋体"/>
          <w:b/>
          <w:sz w:val="24"/>
          <w:szCs w:val="24"/>
          <w:lang w:eastAsia="zh-CN"/>
        </w:rPr>
        <w:t>：</w:t>
      </w:r>
    </w:p>
    <w:p w14:paraId="122572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w:t>
      </w:r>
      <w:r>
        <w:rPr>
          <w:rFonts w:hint="eastAsia" w:ascii="新宋体" w:hAnsi="新宋体" w:eastAsia="新宋体" w:cs="新宋体"/>
          <w:sz w:val="24"/>
          <w:szCs w:val="24"/>
        </w:rPr>
        <w:t>未按期交货的违约责任</w:t>
      </w:r>
    </w:p>
    <w:p w14:paraId="365436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未能按</w:t>
      </w:r>
      <w:r>
        <w:rPr>
          <w:rFonts w:hint="eastAsia" w:ascii="新宋体" w:hAnsi="新宋体" w:eastAsia="新宋体" w:cs="新宋体"/>
          <w:sz w:val="24"/>
          <w:szCs w:val="24"/>
          <w:lang w:eastAsia="zh-CN"/>
        </w:rPr>
        <w:t>响应文件</w:t>
      </w:r>
      <w:r>
        <w:rPr>
          <w:rFonts w:hint="eastAsia" w:ascii="新宋体" w:hAnsi="新宋体" w:eastAsia="新宋体" w:cs="新宋体"/>
          <w:sz w:val="24"/>
          <w:szCs w:val="24"/>
        </w:rPr>
        <w:t>规定的时间按时交付使用的（不可抗力除外），若</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书面同意支付延期交付使用违约金，采购人有权选择同意延长交付使用期还是不予延长交付使用期，采购人同意延长交付使用期的，延期交付使用的时间由双方另行确定。延期交付使用违约金的支付采购人有权从未付的</w:t>
      </w:r>
      <w:r>
        <w:rPr>
          <w:rFonts w:hint="eastAsia" w:ascii="新宋体" w:hAnsi="新宋体" w:eastAsia="新宋体" w:cs="新宋体"/>
          <w:sz w:val="24"/>
          <w:szCs w:val="24"/>
          <w:lang w:val="en-US" w:eastAsia="zh-CN"/>
        </w:rPr>
        <w:t>响应</w:t>
      </w:r>
      <w:r>
        <w:rPr>
          <w:rFonts w:hint="eastAsia" w:ascii="新宋体" w:hAnsi="新宋体" w:eastAsia="新宋体" w:cs="新宋体"/>
          <w:sz w:val="24"/>
          <w:szCs w:val="24"/>
        </w:rPr>
        <w:t>文件约定服务金额中扣除。延期交付使用违约金比率为每迟交1天，按竞价文件约定服务金额的2%。但是，延期交付使用违约金的支付总额不得超过</w:t>
      </w:r>
      <w:r>
        <w:rPr>
          <w:rFonts w:hint="eastAsia" w:ascii="新宋体" w:hAnsi="新宋体" w:eastAsia="新宋体" w:cs="新宋体"/>
          <w:sz w:val="24"/>
          <w:szCs w:val="24"/>
          <w:lang w:eastAsia="zh-CN"/>
        </w:rPr>
        <w:t>响应文件</w:t>
      </w:r>
      <w:r>
        <w:rPr>
          <w:rFonts w:hint="eastAsia" w:ascii="新宋体" w:hAnsi="新宋体" w:eastAsia="新宋体" w:cs="新宋体"/>
          <w:sz w:val="24"/>
          <w:szCs w:val="24"/>
        </w:rPr>
        <w:t>约定服务金额的100％。</w:t>
      </w:r>
    </w:p>
    <w:p w14:paraId="5922D7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逾期交付使用达30天（含30天）以上的，采购人有权单方解除约定，</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仍应按上述约定支付延期交付使用违约金。若因此给采购人造成损失的，还应赔偿采购人所受的损失。</w:t>
      </w:r>
    </w:p>
    <w:p w14:paraId="17DB2A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14.2</w:t>
      </w:r>
      <w:r>
        <w:rPr>
          <w:rFonts w:hint="eastAsia" w:ascii="新宋体" w:hAnsi="新宋体" w:eastAsia="新宋体" w:cs="新宋体"/>
          <w:sz w:val="24"/>
          <w:szCs w:val="24"/>
        </w:rPr>
        <w:t>若</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不能交付使用的（逾期30天视为不能交付使用，因不可抗拒的因素除外）或交付使用不合格从而影响采购人正常使用的，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应向采购人偿付不能交付使用部分货款的30％的违约金。违约金不足以补偿损失的，采购人有权要求</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赔偿损失。</w:t>
      </w:r>
    </w:p>
    <w:p w14:paraId="4241FF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14.3</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未能按照竞价文件约定的时间提供服务的，每逾期1天的，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应向采购人支付500元违约金，若因此给采购人造成损失的，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还应赔偿采购人所受的损失。</w:t>
      </w:r>
    </w:p>
    <w:p w14:paraId="1720F3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14.4</w:t>
      </w:r>
      <w:r>
        <w:rPr>
          <w:rFonts w:hint="eastAsia" w:ascii="新宋体" w:hAnsi="新宋体" w:eastAsia="新宋体" w:cs="新宋体"/>
          <w:sz w:val="24"/>
          <w:szCs w:val="24"/>
        </w:rPr>
        <w:t>采购人逾期付款的（有正当拒付理由的除外）应按照逾期金额的每日0.05％支付逾期付款违约金。</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ascii="新宋体" w:hAnsi="新宋体" w:eastAsia="新宋体" w:cs="新宋体"/>
          <w:b/>
          <w:bCs/>
          <w:szCs w:val="24"/>
          <w:lang w:val="en-US" w:eastAsia="zh-CN"/>
        </w:rPr>
      </w:pPr>
      <w:r>
        <w:rPr>
          <w:rFonts w:hint="eastAsia" w:ascii="新宋体" w:hAnsi="新宋体" w:eastAsia="新宋体" w:cs="新宋体"/>
          <w:b/>
          <w:bCs/>
          <w:szCs w:val="24"/>
          <w:lang w:val="en-US" w:eastAsia="zh-CN"/>
        </w:rPr>
        <w:t>15、解决争议的方法：</w:t>
      </w:r>
    </w:p>
    <w:p w14:paraId="555F8AE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15.1甲、乙双方协商解决。</w:t>
      </w:r>
    </w:p>
    <w:p w14:paraId="141112E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15.2若协商解决不成，则通过下列途径之一解决：</w:t>
      </w:r>
    </w:p>
    <w:p w14:paraId="05F18C9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（1）提交仲裁委员会仲裁。</w:t>
      </w:r>
    </w:p>
    <w:p w14:paraId="004B6F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（2）向人民法院提起诉讼，具体如下：向采购人所在地有管辖权的人民法院提起诉讼。</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新宋体" w:hAnsi="新宋体" w:eastAsia="新宋体" w:cs="新宋体"/>
          <w:szCs w:val="24"/>
          <w:lang w:eastAsia="zh-CN"/>
        </w:rPr>
      </w:pPr>
      <w:r>
        <w:rPr>
          <w:rFonts w:hint="eastAsia" w:ascii="新宋体" w:hAnsi="新宋体" w:eastAsia="新宋体" w:cs="新宋体"/>
          <w:b/>
          <w:bCs/>
          <w:szCs w:val="24"/>
          <w:lang w:val="en-US" w:eastAsia="zh-CN"/>
        </w:rPr>
        <w:t>16</w:t>
      </w:r>
      <w:r>
        <w:rPr>
          <w:rFonts w:hint="eastAsia" w:ascii="新宋体" w:hAnsi="新宋体" w:eastAsia="新宋体" w:cs="新宋体"/>
          <w:b/>
          <w:bCs/>
          <w:szCs w:val="24"/>
        </w:rPr>
        <w:t>、其他事项</w:t>
      </w:r>
      <w:r>
        <w:rPr>
          <w:rFonts w:hint="eastAsia" w:ascii="新宋体" w:hAnsi="新宋体" w:eastAsia="新宋体" w:cs="新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16.2若出现有关法律、法规和规章有强制性规定但网上竞价文件未列明的情形，则供应商应按照有关法律、法规和规章强制性规定执行。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16.4供应商不得存在虚假应标谋取中标等行为，一经发现将取消其成交资格，并对其追究相关法律的责任。若第一成交候选人因不可抗力或自身原因提出不能履行合同，采购人可以重新招标。</w:t>
      </w:r>
    </w:p>
    <w:p w14:paraId="1D1A57FD">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b w:val="0"/>
          <w:bCs w:val="0"/>
          <w:sz w:val="24"/>
          <w:szCs w:val="24"/>
          <w:lang w:val="en-US" w:eastAsia="zh-CN"/>
        </w:rPr>
        <w:t>16.5成交通知书供应商应自发出之日起2个工作日内领取。</w:t>
      </w:r>
    </w:p>
    <w:p w14:paraId="5498EE7E">
      <w:pPr>
        <w:widowControl/>
        <w:spacing w:line="360" w:lineRule="auto"/>
        <w:jc w:val="center"/>
        <w:rPr>
          <w:rFonts w:hint="eastAsia" w:ascii="宋体" w:hAnsi="宋体"/>
          <w:b/>
          <w:bCs/>
          <w:color w:val="auto"/>
          <w:sz w:val="36"/>
          <w:szCs w:val="36"/>
          <w:highlight w:val="none"/>
        </w:rPr>
      </w:pPr>
    </w:p>
    <w:p w14:paraId="4BF1AAFB">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70F80DE">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5C40CA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4D2736E5">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50C0E03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D9AE91B">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6F8A463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07FD9F9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67C8C221">
      <w:pPr>
        <w:spacing w:line="360" w:lineRule="auto"/>
        <w:rPr>
          <w:color w:val="auto"/>
          <w:highlight w:val="none"/>
        </w:rPr>
      </w:pPr>
    </w:p>
    <w:p w14:paraId="1D302536">
      <w:pPr>
        <w:pStyle w:val="3"/>
        <w:spacing w:line="360" w:lineRule="auto"/>
        <w:rPr>
          <w:color w:val="auto"/>
          <w:highlight w:val="none"/>
        </w:rPr>
      </w:pPr>
    </w:p>
    <w:p w14:paraId="7126301B">
      <w:pPr>
        <w:spacing w:line="360" w:lineRule="auto"/>
        <w:rPr>
          <w:color w:val="auto"/>
          <w:highlight w:val="none"/>
        </w:rPr>
      </w:pPr>
    </w:p>
    <w:p w14:paraId="46DEE324">
      <w:pPr>
        <w:pStyle w:val="3"/>
        <w:spacing w:line="360" w:lineRule="auto"/>
        <w:rPr>
          <w:color w:val="auto"/>
          <w:highlight w:val="none"/>
        </w:rPr>
      </w:pPr>
    </w:p>
    <w:p w14:paraId="380EC4CC">
      <w:pPr>
        <w:spacing w:line="360" w:lineRule="auto"/>
        <w:rPr>
          <w:color w:val="auto"/>
          <w:highlight w:val="none"/>
        </w:rPr>
      </w:pPr>
    </w:p>
    <w:p w14:paraId="6EF5F243">
      <w:pPr>
        <w:pStyle w:val="4"/>
        <w:spacing w:line="360" w:lineRule="auto"/>
        <w:rPr>
          <w:rFonts w:hint="default"/>
          <w:color w:val="auto"/>
          <w:highlight w:val="none"/>
        </w:rPr>
      </w:pPr>
    </w:p>
    <w:p w14:paraId="5A435834">
      <w:pPr>
        <w:spacing w:line="360" w:lineRule="auto"/>
        <w:rPr>
          <w:color w:val="auto"/>
          <w:highlight w:val="none"/>
        </w:rPr>
      </w:pPr>
    </w:p>
    <w:p w14:paraId="73987577">
      <w:pPr>
        <w:pStyle w:val="4"/>
        <w:spacing w:line="360" w:lineRule="auto"/>
        <w:rPr>
          <w:rFonts w:hint="default"/>
          <w:color w:val="auto"/>
          <w:highlight w:val="none"/>
        </w:rPr>
      </w:pPr>
    </w:p>
    <w:p w14:paraId="0702EFCE">
      <w:pPr>
        <w:spacing w:line="360" w:lineRule="auto"/>
        <w:rPr>
          <w:color w:val="auto"/>
          <w:highlight w:val="none"/>
        </w:rPr>
      </w:pPr>
    </w:p>
    <w:p w14:paraId="5165677F">
      <w:pPr>
        <w:pStyle w:val="4"/>
        <w:spacing w:line="360" w:lineRule="auto"/>
        <w:rPr>
          <w:rFonts w:hint="default"/>
          <w:color w:val="auto"/>
          <w:highlight w:val="none"/>
        </w:rPr>
      </w:pPr>
    </w:p>
    <w:p w14:paraId="10536A71">
      <w:pPr>
        <w:spacing w:line="360" w:lineRule="auto"/>
        <w:rPr>
          <w:color w:val="auto"/>
          <w:highlight w:val="none"/>
        </w:rPr>
      </w:pPr>
    </w:p>
    <w:p w14:paraId="3F8729A6">
      <w:pPr>
        <w:spacing w:line="360" w:lineRule="auto"/>
        <w:rPr>
          <w:color w:val="auto"/>
          <w:highlight w:val="none"/>
        </w:rPr>
      </w:pPr>
    </w:p>
    <w:p w14:paraId="7EF7CC55">
      <w:pPr>
        <w:pStyle w:val="20"/>
        <w:spacing w:line="360" w:lineRule="auto"/>
        <w:ind w:firstLine="210"/>
        <w:rPr>
          <w:color w:val="auto"/>
          <w:highlight w:val="none"/>
        </w:rPr>
      </w:pPr>
    </w:p>
    <w:p w14:paraId="1C71C765">
      <w:pPr>
        <w:pStyle w:val="5"/>
        <w:spacing w:line="360" w:lineRule="auto"/>
        <w:rPr>
          <w:color w:val="auto"/>
          <w:highlight w:val="none"/>
        </w:rPr>
      </w:pPr>
    </w:p>
    <w:p w14:paraId="49E437A3">
      <w:pPr>
        <w:pStyle w:val="6"/>
        <w:spacing w:line="360" w:lineRule="auto"/>
        <w:rPr>
          <w:color w:val="auto"/>
          <w:highlight w:val="none"/>
        </w:rPr>
      </w:pPr>
    </w:p>
    <w:p w14:paraId="603AD43B">
      <w:pPr>
        <w:spacing w:line="360" w:lineRule="auto"/>
        <w:jc w:val="both"/>
        <w:rPr>
          <w:rFonts w:ascii="黑体" w:hAnsi="黑体" w:eastAsia="黑体"/>
          <w:color w:val="auto"/>
          <w:sz w:val="96"/>
          <w:szCs w:val="96"/>
          <w:highlight w:val="none"/>
        </w:rPr>
      </w:pPr>
    </w:p>
    <w:p w14:paraId="6C85981F">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0DF64956">
      <w:pPr>
        <w:pStyle w:val="30"/>
        <w:spacing w:after="120" w:line="360" w:lineRule="auto"/>
        <w:outlineLvl w:val="9"/>
        <w:rPr>
          <w:rStyle w:val="31"/>
          <w:rFonts w:hAnsi="宋体" w:cs="宋体"/>
          <w:b/>
          <w:bCs/>
          <w:color w:val="auto"/>
          <w:sz w:val="44"/>
          <w:szCs w:val="44"/>
          <w:highlight w:val="none"/>
        </w:rPr>
      </w:pPr>
    </w:p>
    <w:p w14:paraId="79722144">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1E705619">
      <w:pPr>
        <w:spacing w:line="360" w:lineRule="auto"/>
        <w:ind w:firstLine="1920" w:firstLineChars="200"/>
        <w:jc w:val="left"/>
        <w:rPr>
          <w:color w:val="auto"/>
          <w:sz w:val="96"/>
          <w:szCs w:val="96"/>
          <w:highlight w:val="none"/>
        </w:rPr>
      </w:pPr>
    </w:p>
    <w:p w14:paraId="58F9BECD">
      <w:pPr>
        <w:spacing w:line="360" w:lineRule="auto"/>
        <w:ind w:firstLine="1920" w:firstLineChars="200"/>
        <w:jc w:val="left"/>
        <w:rPr>
          <w:color w:val="auto"/>
          <w:sz w:val="96"/>
          <w:szCs w:val="96"/>
          <w:highlight w:val="none"/>
        </w:rPr>
      </w:pPr>
    </w:p>
    <w:p w14:paraId="47A512A7">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3C1DEF4B">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0C0EF563">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407D4E3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3688429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5E1A57F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0EEA16C1">
      <w:pPr>
        <w:pStyle w:val="3"/>
        <w:spacing w:line="360" w:lineRule="auto"/>
        <w:rPr>
          <w:rFonts w:hint="eastAsia" w:eastAsia="宋体"/>
          <w:color w:val="auto"/>
          <w:highlight w:val="none"/>
          <w:lang w:eastAsia="zh-CN"/>
        </w:rPr>
      </w:pPr>
    </w:p>
    <w:p w14:paraId="67000995">
      <w:pPr>
        <w:rPr>
          <w:rFonts w:hint="eastAsia" w:hAnsi="宋体" w:cs="宋体"/>
          <w:b/>
          <w:color w:val="auto"/>
          <w:sz w:val="36"/>
          <w:highlight w:val="none"/>
        </w:rPr>
      </w:pPr>
      <w:r>
        <w:rPr>
          <w:rFonts w:hint="eastAsia" w:hAnsi="宋体" w:cs="宋体"/>
          <w:b/>
          <w:color w:val="auto"/>
          <w:sz w:val="36"/>
          <w:highlight w:val="none"/>
        </w:rPr>
        <w:br w:type="page"/>
      </w:r>
    </w:p>
    <w:p w14:paraId="03F38309">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3E83E750">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82FF5AA">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C21803">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0B821126">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3C7C9682">
      <w:pPr>
        <w:pStyle w:val="30"/>
        <w:spacing w:line="360" w:lineRule="auto"/>
        <w:outlineLvl w:val="9"/>
        <w:rPr>
          <w:rFonts w:hAnsi="宋体" w:cs="宋体"/>
          <w:bCs/>
          <w:color w:val="auto"/>
          <w:sz w:val="24"/>
          <w:highlight w:val="none"/>
        </w:rPr>
      </w:pPr>
    </w:p>
    <w:p w14:paraId="79A44A04">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622EBAC8">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FE33C80">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54FB780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3E8DCD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35C61C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17A444A0">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2395876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763B1030">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798943B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5F744AA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56CD3C2">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1D692AC4">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74EE59B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B0C49F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4B8D41B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4D07C6E2">
      <w:pPr>
        <w:widowControl/>
        <w:shd w:val="clear"/>
        <w:spacing w:line="360" w:lineRule="auto"/>
        <w:jc w:val="left"/>
        <w:rPr>
          <w:rFonts w:ascii="宋体" w:hAnsi="宋体" w:cs="宋体"/>
          <w:color w:val="auto"/>
          <w:kern w:val="0"/>
          <w:sz w:val="24"/>
          <w:highlight w:val="none"/>
          <w:shd w:val="clear" w:color="auto" w:fill="FFFFFF"/>
        </w:rPr>
      </w:pPr>
    </w:p>
    <w:p w14:paraId="7619AF5E">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0D8509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518AD672">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E992146">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6C02883A">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C905E9E">
      <w:pPr>
        <w:pStyle w:val="30"/>
        <w:spacing w:line="360" w:lineRule="auto"/>
        <w:jc w:val="center"/>
        <w:outlineLvl w:val="9"/>
        <w:rPr>
          <w:rFonts w:hAnsi="宋体" w:cs="宋体"/>
          <w:b/>
          <w:color w:val="auto"/>
          <w:szCs w:val="28"/>
          <w:highlight w:val="none"/>
        </w:rPr>
      </w:pPr>
    </w:p>
    <w:p w14:paraId="6B4D35AF">
      <w:pPr>
        <w:spacing w:line="360" w:lineRule="auto"/>
        <w:rPr>
          <w:color w:val="auto"/>
          <w:highlight w:val="none"/>
        </w:rPr>
      </w:pPr>
    </w:p>
    <w:p w14:paraId="6FA885F0">
      <w:pPr>
        <w:spacing w:line="360" w:lineRule="auto"/>
        <w:rPr>
          <w:color w:val="auto"/>
          <w:highlight w:val="none"/>
        </w:rPr>
      </w:pPr>
    </w:p>
    <w:p w14:paraId="7FA3A53D">
      <w:pPr>
        <w:spacing w:line="360" w:lineRule="auto"/>
        <w:rPr>
          <w:color w:val="auto"/>
          <w:highlight w:val="none"/>
        </w:rPr>
      </w:pPr>
    </w:p>
    <w:p w14:paraId="39086942">
      <w:pPr>
        <w:tabs>
          <w:tab w:val="center" w:pos="4861"/>
        </w:tabs>
        <w:spacing w:line="360" w:lineRule="auto"/>
        <w:jc w:val="left"/>
        <w:rPr>
          <w:color w:val="auto"/>
          <w:highlight w:val="none"/>
        </w:rPr>
        <w:sectPr>
          <w:pgSz w:w="11906" w:h="16838"/>
          <w:pgMar w:top="1247"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E13B7A5">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178A1C8D">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5DE38E6A">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ED6B70C">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4D88BCF8">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0D9B408D">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FFCFEFD">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D8C3F55">
      <w:pPr>
        <w:pStyle w:val="17"/>
        <w:spacing w:before="0" w:beforeAutospacing="0" w:after="0" w:afterAutospacing="0" w:line="360" w:lineRule="auto"/>
        <w:rPr>
          <w:color w:val="auto"/>
          <w:highlight w:val="none"/>
        </w:rPr>
      </w:pPr>
      <w:r>
        <w:rPr>
          <w:rFonts w:hint="eastAsia"/>
          <w:color w:val="auto"/>
          <w:highlight w:val="none"/>
        </w:rPr>
        <w:t> </w:t>
      </w:r>
    </w:p>
    <w:p w14:paraId="72A5D2EC">
      <w:pPr>
        <w:pStyle w:val="17"/>
        <w:spacing w:before="0" w:beforeAutospacing="0" w:after="0" w:afterAutospacing="0" w:line="360" w:lineRule="auto"/>
        <w:rPr>
          <w:color w:val="auto"/>
          <w:highlight w:val="none"/>
        </w:rPr>
      </w:pPr>
      <w:r>
        <w:rPr>
          <w:rFonts w:hint="eastAsia"/>
          <w:color w:val="auto"/>
          <w:highlight w:val="none"/>
        </w:rPr>
        <w:t>授权方</w:t>
      </w:r>
    </w:p>
    <w:p w14:paraId="51999056">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30B8796B">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74EBD85">
      <w:pPr>
        <w:pStyle w:val="17"/>
        <w:spacing w:before="0" w:beforeAutospacing="0" w:after="0" w:afterAutospacing="0" w:line="360" w:lineRule="auto"/>
        <w:rPr>
          <w:color w:val="auto"/>
          <w:highlight w:val="none"/>
        </w:rPr>
      </w:pPr>
      <w:r>
        <w:rPr>
          <w:rFonts w:hint="eastAsia"/>
          <w:color w:val="auto"/>
          <w:highlight w:val="none"/>
        </w:rPr>
        <w:t> </w:t>
      </w:r>
    </w:p>
    <w:p w14:paraId="649802C0">
      <w:pPr>
        <w:pStyle w:val="17"/>
        <w:spacing w:before="0" w:beforeAutospacing="0" w:after="0" w:afterAutospacing="0" w:line="360" w:lineRule="auto"/>
        <w:rPr>
          <w:color w:val="auto"/>
          <w:highlight w:val="none"/>
        </w:rPr>
      </w:pPr>
      <w:r>
        <w:rPr>
          <w:rFonts w:hint="eastAsia"/>
          <w:color w:val="auto"/>
          <w:highlight w:val="none"/>
        </w:rPr>
        <w:t>接受授权方</w:t>
      </w:r>
    </w:p>
    <w:p w14:paraId="2DCB9065">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2E31AB17">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26F1350C">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C52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6124CAD">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04C1CCA6">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7A748720">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5E6D2E72">
      <w:pPr>
        <w:spacing w:line="360" w:lineRule="auto"/>
        <w:jc w:val="center"/>
        <w:outlineLvl w:val="2"/>
        <w:rPr>
          <w:rFonts w:hint="eastAsia" w:ascii="宋体" w:hAnsi="宋体"/>
          <w:b/>
          <w:color w:val="auto"/>
          <w:sz w:val="32"/>
          <w:szCs w:val="22"/>
          <w:highlight w:val="none"/>
        </w:rPr>
      </w:pPr>
    </w:p>
    <w:p w14:paraId="24F3698E">
      <w:pPr>
        <w:spacing w:line="360" w:lineRule="auto"/>
        <w:jc w:val="center"/>
        <w:outlineLvl w:val="2"/>
        <w:rPr>
          <w:rFonts w:hint="eastAsia" w:ascii="宋体" w:hAnsi="宋体"/>
          <w:b/>
          <w:color w:val="auto"/>
          <w:sz w:val="32"/>
          <w:szCs w:val="22"/>
          <w:highlight w:val="none"/>
        </w:rPr>
      </w:pPr>
    </w:p>
    <w:p w14:paraId="7F8A1DE2">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3C42A932">
      <w:pPr>
        <w:spacing w:line="360" w:lineRule="auto"/>
        <w:jc w:val="center"/>
        <w:outlineLvl w:val="2"/>
        <w:rPr>
          <w:rFonts w:ascii="宋体" w:hAnsi="宋体"/>
          <w:b/>
          <w:color w:val="auto"/>
          <w:sz w:val="32"/>
          <w:szCs w:val="22"/>
          <w:highlight w:val="none"/>
        </w:rPr>
      </w:pPr>
    </w:p>
    <w:p w14:paraId="64100523">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5548DE9">
      <w:pPr>
        <w:spacing w:line="360" w:lineRule="auto"/>
        <w:jc w:val="center"/>
        <w:outlineLvl w:val="2"/>
        <w:rPr>
          <w:rFonts w:ascii="宋体" w:hAnsi="宋体"/>
          <w:b/>
          <w:color w:val="auto"/>
          <w:sz w:val="32"/>
          <w:szCs w:val="22"/>
          <w:highlight w:val="none"/>
        </w:rPr>
      </w:pPr>
    </w:p>
    <w:p w14:paraId="56A2A298">
      <w:pPr>
        <w:spacing w:line="360" w:lineRule="auto"/>
        <w:jc w:val="center"/>
        <w:outlineLvl w:val="2"/>
        <w:rPr>
          <w:rFonts w:ascii="宋体" w:hAnsi="宋体"/>
          <w:b/>
          <w:color w:val="auto"/>
          <w:sz w:val="32"/>
          <w:szCs w:val="22"/>
          <w:highlight w:val="none"/>
        </w:rPr>
      </w:pPr>
    </w:p>
    <w:p w14:paraId="0C182305">
      <w:pPr>
        <w:spacing w:line="360" w:lineRule="auto"/>
        <w:jc w:val="center"/>
        <w:outlineLvl w:val="2"/>
        <w:rPr>
          <w:rFonts w:ascii="宋体" w:hAnsi="宋体"/>
          <w:b/>
          <w:color w:val="auto"/>
          <w:sz w:val="32"/>
          <w:szCs w:val="22"/>
          <w:highlight w:val="none"/>
        </w:rPr>
      </w:pPr>
    </w:p>
    <w:p w14:paraId="58CC3639">
      <w:pPr>
        <w:spacing w:line="360" w:lineRule="auto"/>
        <w:jc w:val="center"/>
        <w:outlineLvl w:val="2"/>
        <w:rPr>
          <w:rFonts w:ascii="宋体" w:hAnsi="宋体"/>
          <w:b/>
          <w:color w:val="auto"/>
          <w:sz w:val="32"/>
          <w:szCs w:val="22"/>
          <w:highlight w:val="none"/>
        </w:rPr>
      </w:pPr>
    </w:p>
    <w:p w14:paraId="70C579C1">
      <w:pPr>
        <w:spacing w:line="360" w:lineRule="auto"/>
        <w:jc w:val="center"/>
        <w:outlineLvl w:val="2"/>
        <w:rPr>
          <w:rFonts w:ascii="宋体" w:hAnsi="宋体"/>
          <w:b/>
          <w:color w:val="auto"/>
          <w:sz w:val="32"/>
          <w:szCs w:val="22"/>
          <w:highlight w:val="none"/>
        </w:rPr>
      </w:pPr>
    </w:p>
    <w:p w14:paraId="4BB4F9D8">
      <w:pPr>
        <w:spacing w:line="360" w:lineRule="auto"/>
        <w:jc w:val="center"/>
        <w:outlineLvl w:val="2"/>
        <w:rPr>
          <w:rFonts w:ascii="宋体" w:hAnsi="宋体"/>
          <w:b/>
          <w:color w:val="auto"/>
          <w:sz w:val="32"/>
          <w:szCs w:val="22"/>
          <w:highlight w:val="none"/>
        </w:rPr>
      </w:pPr>
    </w:p>
    <w:p w14:paraId="470C41A1">
      <w:pPr>
        <w:spacing w:line="360" w:lineRule="auto"/>
        <w:jc w:val="center"/>
        <w:outlineLvl w:val="2"/>
        <w:rPr>
          <w:rFonts w:ascii="宋体" w:hAnsi="宋体"/>
          <w:b/>
          <w:color w:val="auto"/>
          <w:sz w:val="32"/>
          <w:szCs w:val="22"/>
          <w:highlight w:val="none"/>
        </w:rPr>
      </w:pPr>
    </w:p>
    <w:p w14:paraId="1CA76AAB">
      <w:pPr>
        <w:spacing w:line="360" w:lineRule="auto"/>
        <w:jc w:val="center"/>
        <w:outlineLvl w:val="2"/>
        <w:rPr>
          <w:rFonts w:ascii="宋体" w:hAnsi="宋体"/>
          <w:b/>
          <w:color w:val="auto"/>
          <w:sz w:val="32"/>
          <w:szCs w:val="22"/>
          <w:highlight w:val="none"/>
        </w:rPr>
      </w:pPr>
    </w:p>
    <w:p w14:paraId="6E888E0B">
      <w:pPr>
        <w:spacing w:line="360" w:lineRule="auto"/>
        <w:jc w:val="center"/>
        <w:outlineLvl w:val="2"/>
        <w:rPr>
          <w:rFonts w:ascii="宋体" w:hAnsi="宋体"/>
          <w:b/>
          <w:color w:val="auto"/>
          <w:sz w:val="32"/>
          <w:szCs w:val="22"/>
          <w:highlight w:val="none"/>
        </w:rPr>
      </w:pPr>
    </w:p>
    <w:p w14:paraId="120FD155">
      <w:pPr>
        <w:spacing w:line="360" w:lineRule="auto"/>
        <w:jc w:val="center"/>
        <w:outlineLvl w:val="2"/>
        <w:rPr>
          <w:rFonts w:ascii="宋体" w:hAnsi="宋体"/>
          <w:b/>
          <w:color w:val="auto"/>
          <w:sz w:val="32"/>
          <w:szCs w:val="22"/>
          <w:highlight w:val="none"/>
        </w:rPr>
      </w:pPr>
    </w:p>
    <w:p w14:paraId="2CF83450">
      <w:pPr>
        <w:spacing w:line="360" w:lineRule="auto"/>
        <w:jc w:val="center"/>
        <w:outlineLvl w:val="2"/>
        <w:rPr>
          <w:rFonts w:ascii="宋体" w:hAnsi="宋体"/>
          <w:b/>
          <w:color w:val="auto"/>
          <w:sz w:val="32"/>
          <w:szCs w:val="22"/>
          <w:highlight w:val="none"/>
        </w:rPr>
      </w:pPr>
    </w:p>
    <w:p w14:paraId="519933AA">
      <w:pPr>
        <w:spacing w:line="360" w:lineRule="auto"/>
        <w:jc w:val="center"/>
        <w:outlineLvl w:val="2"/>
        <w:rPr>
          <w:rFonts w:ascii="宋体" w:hAnsi="宋体"/>
          <w:b/>
          <w:color w:val="auto"/>
          <w:sz w:val="32"/>
          <w:szCs w:val="22"/>
          <w:highlight w:val="none"/>
        </w:rPr>
      </w:pPr>
    </w:p>
    <w:p w14:paraId="5BDD474B">
      <w:pPr>
        <w:spacing w:line="360" w:lineRule="auto"/>
        <w:outlineLvl w:val="2"/>
        <w:rPr>
          <w:rFonts w:ascii="宋体" w:hAnsi="宋体"/>
          <w:b/>
          <w:color w:val="auto"/>
          <w:sz w:val="32"/>
          <w:szCs w:val="22"/>
          <w:highlight w:val="none"/>
        </w:rPr>
      </w:pPr>
    </w:p>
    <w:p w14:paraId="068A7F3F">
      <w:pPr>
        <w:pStyle w:val="4"/>
        <w:spacing w:line="360" w:lineRule="auto"/>
        <w:rPr>
          <w:rFonts w:hint="default" w:ascii="Times New Roman" w:hAnsi="Times New Roman"/>
          <w:color w:val="auto"/>
          <w:highlight w:val="none"/>
        </w:rPr>
      </w:pPr>
    </w:p>
    <w:p w14:paraId="0568D34F">
      <w:pPr>
        <w:spacing w:line="360" w:lineRule="auto"/>
        <w:rPr>
          <w:rFonts w:ascii="Times New Roman" w:hAnsi="Times New Roman"/>
          <w:b/>
          <w:color w:val="auto"/>
          <w:sz w:val="32"/>
          <w:highlight w:val="none"/>
        </w:rPr>
      </w:pPr>
    </w:p>
    <w:p w14:paraId="3257B8AD">
      <w:pPr>
        <w:pStyle w:val="4"/>
        <w:spacing w:line="360" w:lineRule="auto"/>
        <w:rPr>
          <w:rFonts w:hint="default" w:ascii="Times New Roman" w:hAnsi="Times New Roman"/>
          <w:color w:val="auto"/>
          <w:highlight w:val="none"/>
        </w:rPr>
      </w:pPr>
    </w:p>
    <w:p w14:paraId="70A66E71">
      <w:pPr>
        <w:spacing w:line="360" w:lineRule="auto"/>
        <w:rPr>
          <w:rFonts w:ascii="Times New Roman" w:hAnsi="Times New Roman"/>
          <w:b/>
          <w:color w:val="auto"/>
          <w:sz w:val="32"/>
          <w:highlight w:val="none"/>
        </w:rPr>
      </w:pPr>
    </w:p>
    <w:p w14:paraId="0469A211">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4EC794E">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91881E3">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59F8E70">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3115"/>
        <w:gridCol w:w="1519"/>
        <w:gridCol w:w="1370"/>
        <w:gridCol w:w="1393"/>
      </w:tblGrid>
      <w:tr w14:paraId="4A18C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2A6EE370">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993" w:type="dxa"/>
            <w:vAlign w:val="center"/>
          </w:tcPr>
          <w:p w14:paraId="64B5C129">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773" w:type="dxa"/>
            <w:vAlign w:val="center"/>
          </w:tcPr>
          <w:p w14:paraId="40D4E884">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序号</w:t>
            </w:r>
          </w:p>
        </w:tc>
        <w:tc>
          <w:tcPr>
            <w:tcW w:w="3115" w:type="dxa"/>
            <w:vAlign w:val="center"/>
          </w:tcPr>
          <w:p w14:paraId="7D0DCD5C">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货物名称</w:t>
            </w:r>
          </w:p>
        </w:tc>
        <w:tc>
          <w:tcPr>
            <w:tcW w:w="1519" w:type="dxa"/>
            <w:vAlign w:val="center"/>
          </w:tcPr>
          <w:p w14:paraId="1E13CE5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lang w:eastAsia="zh-CN"/>
              </w:rPr>
              <w:t>数量</w:t>
            </w:r>
          </w:p>
        </w:tc>
        <w:tc>
          <w:tcPr>
            <w:tcW w:w="1370" w:type="dxa"/>
            <w:vAlign w:val="center"/>
          </w:tcPr>
          <w:p w14:paraId="775E1191">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393" w:type="dxa"/>
            <w:vAlign w:val="center"/>
          </w:tcPr>
          <w:p w14:paraId="3333EA13">
            <w:pPr>
              <w:pStyle w:val="35"/>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349F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0D9D745D">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3" w:type="dxa"/>
            <w:vMerge w:val="restart"/>
            <w:vAlign w:val="center"/>
          </w:tcPr>
          <w:p w14:paraId="03551E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73" w:type="dxa"/>
            <w:vAlign w:val="center"/>
          </w:tcPr>
          <w:p w14:paraId="3E2D3A1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highlight w:val="none"/>
                <w:lang w:val="en-US" w:eastAsia="zh-CN"/>
              </w:rPr>
            </w:pPr>
          </w:p>
        </w:tc>
        <w:tc>
          <w:tcPr>
            <w:tcW w:w="3115" w:type="dxa"/>
            <w:vAlign w:val="center"/>
          </w:tcPr>
          <w:p w14:paraId="0B94FF7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p>
        </w:tc>
        <w:tc>
          <w:tcPr>
            <w:tcW w:w="1519" w:type="dxa"/>
            <w:vAlign w:val="center"/>
          </w:tcPr>
          <w:p w14:paraId="6C27B70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p>
        </w:tc>
        <w:tc>
          <w:tcPr>
            <w:tcW w:w="1370" w:type="dxa"/>
            <w:vAlign w:val="center"/>
          </w:tcPr>
          <w:p w14:paraId="3730711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C5065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639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ABE7770">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3302A7DB">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195325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125D31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3189C2B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6022B58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0272A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4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5DF2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57ABD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28DAF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69FEE65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C28ED1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522FFD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016E3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B27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6B0D3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2265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1F6E1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36BF31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4692FE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352F8E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24B6A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CA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16EBE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709C1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F178F6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BCBA7D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1B00CC8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DC99B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42EF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33E0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120F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B7034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CB44F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46ECF99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032A8B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712C8A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E9BA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6287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EFF2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880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BA75C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4C8495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312A079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425618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5AA95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AECB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2A104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1835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16A2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627DF3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014FEF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5DF5EB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9A6D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160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B6C8D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7B2C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21C2A9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FA918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0EB860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4647F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EEC34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7F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93DFE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824D5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94BFF6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5DE0AB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4DD6873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94799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865B6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82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425C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3A24C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AE388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CAB69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2744404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02EA98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0A6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02C0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0429D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2CD67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8913C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1F2506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B1717A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492A05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5970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bl>
    <w:p w14:paraId="01B5D4B7">
      <w:pPr>
        <w:pStyle w:val="3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highlight w:val="none"/>
        </w:rPr>
      </w:pPr>
      <w:r>
        <w:rPr>
          <w:rFonts w:ascii="宋体" w:hAnsi="宋体" w:cs="宋体"/>
          <w:color w:val="auto"/>
          <w:sz w:val="24"/>
          <w:szCs w:val="24"/>
          <w:highlight w:val="none"/>
        </w:rPr>
        <w:t>※注意：</w:t>
      </w:r>
    </w:p>
    <w:p w14:paraId="4E97C647">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2F7F27DC">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9788B5E">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7A6D09A">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14188878">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1F33593">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660D21B9">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DD7FBE0">
      <w:pPr>
        <w:rPr>
          <w:rFonts w:ascii="宋体" w:hAnsi="宋体" w:cs="宋体"/>
          <w:color w:val="auto"/>
          <w:sz w:val="24"/>
          <w:highlight w:val="none"/>
        </w:rPr>
      </w:pPr>
      <w:r>
        <w:rPr>
          <w:rFonts w:ascii="宋体" w:hAnsi="宋体" w:cs="宋体"/>
          <w:color w:val="auto"/>
          <w:sz w:val="24"/>
          <w:highlight w:val="none"/>
        </w:rPr>
        <w:br w:type="page"/>
      </w:r>
    </w:p>
    <w:p w14:paraId="1F91C699">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790BFB14">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12A7C0C5">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B8C68A">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82AA42">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80E5C8">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A3B7DD">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E9DDB5E">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BD0860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9576A9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282842">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FFE012">
            <w:pPr>
              <w:pStyle w:val="17"/>
              <w:wordWrap w:val="0"/>
              <w:spacing w:before="0" w:beforeAutospacing="0" w:after="0" w:afterAutospacing="0" w:line="360" w:lineRule="auto"/>
              <w:jc w:val="center"/>
              <w:rPr>
                <w:color w:val="auto"/>
                <w:highlight w:val="none"/>
              </w:rPr>
            </w:pPr>
          </w:p>
        </w:tc>
      </w:tr>
      <w:tr w14:paraId="45DFCC1A">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47CC494E">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AB5C6E">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9F6C2E">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0EFA93">
            <w:pPr>
              <w:pStyle w:val="17"/>
              <w:wordWrap w:val="0"/>
              <w:spacing w:before="0" w:beforeAutospacing="0" w:after="0" w:afterAutospacing="0" w:line="360" w:lineRule="auto"/>
              <w:jc w:val="center"/>
              <w:rPr>
                <w:color w:val="auto"/>
                <w:highlight w:val="none"/>
              </w:rPr>
            </w:pPr>
          </w:p>
        </w:tc>
      </w:tr>
      <w:tr w14:paraId="7C73A2FB">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14F6DB2A">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9AAA6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C97D6E">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686EF8">
            <w:pPr>
              <w:pStyle w:val="17"/>
              <w:wordWrap w:val="0"/>
              <w:spacing w:before="0" w:beforeAutospacing="0" w:after="0" w:afterAutospacing="0" w:line="360" w:lineRule="auto"/>
              <w:jc w:val="center"/>
              <w:rPr>
                <w:color w:val="auto"/>
                <w:highlight w:val="none"/>
              </w:rPr>
            </w:pPr>
          </w:p>
        </w:tc>
      </w:tr>
    </w:tbl>
    <w:p w14:paraId="607B5418">
      <w:pPr>
        <w:pStyle w:val="17"/>
        <w:spacing w:before="0" w:beforeAutospacing="0" w:after="0" w:afterAutospacing="0" w:line="360" w:lineRule="auto"/>
        <w:rPr>
          <w:b/>
          <w:bCs/>
          <w:color w:val="auto"/>
          <w:highlight w:val="none"/>
        </w:rPr>
      </w:pPr>
      <w:r>
        <w:rPr>
          <w:rFonts w:hint="eastAsia"/>
          <w:b/>
          <w:bCs/>
          <w:color w:val="auto"/>
          <w:highlight w:val="none"/>
        </w:rPr>
        <w:t>注：</w:t>
      </w:r>
    </w:p>
    <w:p w14:paraId="6A40F4F9">
      <w:pPr>
        <w:pStyle w:val="17"/>
        <w:numPr>
          <w:ilvl w:val="0"/>
          <w:numId w:val="2"/>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28BAC1D2">
      <w:pPr>
        <w:pStyle w:val="35"/>
        <w:spacing w:line="360" w:lineRule="auto"/>
        <w:ind w:firstLine="480"/>
        <w:jc w:val="right"/>
        <w:rPr>
          <w:rFonts w:hint="default" w:ascii="宋体" w:hAnsi="宋体" w:cs="宋体"/>
          <w:color w:val="auto"/>
          <w:sz w:val="24"/>
          <w:szCs w:val="24"/>
          <w:highlight w:val="none"/>
          <w:lang w:eastAsia="zh-CN"/>
        </w:rPr>
      </w:pPr>
    </w:p>
    <w:p w14:paraId="24D76E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42FBCC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9EAD254">
      <w:pPr>
        <w:pStyle w:val="6"/>
        <w:spacing w:line="360" w:lineRule="auto"/>
        <w:ind w:left="0" w:leftChars="0"/>
        <w:rPr>
          <w:rFonts w:ascii="宋体" w:hAnsi="宋体" w:cs="宋体"/>
          <w:color w:val="auto"/>
          <w:sz w:val="24"/>
          <w:highlight w:val="none"/>
        </w:rPr>
      </w:pPr>
    </w:p>
    <w:p w14:paraId="1B369628">
      <w:pPr>
        <w:pStyle w:val="13"/>
        <w:spacing w:line="360" w:lineRule="auto"/>
        <w:rPr>
          <w:rFonts w:ascii="宋体" w:hAnsi="宋体" w:cs="宋体"/>
          <w:color w:val="auto"/>
          <w:sz w:val="24"/>
          <w:highlight w:val="none"/>
        </w:rPr>
      </w:pPr>
    </w:p>
    <w:p w14:paraId="71A46BD3">
      <w:pPr>
        <w:pStyle w:val="13"/>
        <w:spacing w:line="360" w:lineRule="auto"/>
        <w:rPr>
          <w:rFonts w:ascii="宋体" w:hAnsi="宋体" w:cs="宋体"/>
          <w:color w:val="auto"/>
          <w:sz w:val="24"/>
          <w:highlight w:val="none"/>
        </w:rPr>
      </w:pPr>
    </w:p>
    <w:p w14:paraId="32A45B43">
      <w:pPr>
        <w:pStyle w:val="13"/>
        <w:spacing w:line="360" w:lineRule="auto"/>
        <w:rPr>
          <w:rFonts w:ascii="宋体" w:hAnsi="宋体" w:cs="宋体"/>
          <w:color w:val="auto"/>
          <w:sz w:val="24"/>
          <w:highlight w:val="none"/>
        </w:rPr>
      </w:pPr>
    </w:p>
    <w:p w14:paraId="4F64FB52">
      <w:pPr>
        <w:pStyle w:val="13"/>
        <w:spacing w:line="360" w:lineRule="auto"/>
        <w:rPr>
          <w:rFonts w:ascii="宋体" w:hAnsi="宋体" w:cs="宋体"/>
          <w:color w:val="auto"/>
          <w:sz w:val="24"/>
          <w:highlight w:val="none"/>
        </w:rPr>
      </w:pPr>
    </w:p>
    <w:p w14:paraId="2360CCF1">
      <w:pPr>
        <w:pStyle w:val="13"/>
        <w:spacing w:line="360" w:lineRule="auto"/>
        <w:rPr>
          <w:rFonts w:ascii="宋体" w:hAnsi="宋体" w:cs="宋体"/>
          <w:color w:val="auto"/>
          <w:sz w:val="24"/>
          <w:highlight w:val="none"/>
        </w:rPr>
      </w:pPr>
    </w:p>
    <w:p w14:paraId="4962B186">
      <w:pPr>
        <w:pStyle w:val="13"/>
        <w:spacing w:line="360" w:lineRule="auto"/>
        <w:rPr>
          <w:rFonts w:ascii="宋体" w:hAnsi="宋体" w:cs="宋体"/>
          <w:color w:val="auto"/>
          <w:sz w:val="24"/>
          <w:highlight w:val="none"/>
        </w:rPr>
      </w:pPr>
    </w:p>
    <w:p w14:paraId="2DF0A99D">
      <w:pPr>
        <w:pStyle w:val="13"/>
        <w:spacing w:line="360" w:lineRule="auto"/>
        <w:rPr>
          <w:rFonts w:ascii="宋体" w:hAnsi="宋体" w:cs="宋体"/>
          <w:color w:val="auto"/>
          <w:sz w:val="24"/>
          <w:highlight w:val="none"/>
        </w:rPr>
      </w:pPr>
    </w:p>
    <w:p w14:paraId="40C3FF3A">
      <w:pPr>
        <w:pStyle w:val="13"/>
        <w:spacing w:line="360" w:lineRule="auto"/>
        <w:rPr>
          <w:rFonts w:ascii="宋体" w:hAnsi="宋体" w:cs="宋体"/>
          <w:color w:val="auto"/>
          <w:sz w:val="24"/>
          <w:highlight w:val="none"/>
        </w:rPr>
      </w:pPr>
    </w:p>
    <w:p w14:paraId="0F0DF12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47D0E4A">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64E097D7">
      <w:pPr>
        <w:pStyle w:val="6"/>
        <w:spacing w:line="360" w:lineRule="auto"/>
        <w:ind w:left="0" w:leftChars="0"/>
        <w:rPr>
          <w:rFonts w:ascii="宋体" w:hAnsi="宋体" w:cs="宋体"/>
          <w:b/>
          <w:bCs/>
          <w:color w:val="auto"/>
          <w:sz w:val="28"/>
          <w:szCs w:val="28"/>
          <w:highlight w:val="none"/>
        </w:rPr>
      </w:pPr>
    </w:p>
    <w:p w14:paraId="6FD28C7C">
      <w:pPr>
        <w:pStyle w:val="13"/>
        <w:spacing w:line="360" w:lineRule="auto"/>
        <w:rPr>
          <w:rFonts w:ascii="宋体" w:hAnsi="宋体" w:cs="宋体"/>
          <w:b/>
          <w:bCs/>
          <w:color w:val="auto"/>
          <w:sz w:val="28"/>
          <w:szCs w:val="28"/>
          <w:highlight w:val="none"/>
        </w:rPr>
      </w:pPr>
    </w:p>
    <w:p w14:paraId="4FABBA36">
      <w:pPr>
        <w:pStyle w:val="13"/>
        <w:spacing w:line="360" w:lineRule="auto"/>
        <w:rPr>
          <w:rFonts w:ascii="宋体" w:hAnsi="宋体" w:cs="宋体"/>
          <w:b/>
          <w:bCs/>
          <w:color w:val="auto"/>
          <w:sz w:val="28"/>
          <w:szCs w:val="28"/>
          <w:highlight w:val="none"/>
        </w:rPr>
      </w:pPr>
    </w:p>
    <w:p w14:paraId="1D671FEC">
      <w:pPr>
        <w:pStyle w:val="6"/>
        <w:spacing w:line="360" w:lineRule="auto"/>
        <w:ind w:left="0" w:leftChars="0"/>
        <w:rPr>
          <w:rFonts w:ascii="宋体" w:hAnsi="宋体" w:cs="宋体"/>
          <w:b/>
          <w:bCs/>
          <w:color w:val="auto"/>
          <w:sz w:val="28"/>
          <w:szCs w:val="28"/>
          <w:highlight w:val="none"/>
        </w:rPr>
      </w:pPr>
    </w:p>
    <w:p w14:paraId="2BEA59AE">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46EE55E9">
      <w:pPr>
        <w:pStyle w:val="13"/>
        <w:spacing w:line="360" w:lineRule="auto"/>
        <w:rPr>
          <w:rFonts w:ascii="宋体" w:hAnsi="宋体" w:cs="宋体"/>
          <w:b/>
          <w:bCs/>
          <w:color w:val="auto"/>
          <w:sz w:val="28"/>
          <w:szCs w:val="28"/>
          <w:highlight w:val="none"/>
        </w:rPr>
      </w:pPr>
    </w:p>
    <w:p w14:paraId="4B8F90F9">
      <w:pPr>
        <w:pStyle w:val="35"/>
        <w:spacing w:line="360" w:lineRule="auto"/>
        <w:ind w:firstLine="480"/>
        <w:jc w:val="right"/>
        <w:rPr>
          <w:rFonts w:hint="default" w:ascii="宋体" w:hAnsi="宋体" w:cs="宋体"/>
          <w:color w:val="auto"/>
          <w:sz w:val="24"/>
          <w:szCs w:val="24"/>
          <w:highlight w:val="none"/>
          <w:lang w:eastAsia="zh-CN"/>
        </w:rPr>
      </w:pPr>
    </w:p>
    <w:p w14:paraId="0AE3D4DD">
      <w:pPr>
        <w:pStyle w:val="35"/>
        <w:spacing w:line="360" w:lineRule="auto"/>
        <w:ind w:firstLine="480"/>
        <w:jc w:val="right"/>
        <w:rPr>
          <w:rFonts w:hint="default" w:ascii="宋体" w:hAnsi="宋体" w:cs="宋体"/>
          <w:color w:val="auto"/>
          <w:sz w:val="24"/>
          <w:szCs w:val="24"/>
          <w:highlight w:val="none"/>
          <w:lang w:eastAsia="zh-CN"/>
        </w:rPr>
      </w:pPr>
    </w:p>
    <w:p w14:paraId="43FC89EF">
      <w:pPr>
        <w:pStyle w:val="35"/>
        <w:spacing w:line="360" w:lineRule="auto"/>
        <w:ind w:firstLine="480"/>
        <w:jc w:val="right"/>
        <w:rPr>
          <w:rFonts w:hint="default" w:ascii="宋体" w:hAnsi="宋体" w:cs="宋体"/>
          <w:color w:val="auto"/>
          <w:sz w:val="24"/>
          <w:szCs w:val="24"/>
          <w:highlight w:val="none"/>
          <w:lang w:eastAsia="zh-CN"/>
        </w:rPr>
      </w:pPr>
    </w:p>
    <w:p w14:paraId="598EA0A2">
      <w:pPr>
        <w:pStyle w:val="35"/>
        <w:spacing w:line="360" w:lineRule="auto"/>
        <w:ind w:firstLine="480"/>
        <w:jc w:val="right"/>
        <w:rPr>
          <w:rFonts w:hint="default" w:ascii="宋体" w:hAnsi="宋体" w:cs="宋体"/>
          <w:color w:val="auto"/>
          <w:sz w:val="24"/>
          <w:szCs w:val="24"/>
          <w:highlight w:val="none"/>
          <w:lang w:eastAsia="zh-CN"/>
        </w:rPr>
      </w:pPr>
    </w:p>
    <w:p w14:paraId="3A13D2C6">
      <w:pPr>
        <w:pStyle w:val="35"/>
        <w:spacing w:line="360" w:lineRule="auto"/>
        <w:ind w:firstLine="480"/>
        <w:jc w:val="right"/>
        <w:rPr>
          <w:rFonts w:hint="default" w:ascii="宋体" w:hAnsi="宋体" w:cs="宋体"/>
          <w:color w:val="auto"/>
          <w:sz w:val="24"/>
          <w:szCs w:val="24"/>
          <w:highlight w:val="none"/>
          <w:lang w:eastAsia="zh-CN"/>
        </w:rPr>
      </w:pPr>
    </w:p>
    <w:p w14:paraId="4A94B1B3">
      <w:pPr>
        <w:pStyle w:val="35"/>
        <w:spacing w:line="360" w:lineRule="auto"/>
        <w:ind w:firstLine="480"/>
        <w:jc w:val="right"/>
        <w:rPr>
          <w:rFonts w:hint="default" w:ascii="宋体" w:hAnsi="宋体" w:cs="宋体"/>
          <w:color w:val="auto"/>
          <w:sz w:val="24"/>
          <w:szCs w:val="24"/>
          <w:highlight w:val="none"/>
          <w:lang w:eastAsia="zh-CN"/>
        </w:rPr>
      </w:pPr>
    </w:p>
    <w:p w14:paraId="027D96E0">
      <w:pPr>
        <w:pStyle w:val="35"/>
        <w:spacing w:line="360" w:lineRule="auto"/>
        <w:ind w:firstLine="480"/>
        <w:jc w:val="right"/>
        <w:rPr>
          <w:rFonts w:hint="default" w:ascii="宋体" w:hAnsi="宋体" w:cs="宋体"/>
          <w:color w:val="auto"/>
          <w:sz w:val="24"/>
          <w:szCs w:val="24"/>
          <w:highlight w:val="none"/>
          <w:lang w:eastAsia="zh-CN"/>
        </w:rPr>
      </w:pPr>
    </w:p>
    <w:p w14:paraId="11791A6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F041E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9FFF095">
      <w:pPr>
        <w:pStyle w:val="13"/>
        <w:spacing w:line="360" w:lineRule="auto"/>
        <w:rPr>
          <w:rFonts w:ascii="宋体" w:hAnsi="宋体" w:cs="宋体"/>
          <w:b/>
          <w:bCs/>
          <w:color w:val="auto"/>
          <w:sz w:val="28"/>
          <w:szCs w:val="28"/>
          <w:highlight w:val="none"/>
        </w:rPr>
      </w:pPr>
    </w:p>
    <w:p w14:paraId="3F914236">
      <w:pPr>
        <w:pStyle w:val="6"/>
        <w:spacing w:line="360" w:lineRule="auto"/>
        <w:ind w:left="0" w:leftChars="0"/>
        <w:jc w:val="center"/>
        <w:rPr>
          <w:rFonts w:ascii="宋体" w:hAnsi="宋体" w:cs="宋体"/>
          <w:b/>
          <w:bCs/>
          <w:color w:val="auto"/>
          <w:sz w:val="28"/>
          <w:szCs w:val="28"/>
          <w:highlight w:val="none"/>
        </w:rPr>
      </w:pPr>
    </w:p>
    <w:p w14:paraId="0B4DD620">
      <w:pPr>
        <w:pStyle w:val="6"/>
        <w:spacing w:line="360" w:lineRule="auto"/>
        <w:ind w:left="0" w:leftChars="0"/>
        <w:jc w:val="center"/>
        <w:rPr>
          <w:rFonts w:ascii="宋体" w:hAnsi="宋体" w:cs="宋体"/>
          <w:b/>
          <w:bCs/>
          <w:color w:val="auto"/>
          <w:sz w:val="28"/>
          <w:szCs w:val="28"/>
          <w:highlight w:val="none"/>
        </w:rPr>
      </w:pPr>
    </w:p>
    <w:p w14:paraId="46CF939E">
      <w:pPr>
        <w:pStyle w:val="6"/>
        <w:spacing w:line="360" w:lineRule="auto"/>
        <w:ind w:left="0" w:leftChars="0"/>
        <w:jc w:val="center"/>
        <w:rPr>
          <w:rFonts w:ascii="宋体" w:hAnsi="宋体" w:cs="宋体"/>
          <w:b/>
          <w:bCs/>
          <w:color w:val="auto"/>
          <w:sz w:val="28"/>
          <w:szCs w:val="28"/>
          <w:highlight w:val="none"/>
        </w:rPr>
      </w:pPr>
    </w:p>
    <w:p w14:paraId="2EC809B2">
      <w:pPr>
        <w:pStyle w:val="6"/>
        <w:spacing w:line="360" w:lineRule="auto"/>
        <w:ind w:left="0" w:leftChars="0"/>
        <w:jc w:val="center"/>
        <w:rPr>
          <w:rFonts w:ascii="宋体" w:hAnsi="宋体" w:cs="宋体"/>
          <w:b/>
          <w:bCs/>
          <w:color w:val="auto"/>
          <w:sz w:val="28"/>
          <w:szCs w:val="28"/>
          <w:highlight w:val="none"/>
        </w:rPr>
      </w:pPr>
    </w:p>
    <w:p w14:paraId="32E14595">
      <w:pPr>
        <w:pStyle w:val="6"/>
        <w:spacing w:line="360" w:lineRule="auto"/>
        <w:ind w:left="0" w:leftChars="0"/>
        <w:jc w:val="center"/>
        <w:rPr>
          <w:rFonts w:ascii="宋体" w:hAnsi="宋体" w:cs="宋体"/>
          <w:b/>
          <w:bCs/>
          <w:color w:val="auto"/>
          <w:sz w:val="28"/>
          <w:szCs w:val="28"/>
          <w:highlight w:val="none"/>
        </w:rPr>
      </w:pPr>
    </w:p>
    <w:p w14:paraId="67FE8C59">
      <w:pPr>
        <w:pStyle w:val="6"/>
        <w:spacing w:line="360" w:lineRule="auto"/>
        <w:ind w:left="0" w:leftChars="0"/>
        <w:jc w:val="center"/>
        <w:rPr>
          <w:rFonts w:ascii="宋体" w:hAnsi="宋体" w:cs="宋体"/>
          <w:b/>
          <w:bCs/>
          <w:color w:val="auto"/>
          <w:sz w:val="28"/>
          <w:szCs w:val="28"/>
          <w:highlight w:val="none"/>
        </w:rPr>
      </w:pPr>
    </w:p>
    <w:p w14:paraId="09A86E10">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CFE59AF">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8E020DE">
      <w:pPr>
        <w:pStyle w:val="6"/>
        <w:spacing w:line="360" w:lineRule="auto"/>
        <w:ind w:left="0" w:leftChars="0"/>
        <w:jc w:val="center"/>
        <w:rPr>
          <w:rFonts w:ascii="宋体" w:hAnsi="宋体" w:cs="宋体"/>
          <w:b/>
          <w:bCs/>
          <w:color w:val="auto"/>
          <w:sz w:val="28"/>
          <w:szCs w:val="28"/>
          <w:highlight w:val="none"/>
        </w:rPr>
      </w:pPr>
    </w:p>
    <w:p w14:paraId="165FDD25">
      <w:pPr>
        <w:pStyle w:val="6"/>
        <w:spacing w:line="360" w:lineRule="auto"/>
        <w:ind w:left="0" w:leftChars="0"/>
        <w:jc w:val="center"/>
        <w:rPr>
          <w:rFonts w:ascii="宋体" w:hAnsi="宋体" w:cs="宋体"/>
          <w:b/>
          <w:bCs/>
          <w:color w:val="auto"/>
          <w:sz w:val="28"/>
          <w:szCs w:val="28"/>
          <w:highlight w:val="none"/>
        </w:rPr>
      </w:pPr>
    </w:p>
    <w:p w14:paraId="4E0DE452">
      <w:pPr>
        <w:pStyle w:val="6"/>
        <w:spacing w:line="360" w:lineRule="auto"/>
        <w:ind w:left="0" w:leftChars="0"/>
        <w:jc w:val="center"/>
        <w:rPr>
          <w:rFonts w:ascii="宋体" w:hAnsi="宋体" w:cs="宋体"/>
          <w:b/>
          <w:bCs/>
          <w:color w:val="auto"/>
          <w:sz w:val="28"/>
          <w:szCs w:val="28"/>
          <w:highlight w:val="none"/>
        </w:rPr>
      </w:pPr>
    </w:p>
    <w:p w14:paraId="23CC5E7C">
      <w:pPr>
        <w:pStyle w:val="6"/>
        <w:spacing w:line="360" w:lineRule="auto"/>
        <w:ind w:left="0" w:leftChars="0"/>
        <w:jc w:val="center"/>
        <w:rPr>
          <w:rFonts w:ascii="宋体" w:hAnsi="宋体" w:cs="宋体"/>
          <w:b/>
          <w:bCs/>
          <w:color w:val="auto"/>
          <w:sz w:val="28"/>
          <w:szCs w:val="28"/>
          <w:highlight w:val="none"/>
        </w:rPr>
      </w:pPr>
    </w:p>
    <w:p w14:paraId="50AAA7AE">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FFA60B7">
      <w:pPr>
        <w:pStyle w:val="13"/>
        <w:spacing w:line="360" w:lineRule="auto"/>
        <w:rPr>
          <w:rFonts w:ascii="宋体" w:hAnsi="宋体" w:cs="宋体"/>
          <w:b/>
          <w:bCs/>
          <w:color w:val="auto"/>
          <w:sz w:val="28"/>
          <w:szCs w:val="28"/>
          <w:highlight w:val="none"/>
        </w:rPr>
      </w:pPr>
    </w:p>
    <w:p w14:paraId="1F570227">
      <w:pPr>
        <w:pStyle w:val="35"/>
        <w:spacing w:line="360" w:lineRule="auto"/>
        <w:ind w:firstLine="480"/>
        <w:jc w:val="right"/>
        <w:rPr>
          <w:rFonts w:hint="default" w:ascii="宋体" w:hAnsi="宋体" w:cs="宋体"/>
          <w:color w:val="auto"/>
          <w:sz w:val="24"/>
          <w:szCs w:val="24"/>
          <w:highlight w:val="none"/>
          <w:lang w:eastAsia="zh-CN"/>
        </w:rPr>
      </w:pPr>
    </w:p>
    <w:p w14:paraId="5751C075">
      <w:pPr>
        <w:pStyle w:val="35"/>
        <w:spacing w:line="360" w:lineRule="auto"/>
        <w:ind w:firstLine="480"/>
        <w:jc w:val="right"/>
        <w:rPr>
          <w:rFonts w:hint="default" w:ascii="宋体" w:hAnsi="宋体" w:cs="宋体"/>
          <w:color w:val="auto"/>
          <w:sz w:val="24"/>
          <w:szCs w:val="24"/>
          <w:highlight w:val="none"/>
          <w:lang w:eastAsia="zh-CN"/>
        </w:rPr>
      </w:pPr>
    </w:p>
    <w:p w14:paraId="56DD2A7B">
      <w:pPr>
        <w:pStyle w:val="35"/>
        <w:spacing w:line="360" w:lineRule="auto"/>
        <w:ind w:firstLine="480"/>
        <w:jc w:val="right"/>
        <w:rPr>
          <w:rFonts w:hint="default" w:ascii="宋体" w:hAnsi="宋体" w:cs="宋体"/>
          <w:color w:val="auto"/>
          <w:sz w:val="24"/>
          <w:szCs w:val="24"/>
          <w:highlight w:val="none"/>
          <w:lang w:eastAsia="zh-CN"/>
        </w:rPr>
      </w:pPr>
    </w:p>
    <w:p w14:paraId="196F11D3">
      <w:pPr>
        <w:pStyle w:val="35"/>
        <w:spacing w:line="360" w:lineRule="auto"/>
        <w:ind w:firstLine="480"/>
        <w:jc w:val="right"/>
        <w:rPr>
          <w:rFonts w:hint="default" w:ascii="宋体" w:hAnsi="宋体" w:cs="宋体"/>
          <w:color w:val="auto"/>
          <w:sz w:val="24"/>
          <w:szCs w:val="24"/>
          <w:highlight w:val="none"/>
          <w:lang w:eastAsia="zh-CN"/>
        </w:rPr>
      </w:pPr>
    </w:p>
    <w:p w14:paraId="1AA9DAE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4B2594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D261EAA">
      <w:pPr>
        <w:pStyle w:val="13"/>
        <w:spacing w:line="360" w:lineRule="auto"/>
        <w:rPr>
          <w:rFonts w:ascii="宋体" w:hAnsi="宋体" w:cs="宋体"/>
          <w:b/>
          <w:bCs/>
          <w:color w:val="auto"/>
          <w:sz w:val="28"/>
          <w:szCs w:val="28"/>
          <w:highlight w:val="none"/>
        </w:rPr>
      </w:pPr>
    </w:p>
    <w:p w14:paraId="130243A2">
      <w:pPr>
        <w:pStyle w:val="13"/>
        <w:spacing w:line="360" w:lineRule="auto"/>
        <w:rPr>
          <w:color w:val="auto"/>
          <w:highlight w:val="none"/>
        </w:rPr>
      </w:pPr>
    </w:p>
    <w:p w14:paraId="0310F694">
      <w:pPr>
        <w:pStyle w:val="13"/>
        <w:spacing w:line="360" w:lineRule="auto"/>
        <w:rPr>
          <w:color w:val="auto"/>
          <w:highlight w:val="none"/>
        </w:rPr>
      </w:pPr>
    </w:p>
    <w:p w14:paraId="42770F34">
      <w:pPr>
        <w:pStyle w:val="13"/>
        <w:spacing w:line="360" w:lineRule="auto"/>
        <w:rPr>
          <w:color w:val="auto"/>
          <w:highlight w:val="none"/>
        </w:rPr>
      </w:pPr>
    </w:p>
    <w:p w14:paraId="2199D819">
      <w:pPr>
        <w:pStyle w:val="13"/>
        <w:spacing w:line="360" w:lineRule="auto"/>
        <w:rPr>
          <w:color w:val="auto"/>
          <w:highlight w:val="none"/>
        </w:rPr>
      </w:pPr>
    </w:p>
    <w:p w14:paraId="1D0FDBC7">
      <w:pPr>
        <w:pStyle w:val="13"/>
        <w:spacing w:line="360" w:lineRule="auto"/>
        <w:rPr>
          <w:color w:val="auto"/>
          <w:highlight w:val="none"/>
        </w:rPr>
      </w:pPr>
    </w:p>
    <w:p w14:paraId="33EEBCA8">
      <w:pPr>
        <w:pStyle w:val="13"/>
        <w:spacing w:line="360" w:lineRule="auto"/>
        <w:rPr>
          <w:color w:val="auto"/>
          <w:highlight w:val="none"/>
        </w:rPr>
      </w:pPr>
    </w:p>
    <w:p w14:paraId="57EA38FF">
      <w:pPr>
        <w:pStyle w:val="13"/>
        <w:spacing w:line="360" w:lineRule="auto"/>
        <w:rPr>
          <w:color w:val="auto"/>
          <w:highlight w:val="none"/>
        </w:rPr>
      </w:pPr>
    </w:p>
    <w:p w14:paraId="740D2B6B">
      <w:pPr>
        <w:pStyle w:val="13"/>
        <w:spacing w:line="360" w:lineRule="auto"/>
        <w:rPr>
          <w:color w:val="auto"/>
          <w:highlight w:val="none"/>
        </w:rPr>
      </w:pPr>
    </w:p>
    <w:p w14:paraId="0FCD7F7A">
      <w:pPr>
        <w:pStyle w:val="13"/>
        <w:spacing w:line="360" w:lineRule="auto"/>
        <w:rPr>
          <w:color w:val="auto"/>
          <w:highlight w:val="none"/>
        </w:rPr>
      </w:pPr>
    </w:p>
    <w:p w14:paraId="69610EBB">
      <w:pPr>
        <w:pStyle w:val="13"/>
        <w:spacing w:line="360" w:lineRule="auto"/>
        <w:rPr>
          <w:color w:val="auto"/>
          <w:highlight w:val="none"/>
        </w:rPr>
      </w:pPr>
    </w:p>
    <w:p w14:paraId="23A6B250">
      <w:pPr>
        <w:pStyle w:val="13"/>
        <w:spacing w:line="360" w:lineRule="auto"/>
        <w:rPr>
          <w:color w:val="auto"/>
          <w:highlight w:val="none"/>
        </w:rPr>
      </w:pPr>
    </w:p>
    <w:p w14:paraId="3D9A08A0">
      <w:pPr>
        <w:pStyle w:val="13"/>
        <w:spacing w:line="360" w:lineRule="auto"/>
        <w:rPr>
          <w:color w:val="auto"/>
          <w:highlight w:val="none"/>
        </w:rPr>
      </w:pPr>
    </w:p>
    <w:p w14:paraId="379F7E44">
      <w:pPr>
        <w:pStyle w:val="13"/>
        <w:spacing w:line="360" w:lineRule="auto"/>
        <w:rPr>
          <w:color w:val="auto"/>
          <w:highlight w:val="none"/>
        </w:rPr>
      </w:pPr>
    </w:p>
    <w:p w14:paraId="18FA15B5">
      <w:pPr>
        <w:pStyle w:val="13"/>
        <w:spacing w:line="360" w:lineRule="auto"/>
        <w:rPr>
          <w:color w:val="auto"/>
          <w:highlight w:val="none"/>
        </w:rPr>
      </w:pPr>
    </w:p>
    <w:p w14:paraId="324A7285">
      <w:pPr>
        <w:pStyle w:val="13"/>
        <w:spacing w:line="360" w:lineRule="auto"/>
        <w:rPr>
          <w:color w:val="auto"/>
          <w:highlight w:val="none"/>
        </w:rPr>
      </w:pPr>
    </w:p>
    <w:p w14:paraId="63E9C754">
      <w:pPr>
        <w:pStyle w:val="13"/>
        <w:spacing w:line="360" w:lineRule="auto"/>
        <w:rPr>
          <w:color w:val="auto"/>
          <w:highlight w:val="none"/>
        </w:rPr>
      </w:pPr>
    </w:p>
    <w:p w14:paraId="79D9CCC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6E6D1882">
      <w:pPr>
        <w:pStyle w:val="5"/>
        <w:spacing w:line="360" w:lineRule="auto"/>
        <w:rPr>
          <w:rFonts w:ascii="楷体_GB2312" w:eastAsia="楷体_GB2312"/>
          <w:b/>
          <w:color w:val="auto"/>
          <w:sz w:val="40"/>
          <w:szCs w:val="40"/>
          <w:highlight w:val="none"/>
        </w:rPr>
      </w:pPr>
    </w:p>
    <w:p w14:paraId="0F5DBC6E">
      <w:pPr>
        <w:pStyle w:val="6"/>
        <w:spacing w:line="360" w:lineRule="auto"/>
        <w:rPr>
          <w:rFonts w:ascii="楷体_GB2312" w:eastAsia="楷体_GB2312"/>
          <w:b/>
          <w:color w:val="auto"/>
          <w:sz w:val="40"/>
          <w:szCs w:val="40"/>
          <w:highlight w:val="none"/>
        </w:rPr>
      </w:pPr>
    </w:p>
    <w:p w14:paraId="2A065238">
      <w:pPr>
        <w:pStyle w:val="5"/>
        <w:spacing w:line="360" w:lineRule="auto"/>
        <w:rPr>
          <w:rFonts w:ascii="楷体_GB2312" w:eastAsia="楷体_GB2312"/>
          <w:b/>
          <w:color w:val="auto"/>
          <w:sz w:val="40"/>
          <w:szCs w:val="40"/>
          <w:highlight w:val="none"/>
        </w:rPr>
      </w:pPr>
    </w:p>
    <w:p w14:paraId="2DD4EBE4">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380D8F5C">
      <w:pPr>
        <w:pStyle w:val="13"/>
        <w:spacing w:line="360" w:lineRule="auto"/>
        <w:rPr>
          <w:rFonts w:ascii="宋体" w:hAnsi="宋体" w:cs="宋体"/>
          <w:b/>
          <w:bCs/>
          <w:color w:val="auto"/>
          <w:sz w:val="28"/>
          <w:szCs w:val="28"/>
          <w:highlight w:val="none"/>
        </w:rPr>
      </w:pPr>
    </w:p>
    <w:p w14:paraId="770855C4">
      <w:pPr>
        <w:pStyle w:val="35"/>
        <w:spacing w:line="360" w:lineRule="auto"/>
        <w:ind w:firstLine="480"/>
        <w:jc w:val="right"/>
        <w:rPr>
          <w:rFonts w:hint="default" w:ascii="宋体" w:hAnsi="宋体" w:cs="宋体"/>
          <w:color w:val="auto"/>
          <w:sz w:val="24"/>
          <w:szCs w:val="24"/>
          <w:highlight w:val="none"/>
          <w:lang w:eastAsia="zh-CN"/>
        </w:rPr>
      </w:pPr>
    </w:p>
    <w:p w14:paraId="0DB8D7AC">
      <w:pPr>
        <w:pStyle w:val="35"/>
        <w:spacing w:line="360" w:lineRule="auto"/>
        <w:ind w:firstLine="480"/>
        <w:jc w:val="right"/>
        <w:rPr>
          <w:rFonts w:hint="default" w:ascii="宋体" w:hAnsi="宋体" w:cs="宋体"/>
          <w:color w:val="auto"/>
          <w:sz w:val="24"/>
          <w:szCs w:val="24"/>
          <w:highlight w:val="none"/>
          <w:lang w:eastAsia="zh-CN"/>
        </w:rPr>
      </w:pPr>
    </w:p>
    <w:p w14:paraId="2E2C8230">
      <w:pPr>
        <w:pStyle w:val="35"/>
        <w:spacing w:line="360" w:lineRule="auto"/>
        <w:ind w:firstLine="480"/>
        <w:jc w:val="right"/>
        <w:rPr>
          <w:rFonts w:hint="default" w:ascii="宋体" w:hAnsi="宋体" w:cs="宋体"/>
          <w:color w:val="auto"/>
          <w:sz w:val="24"/>
          <w:szCs w:val="24"/>
          <w:highlight w:val="none"/>
          <w:lang w:eastAsia="zh-CN"/>
        </w:rPr>
      </w:pPr>
    </w:p>
    <w:p w14:paraId="3A5357E0">
      <w:pPr>
        <w:pStyle w:val="35"/>
        <w:spacing w:line="360" w:lineRule="auto"/>
        <w:ind w:firstLine="480"/>
        <w:jc w:val="right"/>
        <w:rPr>
          <w:rFonts w:hint="default" w:ascii="宋体" w:hAnsi="宋体" w:cs="宋体"/>
          <w:color w:val="auto"/>
          <w:sz w:val="24"/>
          <w:szCs w:val="24"/>
          <w:highlight w:val="none"/>
          <w:lang w:eastAsia="zh-CN"/>
        </w:rPr>
      </w:pPr>
    </w:p>
    <w:p w14:paraId="78D5365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EA5394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1064F2">
      <w:pPr>
        <w:pStyle w:val="6"/>
        <w:spacing w:line="360" w:lineRule="auto"/>
        <w:rPr>
          <w:rFonts w:ascii="楷体_GB2312" w:eastAsia="楷体_GB2312"/>
          <w:b/>
          <w:color w:val="auto"/>
          <w:sz w:val="44"/>
          <w:szCs w:val="44"/>
          <w:highlight w:val="none"/>
        </w:rPr>
      </w:pPr>
    </w:p>
    <w:p w14:paraId="7EABB932">
      <w:pPr>
        <w:pStyle w:val="5"/>
        <w:spacing w:line="360" w:lineRule="auto"/>
        <w:rPr>
          <w:rFonts w:ascii="楷体_GB2312" w:eastAsia="楷体_GB2312"/>
          <w:b/>
          <w:color w:val="auto"/>
          <w:sz w:val="44"/>
          <w:szCs w:val="44"/>
          <w:highlight w:val="none"/>
        </w:rPr>
      </w:pPr>
    </w:p>
    <w:p w14:paraId="51930330">
      <w:pPr>
        <w:pStyle w:val="6"/>
        <w:spacing w:line="360" w:lineRule="auto"/>
        <w:rPr>
          <w:rFonts w:ascii="楷体_GB2312" w:eastAsia="楷体_GB2312"/>
          <w:b/>
          <w:color w:val="auto"/>
          <w:sz w:val="44"/>
          <w:szCs w:val="44"/>
          <w:highlight w:val="none"/>
        </w:rPr>
      </w:pPr>
    </w:p>
    <w:p w14:paraId="6355D061">
      <w:pPr>
        <w:pStyle w:val="5"/>
        <w:spacing w:line="360" w:lineRule="auto"/>
        <w:rPr>
          <w:rFonts w:ascii="楷体_GB2312" w:eastAsia="楷体_GB2312"/>
          <w:b/>
          <w:color w:val="auto"/>
          <w:sz w:val="44"/>
          <w:szCs w:val="44"/>
          <w:highlight w:val="none"/>
        </w:rPr>
      </w:pPr>
    </w:p>
    <w:p w14:paraId="7369C8D2">
      <w:pPr>
        <w:pStyle w:val="6"/>
        <w:spacing w:line="360" w:lineRule="auto"/>
        <w:rPr>
          <w:rFonts w:ascii="楷体_GB2312" w:eastAsia="楷体_GB2312"/>
          <w:b/>
          <w:color w:val="auto"/>
          <w:sz w:val="44"/>
          <w:szCs w:val="44"/>
          <w:highlight w:val="none"/>
        </w:rPr>
      </w:pPr>
    </w:p>
    <w:p w14:paraId="5CCF1EA6">
      <w:pPr>
        <w:pStyle w:val="5"/>
        <w:spacing w:line="360" w:lineRule="auto"/>
        <w:rPr>
          <w:color w:val="auto"/>
          <w:highlight w:val="none"/>
        </w:rPr>
      </w:pPr>
    </w:p>
    <w:p w14:paraId="6BED52CC">
      <w:pPr>
        <w:pStyle w:val="6"/>
        <w:spacing w:line="360" w:lineRule="auto"/>
        <w:rPr>
          <w:rFonts w:ascii="楷体_GB2312" w:eastAsia="楷体_GB2312"/>
          <w:b/>
          <w:color w:val="auto"/>
          <w:sz w:val="44"/>
          <w:szCs w:val="44"/>
          <w:highlight w:val="none"/>
        </w:rPr>
      </w:pPr>
    </w:p>
    <w:p w14:paraId="5EA8C495">
      <w:pPr>
        <w:pStyle w:val="5"/>
        <w:spacing w:line="360" w:lineRule="auto"/>
        <w:rPr>
          <w:rFonts w:ascii="楷体_GB2312" w:eastAsia="楷体_GB2312"/>
          <w:b/>
          <w:color w:val="auto"/>
          <w:sz w:val="44"/>
          <w:szCs w:val="44"/>
          <w:highlight w:val="none"/>
        </w:rPr>
      </w:pPr>
    </w:p>
    <w:p w14:paraId="31E72F9C">
      <w:pPr>
        <w:pStyle w:val="6"/>
        <w:spacing w:line="360" w:lineRule="auto"/>
        <w:rPr>
          <w:rFonts w:ascii="楷体_GB2312" w:eastAsia="楷体_GB2312"/>
          <w:b/>
          <w:color w:val="auto"/>
          <w:sz w:val="44"/>
          <w:szCs w:val="44"/>
          <w:highlight w:val="none"/>
        </w:rPr>
      </w:pPr>
    </w:p>
    <w:p w14:paraId="0E8550AB">
      <w:pPr>
        <w:pStyle w:val="5"/>
        <w:spacing w:line="360" w:lineRule="auto"/>
        <w:rPr>
          <w:rFonts w:ascii="楷体_GB2312" w:eastAsia="楷体_GB2312"/>
          <w:b/>
          <w:color w:val="auto"/>
          <w:sz w:val="44"/>
          <w:szCs w:val="44"/>
          <w:highlight w:val="none"/>
        </w:rPr>
      </w:pPr>
    </w:p>
    <w:p w14:paraId="71ABCB3F">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4B58B705">
      <w:pPr>
        <w:pStyle w:val="30"/>
        <w:spacing w:after="120" w:line="360" w:lineRule="auto"/>
        <w:outlineLvl w:val="9"/>
        <w:rPr>
          <w:rStyle w:val="31"/>
          <w:rFonts w:hAnsi="宋体" w:cs="宋体"/>
          <w:b/>
          <w:bCs/>
          <w:color w:val="auto"/>
          <w:sz w:val="44"/>
          <w:szCs w:val="44"/>
          <w:highlight w:val="none"/>
        </w:rPr>
      </w:pPr>
    </w:p>
    <w:p w14:paraId="34FDF66D">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98CC6AD">
      <w:pPr>
        <w:spacing w:line="360" w:lineRule="auto"/>
        <w:ind w:firstLine="1920" w:firstLineChars="200"/>
        <w:jc w:val="left"/>
        <w:rPr>
          <w:color w:val="auto"/>
          <w:sz w:val="96"/>
          <w:szCs w:val="96"/>
          <w:highlight w:val="none"/>
        </w:rPr>
      </w:pPr>
    </w:p>
    <w:p w14:paraId="73061685">
      <w:pPr>
        <w:spacing w:line="360" w:lineRule="auto"/>
        <w:ind w:firstLine="1920" w:firstLineChars="200"/>
        <w:jc w:val="left"/>
        <w:rPr>
          <w:color w:val="auto"/>
          <w:sz w:val="96"/>
          <w:szCs w:val="96"/>
          <w:highlight w:val="none"/>
        </w:rPr>
      </w:pPr>
    </w:p>
    <w:p w14:paraId="2BE890F9">
      <w:pPr>
        <w:spacing w:line="360" w:lineRule="auto"/>
        <w:jc w:val="left"/>
        <w:rPr>
          <w:color w:val="auto"/>
          <w:sz w:val="96"/>
          <w:szCs w:val="96"/>
          <w:highlight w:val="none"/>
        </w:rPr>
      </w:pPr>
    </w:p>
    <w:p w14:paraId="1E9F1132">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123F0F46">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840EAD">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327F5446">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59013AE4">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528B30A1">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7210DF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5980F531">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20E9AD28">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141DEB0">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DBAA99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E6873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519515B">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130C9216">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6C701C89">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471FD528">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1C729122">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0966C4C4">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0451FEA1">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bookmarkStart w:id="8" w:name="_GoBack"/>
            <w:bookmarkEnd w:id="8"/>
          </w:p>
        </w:tc>
        <w:tc>
          <w:tcPr>
            <w:tcW w:w="1255" w:type="dxa"/>
            <w:vAlign w:val="center"/>
          </w:tcPr>
          <w:p w14:paraId="692A4266">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28D6D48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交货时间</w:t>
            </w:r>
          </w:p>
        </w:tc>
        <w:tc>
          <w:tcPr>
            <w:tcW w:w="2205" w:type="dxa"/>
            <w:vAlign w:val="center"/>
          </w:tcPr>
          <w:p w14:paraId="3562AE6D">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E477964">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63E59A47">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vAlign w:val="center"/>
          </w:tcPr>
          <w:p w14:paraId="0A35187C">
            <w:pPr>
              <w:snapToGrid w:val="0"/>
              <w:spacing w:line="240" w:lineRule="auto"/>
              <w:jc w:val="center"/>
              <w:rPr>
                <w:rFonts w:ascii="宋体" w:hAnsi="宋体"/>
                <w:color w:val="auto"/>
                <w:sz w:val="24"/>
                <w:highlight w:val="none"/>
              </w:rPr>
            </w:pPr>
          </w:p>
        </w:tc>
        <w:tc>
          <w:tcPr>
            <w:tcW w:w="1255" w:type="dxa"/>
            <w:vAlign w:val="center"/>
          </w:tcPr>
          <w:p w14:paraId="5081891C">
            <w:pPr>
              <w:snapToGrid w:val="0"/>
              <w:spacing w:line="240" w:lineRule="auto"/>
              <w:jc w:val="center"/>
              <w:rPr>
                <w:rFonts w:ascii="宋体" w:hAnsi="宋体"/>
                <w:color w:val="auto"/>
                <w:sz w:val="24"/>
                <w:highlight w:val="none"/>
              </w:rPr>
            </w:pPr>
          </w:p>
        </w:tc>
        <w:tc>
          <w:tcPr>
            <w:tcW w:w="2065" w:type="dxa"/>
            <w:vAlign w:val="center"/>
          </w:tcPr>
          <w:p w14:paraId="4CC80C01">
            <w:pPr>
              <w:snapToGrid w:val="0"/>
              <w:spacing w:line="240" w:lineRule="auto"/>
              <w:jc w:val="center"/>
              <w:rPr>
                <w:rFonts w:ascii="宋体" w:hAnsi="宋体" w:cs="宋体"/>
                <w:color w:val="auto"/>
                <w:kern w:val="0"/>
                <w:sz w:val="24"/>
                <w:highlight w:val="none"/>
              </w:rPr>
            </w:pPr>
          </w:p>
        </w:tc>
        <w:tc>
          <w:tcPr>
            <w:tcW w:w="2205" w:type="dxa"/>
            <w:vAlign w:val="center"/>
          </w:tcPr>
          <w:p w14:paraId="39B6C2BE">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0FCEAC8B">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28154B24">
      <w:pPr>
        <w:pStyle w:val="17"/>
        <w:spacing w:before="75" w:beforeAutospacing="0" w:after="75" w:afterAutospacing="0" w:line="360" w:lineRule="auto"/>
        <w:rPr>
          <w:color w:val="auto"/>
          <w:sz w:val="28"/>
          <w:szCs w:val="28"/>
          <w:highlight w:val="none"/>
        </w:rPr>
      </w:pPr>
    </w:p>
    <w:p w14:paraId="6EDE1F2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25A18FFF">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93A911F">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152"/>
        <w:gridCol w:w="1303"/>
        <w:gridCol w:w="1005"/>
        <w:gridCol w:w="1410"/>
        <w:gridCol w:w="1186"/>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19"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152"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303"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410"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186"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19"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p>
        </w:tc>
        <w:tc>
          <w:tcPr>
            <w:tcW w:w="3152" w:type="dxa"/>
            <w:vAlign w:val="center"/>
          </w:tcPr>
          <w:p w14:paraId="67DFC6A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p>
        </w:tc>
        <w:tc>
          <w:tcPr>
            <w:tcW w:w="1303" w:type="dxa"/>
            <w:shd w:val="clear" w:color="auto" w:fill="auto"/>
            <w:vAlign w:val="center"/>
          </w:tcPr>
          <w:p w14:paraId="78D194F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F4772B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D4726F4">
            <w:pPr>
              <w:widowControl/>
              <w:spacing w:line="240" w:lineRule="auto"/>
              <w:jc w:val="left"/>
              <w:rPr>
                <w:rFonts w:ascii="宋体" w:hAnsi="宋体"/>
                <w:color w:val="auto"/>
                <w:sz w:val="24"/>
                <w:highlight w:val="none"/>
              </w:rPr>
            </w:pPr>
          </w:p>
        </w:tc>
        <w:tc>
          <w:tcPr>
            <w:tcW w:w="1186"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A70B31E">
            <w:pPr>
              <w:widowControl/>
              <w:spacing w:line="240" w:lineRule="auto"/>
              <w:jc w:val="left"/>
            </w:pPr>
          </w:p>
        </w:tc>
        <w:tc>
          <w:tcPr>
            <w:tcW w:w="719"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5EA03E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428BC1E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BB2F95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0"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284E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62C8ABF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3FC47C8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5785303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36E367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CDB0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443D7F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6657AD5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7B89883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00DD74F0">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7C98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21130E1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2A70E3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D6CDBC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3C2452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40EA0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A379B1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5B13493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3FC363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15B0F29">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96D43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8C0D9B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7EFB7C7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404B51F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EAC094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34BD4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A9ED84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08D6D76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6E6E1D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14A22C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52F4B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8FA6A9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567A956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9E2209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35E573D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7C2C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7C4C8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13F38C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2A84499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47FE52D5">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46C739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84ED7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71FBEA3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0B6505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367D37D4">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71A56F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620B5C1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1FE481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577356A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A4E3D4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49"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186"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7921DE73">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506AA03">
      <w:pPr>
        <w:spacing w:line="360" w:lineRule="auto"/>
      </w:pPr>
      <w:r>
        <w:rPr>
          <w:rFonts w:hint="eastAsia" w:ascii="宋体" w:hAnsi="宋体"/>
          <w:color w:val="auto"/>
          <w:sz w:val="24"/>
          <w:highlight w:val="none"/>
        </w:rPr>
        <w:t>日期：</w:t>
      </w:r>
    </w:p>
    <w:p w14:paraId="1EF6D007">
      <w:pPr>
        <w:keepNext w:val="0"/>
        <w:keepLines w:val="0"/>
        <w:pageBreakBefore w:val="0"/>
        <w:widowControl w:val="0"/>
        <w:kinsoku/>
        <w:wordWrap/>
        <w:overflowPunct/>
        <w:topLinePunct w:val="0"/>
        <w:autoSpaceDE/>
        <w:autoSpaceDN/>
        <w:bidi w:val="0"/>
        <w:adjustRightInd/>
        <w:snapToGrid/>
        <w:spacing w:line="360" w:lineRule="auto"/>
        <w:ind w:firstLine="4410" w:firstLineChars="2100"/>
        <w:textAlignment w:val="auto"/>
        <w:rPr>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B62B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0BED8F87">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66r2rcoBAACcAwAADgAAAAAAAAABACAAAAAhAQAAZHJzL2Uy&#10;b0RvYy54bWxQSwUGAAAAAAYABgBZAQAAXQUAAAAA&#10;">
              <v:fill on="f" focussize="0,0"/>
              <v:stroke on="f"/>
              <v:imagedata o:title=""/>
              <o:lock v:ext="edit" aspectratio="f"/>
              <v:textbox inset="0mm,0mm,0mm,0mm" style="mso-fit-shape-to-text:t;">
                <w:txbxContent>
                  <w:p w14:paraId="0BED8F87">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A98F6"/>
    <w:multiLevelType w:val="singleLevel"/>
    <w:tmpl w:val="CFAA98F6"/>
    <w:lvl w:ilvl="0" w:tentative="0">
      <w:start w:val="2"/>
      <w:numFmt w:val="chineseCounting"/>
      <w:suff w:val="nothing"/>
      <w:lvlText w:val="%1、"/>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1C715B"/>
    <w:rsid w:val="0696261C"/>
    <w:rsid w:val="07702EBF"/>
    <w:rsid w:val="07E2330A"/>
    <w:rsid w:val="08293E73"/>
    <w:rsid w:val="09A06EBC"/>
    <w:rsid w:val="0A482682"/>
    <w:rsid w:val="0AF75143"/>
    <w:rsid w:val="0B043CFB"/>
    <w:rsid w:val="0CA2647A"/>
    <w:rsid w:val="0D2167C4"/>
    <w:rsid w:val="0D2D3085"/>
    <w:rsid w:val="0DAA7832"/>
    <w:rsid w:val="0DD979BE"/>
    <w:rsid w:val="0E0D1416"/>
    <w:rsid w:val="0EA01C1D"/>
    <w:rsid w:val="0F511AAE"/>
    <w:rsid w:val="0FBD7DE5"/>
    <w:rsid w:val="10362DC0"/>
    <w:rsid w:val="10CE3388"/>
    <w:rsid w:val="10E42CCD"/>
    <w:rsid w:val="11790FDD"/>
    <w:rsid w:val="11AD4ADB"/>
    <w:rsid w:val="12285D07"/>
    <w:rsid w:val="126445BB"/>
    <w:rsid w:val="14DD66A2"/>
    <w:rsid w:val="15512530"/>
    <w:rsid w:val="15EB52EB"/>
    <w:rsid w:val="164556E1"/>
    <w:rsid w:val="16810234"/>
    <w:rsid w:val="17254BB9"/>
    <w:rsid w:val="175D4ED0"/>
    <w:rsid w:val="17A728DB"/>
    <w:rsid w:val="19121A44"/>
    <w:rsid w:val="192817FA"/>
    <w:rsid w:val="199476C8"/>
    <w:rsid w:val="19C44ADF"/>
    <w:rsid w:val="19F043F2"/>
    <w:rsid w:val="1A0F193E"/>
    <w:rsid w:val="1A512FD2"/>
    <w:rsid w:val="1AA3690C"/>
    <w:rsid w:val="1AC71843"/>
    <w:rsid w:val="1AD364FF"/>
    <w:rsid w:val="1ADE3486"/>
    <w:rsid w:val="1B08700D"/>
    <w:rsid w:val="1B261D69"/>
    <w:rsid w:val="1BF43CB2"/>
    <w:rsid w:val="1C7D1E5D"/>
    <w:rsid w:val="1DAA6E61"/>
    <w:rsid w:val="1E0F3C2B"/>
    <w:rsid w:val="1E2C09AB"/>
    <w:rsid w:val="1E897F61"/>
    <w:rsid w:val="1F1B356E"/>
    <w:rsid w:val="1F1C42EA"/>
    <w:rsid w:val="1F582E39"/>
    <w:rsid w:val="1F686EFF"/>
    <w:rsid w:val="20EB4BEE"/>
    <w:rsid w:val="21150CB8"/>
    <w:rsid w:val="213B2764"/>
    <w:rsid w:val="21657A51"/>
    <w:rsid w:val="231A63AE"/>
    <w:rsid w:val="23B73EA6"/>
    <w:rsid w:val="23F4427C"/>
    <w:rsid w:val="25333A88"/>
    <w:rsid w:val="25776FB2"/>
    <w:rsid w:val="26B047DC"/>
    <w:rsid w:val="26BD4622"/>
    <w:rsid w:val="26C54B2C"/>
    <w:rsid w:val="27BC5F2F"/>
    <w:rsid w:val="27C42B43"/>
    <w:rsid w:val="28C13F2B"/>
    <w:rsid w:val="29FE1773"/>
    <w:rsid w:val="2A604980"/>
    <w:rsid w:val="2A727AC6"/>
    <w:rsid w:val="2B5318E1"/>
    <w:rsid w:val="2BCE7FDF"/>
    <w:rsid w:val="2CC80594"/>
    <w:rsid w:val="2D484F7D"/>
    <w:rsid w:val="2DDE2D69"/>
    <w:rsid w:val="2EBE2586"/>
    <w:rsid w:val="2ECC1930"/>
    <w:rsid w:val="2F4F4B8D"/>
    <w:rsid w:val="312D39F9"/>
    <w:rsid w:val="31B67ACD"/>
    <w:rsid w:val="334D7ECB"/>
    <w:rsid w:val="336F02F9"/>
    <w:rsid w:val="33AA7583"/>
    <w:rsid w:val="33F45566"/>
    <w:rsid w:val="34160775"/>
    <w:rsid w:val="3444677B"/>
    <w:rsid w:val="3503072C"/>
    <w:rsid w:val="356F257B"/>
    <w:rsid w:val="35786F8C"/>
    <w:rsid w:val="35E30AE8"/>
    <w:rsid w:val="36F5483C"/>
    <w:rsid w:val="37C2147F"/>
    <w:rsid w:val="389425B0"/>
    <w:rsid w:val="3A0E0140"/>
    <w:rsid w:val="3A9D764F"/>
    <w:rsid w:val="3C5A766D"/>
    <w:rsid w:val="3C65673D"/>
    <w:rsid w:val="3CE851D3"/>
    <w:rsid w:val="3D035E9B"/>
    <w:rsid w:val="3D4B1754"/>
    <w:rsid w:val="3D50551B"/>
    <w:rsid w:val="3D6C7658"/>
    <w:rsid w:val="3DC2628F"/>
    <w:rsid w:val="3DD60AE2"/>
    <w:rsid w:val="3E5C0069"/>
    <w:rsid w:val="3E7A2DAA"/>
    <w:rsid w:val="3E8B1175"/>
    <w:rsid w:val="3EC82FB3"/>
    <w:rsid w:val="3F9E5AC2"/>
    <w:rsid w:val="3FAC28BB"/>
    <w:rsid w:val="3FB97B2C"/>
    <w:rsid w:val="40181D19"/>
    <w:rsid w:val="40BD676E"/>
    <w:rsid w:val="417E75E8"/>
    <w:rsid w:val="41910115"/>
    <w:rsid w:val="41D908F9"/>
    <w:rsid w:val="437E709C"/>
    <w:rsid w:val="438B3EDE"/>
    <w:rsid w:val="4495014D"/>
    <w:rsid w:val="44AD0C2A"/>
    <w:rsid w:val="44F31851"/>
    <w:rsid w:val="45AA573E"/>
    <w:rsid w:val="45B275F5"/>
    <w:rsid w:val="4689127A"/>
    <w:rsid w:val="46BC33FE"/>
    <w:rsid w:val="46EE7477"/>
    <w:rsid w:val="479E3432"/>
    <w:rsid w:val="47BC0C07"/>
    <w:rsid w:val="489259CA"/>
    <w:rsid w:val="498B3956"/>
    <w:rsid w:val="4AF94EF9"/>
    <w:rsid w:val="4B737F8B"/>
    <w:rsid w:val="4BB0030E"/>
    <w:rsid w:val="4BC53306"/>
    <w:rsid w:val="4C15710C"/>
    <w:rsid w:val="4C2E5FB6"/>
    <w:rsid w:val="4C63431C"/>
    <w:rsid w:val="4C9444D5"/>
    <w:rsid w:val="4CE2174D"/>
    <w:rsid w:val="4D505935"/>
    <w:rsid w:val="4D72372E"/>
    <w:rsid w:val="4E141911"/>
    <w:rsid w:val="4E370E84"/>
    <w:rsid w:val="4EBB778D"/>
    <w:rsid w:val="4F7C19ED"/>
    <w:rsid w:val="4F9A2B44"/>
    <w:rsid w:val="4FB142EA"/>
    <w:rsid w:val="4FE61616"/>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286DB3"/>
    <w:rsid w:val="57315742"/>
    <w:rsid w:val="589A572D"/>
    <w:rsid w:val="589B7196"/>
    <w:rsid w:val="58C92DB8"/>
    <w:rsid w:val="590271D1"/>
    <w:rsid w:val="594608FB"/>
    <w:rsid w:val="59AF6DF2"/>
    <w:rsid w:val="5A2C4216"/>
    <w:rsid w:val="5A3433AD"/>
    <w:rsid w:val="5A550A07"/>
    <w:rsid w:val="5B761B8D"/>
    <w:rsid w:val="5BC000BF"/>
    <w:rsid w:val="5BE72873"/>
    <w:rsid w:val="5C0C4088"/>
    <w:rsid w:val="5D01514B"/>
    <w:rsid w:val="5DBA0782"/>
    <w:rsid w:val="5F2D396D"/>
    <w:rsid w:val="607B3F41"/>
    <w:rsid w:val="60D04179"/>
    <w:rsid w:val="60E47381"/>
    <w:rsid w:val="61C7729B"/>
    <w:rsid w:val="62641034"/>
    <w:rsid w:val="635A2C28"/>
    <w:rsid w:val="6374691F"/>
    <w:rsid w:val="63BA7B71"/>
    <w:rsid w:val="63BC0257"/>
    <w:rsid w:val="643B2EFE"/>
    <w:rsid w:val="644665A5"/>
    <w:rsid w:val="64644411"/>
    <w:rsid w:val="65005919"/>
    <w:rsid w:val="6536434F"/>
    <w:rsid w:val="665A019F"/>
    <w:rsid w:val="6672068F"/>
    <w:rsid w:val="66AD46B9"/>
    <w:rsid w:val="670C6B88"/>
    <w:rsid w:val="67BF44A6"/>
    <w:rsid w:val="68975621"/>
    <w:rsid w:val="689F61CC"/>
    <w:rsid w:val="68AC5DD9"/>
    <w:rsid w:val="68C926A3"/>
    <w:rsid w:val="692857E0"/>
    <w:rsid w:val="69935D1A"/>
    <w:rsid w:val="69E70454"/>
    <w:rsid w:val="6A6C5C24"/>
    <w:rsid w:val="6A832AFB"/>
    <w:rsid w:val="6B5E6742"/>
    <w:rsid w:val="6CD40DBF"/>
    <w:rsid w:val="6D0D24E0"/>
    <w:rsid w:val="6DA050EC"/>
    <w:rsid w:val="6DFD21E5"/>
    <w:rsid w:val="6E0440FB"/>
    <w:rsid w:val="6ED44ED9"/>
    <w:rsid w:val="703B20B6"/>
    <w:rsid w:val="712E2FD5"/>
    <w:rsid w:val="724A1DFC"/>
    <w:rsid w:val="72845AC6"/>
    <w:rsid w:val="72916AD9"/>
    <w:rsid w:val="72F8490A"/>
    <w:rsid w:val="72FB055A"/>
    <w:rsid w:val="73D239B1"/>
    <w:rsid w:val="73ED08CD"/>
    <w:rsid w:val="73F676A0"/>
    <w:rsid w:val="74120755"/>
    <w:rsid w:val="745C662B"/>
    <w:rsid w:val="74B308B5"/>
    <w:rsid w:val="75247769"/>
    <w:rsid w:val="753F0E71"/>
    <w:rsid w:val="754601B3"/>
    <w:rsid w:val="75645785"/>
    <w:rsid w:val="75716A92"/>
    <w:rsid w:val="758D2516"/>
    <w:rsid w:val="7599235F"/>
    <w:rsid w:val="75AE2AF5"/>
    <w:rsid w:val="75BD7F3E"/>
    <w:rsid w:val="7858402F"/>
    <w:rsid w:val="78D50787"/>
    <w:rsid w:val="79B17807"/>
    <w:rsid w:val="79FE2EB5"/>
    <w:rsid w:val="7AE26EA4"/>
    <w:rsid w:val="7B8F04A8"/>
    <w:rsid w:val="7C95557C"/>
    <w:rsid w:val="7D3A4490"/>
    <w:rsid w:val="7D3F0A9F"/>
    <w:rsid w:val="7DC41D70"/>
    <w:rsid w:val="7E417867"/>
    <w:rsid w:val="7F034C8E"/>
    <w:rsid w:val="7FA01934"/>
    <w:rsid w:val="7FA1147B"/>
    <w:rsid w:val="EEFF18BC"/>
    <w:rsid w:val="FAF7CE89"/>
    <w:rsid w:val="FD577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10733</Words>
  <Characters>11310</Characters>
  <Lines>186</Lines>
  <Paragraphs>52</Paragraphs>
  <TotalTime>15</TotalTime>
  <ScaleCrop>false</ScaleCrop>
  <LinksUpToDate>false</LinksUpToDate>
  <CharactersWithSpaces>11709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ㅤ</cp:lastModifiedBy>
  <cp:lastPrinted>2024-08-30T23:08:00Z</cp:lastPrinted>
  <dcterms:modified xsi:type="dcterms:W3CDTF">2025-10-15T08:38:15Z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C086D70918144A3EB4B65B964F6D318D_13</vt:lpwstr>
  </property>
  <property fmtid="{D5CDD505-2E9C-101B-9397-08002B2CF9AE}" pid="4" name="KSOTemplateDocerSaveRecord">
    <vt:lpwstr>eyJoZGlkIjoiMzNlMTg1ZmRhMjJhMzI1NTNjZGIzMDVkMDhlZjg2ZmMiLCJ1c2VySWQiOiI2MTM2Nzk1NDkifQ==</vt:lpwstr>
  </property>
</Properties>
</file>