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D3FA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6117E614">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eastAsia="zh-CN"/>
        </w:rPr>
      </w:pPr>
      <w:r>
        <w:rPr>
          <w:rFonts w:hint="eastAsia" w:ascii="宋体" w:hAnsi="宋体" w:cs="宋体"/>
          <w:b/>
          <w:bCs w:val="0"/>
          <w:color w:val="auto"/>
          <w:sz w:val="84"/>
          <w:szCs w:val="84"/>
          <w:highlight w:val="none"/>
          <w:lang w:val="en-US" w:eastAsia="zh-CN"/>
        </w:rPr>
        <w:t xml:space="preserve">智慧信息屏及可视对讲系统造价咨询服务采购项目 </w:t>
      </w:r>
      <w:r>
        <w:rPr>
          <w:rFonts w:hint="eastAsia" w:ascii="宋体" w:hAnsi="宋体" w:cs="宋体"/>
          <w:b/>
          <w:bCs w:val="0"/>
          <w:color w:val="auto"/>
          <w:sz w:val="84"/>
          <w:szCs w:val="84"/>
          <w:highlight w:val="none"/>
          <w:lang w:eastAsia="zh-CN"/>
        </w:rPr>
        <w:t>网上竞价文件</w:t>
      </w:r>
    </w:p>
    <w:p w14:paraId="00794FBA">
      <w:pPr>
        <w:pStyle w:val="12"/>
        <w:spacing w:line="0" w:lineRule="atLeast"/>
        <w:rPr>
          <w:rFonts w:hAnsi="宋体"/>
          <w:b/>
          <w:color w:val="auto"/>
          <w:sz w:val="32"/>
          <w:highlight w:val="none"/>
        </w:rPr>
      </w:pPr>
    </w:p>
    <w:p w14:paraId="029E5918">
      <w:pPr>
        <w:pStyle w:val="12"/>
        <w:spacing w:line="0" w:lineRule="atLeast"/>
        <w:jc w:val="center"/>
        <w:rPr>
          <w:rFonts w:hAnsi="宋体"/>
          <w:b/>
          <w:color w:val="auto"/>
          <w:sz w:val="36"/>
          <w:highlight w:val="none"/>
        </w:rPr>
      </w:pPr>
    </w:p>
    <w:p w14:paraId="36D7C953">
      <w:pPr>
        <w:pStyle w:val="12"/>
        <w:spacing w:line="0" w:lineRule="atLeast"/>
        <w:jc w:val="center"/>
        <w:rPr>
          <w:rFonts w:hAnsi="宋体"/>
          <w:b/>
          <w:color w:val="auto"/>
          <w:sz w:val="36"/>
          <w:highlight w:val="none"/>
        </w:rPr>
      </w:pPr>
    </w:p>
    <w:p w14:paraId="15BE6D7F">
      <w:pPr>
        <w:pStyle w:val="12"/>
        <w:spacing w:line="0" w:lineRule="atLeast"/>
        <w:jc w:val="both"/>
        <w:rPr>
          <w:rFonts w:hAnsi="宋体"/>
          <w:b/>
          <w:color w:val="auto"/>
          <w:sz w:val="36"/>
          <w:highlight w:val="none"/>
        </w:rPr>
      </w:pPr>
    </w:p>
    <w:p w14:paraId="3BA6DB32">
      <w:pPr>
        <w:pStyle w:val="12"/>
        <w:spacing w:line="0" w:lineRule="atLeast"/>
        <w:jc w:val="both"/>
        <w:rPr>
          <w:rFonts w:hAnsi="宋体"/>
          <w:b/>
          <w:color w:val="auto"/>
          <w:sz w:val="36"/>
          <w:highlight w:val="none"/>
        </w:rPr>
      </w:pPr>
    </w:p>
    <w:p w14:paraId="29322BB4">
      <w:pPr>
        <w:pStyle w:val="12"/>
        <w:spacing w:line="0" w:lineRule="atLeast"/>
        <w:jc w:val="both"/>
        <w:rPr>
          <w:rFonts w:hAnsi="宋体"/>
          <w:b/>
          <w:color w:val="auto"/>
          <w:sz w:val="36"/>
          <w:highlight w:val="none"/>
        </w:rPr>
      </w:pPr>
    </w:p>
    <w:p w14:paraId="4551781E">
      <w:pPr>
        <w:pStyle w:val="12"/>
        <w:spacing w:line="400" w:lineRule="exact"/>
        <w:rPr>
          <w:rFonts w:hAnsi="宋体"/>
          <w:b/>
          <w:color w:val="auto"/>
          <w:sz w:val="36"/>
          <w:highlight w:val="none"/>
        </w:rPr>
      </w:pPr>
    </w:p>
    <w:p w14:paraId="64C39F25">
      <w:pPr>
        <w:pStyle w:val="12"/>
        <w:spacing w:line="400" w:lineRule="exact"/>
        <w:rPr>
          <w:rFonts w:hAnsi="宋体"/>
          <w:b/>
          <w:color w:val="auto"/>
          <w:sz w:val="36"/>
          <w:highlight w:val="none"/>
        </w:rPr>
      </w:pPr>
    </w:p>
    <w:p w14:paraId="3346FEA8">
      <w:pPr>
        <w:pStyle w:val="12"/>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JJZB-WJ-2025019</w:t>
      </w:r>
    </w:p>
    <w:p w14:paraId="1154650B">
      <w:pPr>
        <w:pStyle w:val="12"/>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智慧信息屏及可视对讲系统造价咨询服务采购项目</w:t>
      </w:r>
    </w:p>
    <w:p w14:paraId="7B2DDEFB">
      <w:pPr>
        <w:pStyle w:val="12"/>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福建省莆田荔兴轻工实业有限责任公司</w:t>
      </w:r>
    </w:p>
    <w:p w14:paraId="386DBCA6">
      <w:pPr>
        <w:pStyle w:val="12"/>
        <w:spacing w:line="640" w:lineRule="exact"/>
        <w:ind w:firstLine="2570" w:firstLineChars="800"/>
        <w:jc w:val="left"/>
        <w:rPr>
          <w:rFonts w:hint="eastAsia" w:hAnsi="宋体"/>
          <w:b/>
          <w:color w:val="auto"/>
          <w:sz w:val="32"/>
          <w:szCs w:val="32"/>
          <w:highlight w:val="none"/>
          <w:lang w:eastAsia="zh-CN"/>
        </w:rPr>
      </w:pPr>
    </w:p>
    <w:p w14:paraId="272C3DA0">
      <w:pPr>
        <w:pStyle w:val="12"/>
        <w:spacing w:line="640" w:lineRule="exact"/>
        <w:ind w:firstLine="2570" w:firstLineChars="800"/>
        <w:jc w:val="left"/>
        <w:rPr>
          <w:rFonts w:hint="eastAsia" w:hAnsi="宋体"/>
          <w:b/>
          <w:color w:val="auto"/>
          <w:sz w:val="32"/>
          <w:szCs w:val="32"/>
          <w:highlight w:val="none"/>
          <w:lang w:eastAsia="zh-CN"/>
        </w:rPr>
      </w:pPr>
    </w:p>
    <w:p w14:paraId="0E986D5F">
      <w:pPr>
        <w:pStyle w:val="12"/>
        <w:spacing w:line="640" w:lineRule="exact"/>
        <w:ind w:firstLine="2570" w:firstLineChars="800"/>
        <w:jc w:val="both"/>
        <w:rPr>
          <w:rFonts w:hint="eastAsia" w:hAnsi="宋体"/>
          <w:b/>
          <w:color w:val="auto"/>
          <w:sz w:val="32"/>
          <w:szCs w:val="32"/>
          <w:highlight w:val="none"/>
          <w:lang w:eastAsia="zh-CN"/>
        </w:rPr>
      </w:pPr>
    </w:p>
    <w:p w14:paraId="03C53726">
      <w:pPr>
        <w:pStyle w:val="12"/>
        <w:spacing w:line="640" w:lineRule="exact"/>
        <w:ind w:firstLine="2570" w:firstLineChars="800"/>
        <w:jc w:val="both"/>
        <w:rPr>
          <w:rFonts w:hint="eastAsia" w:hAnsi="宋体"/>
          <w:b/>
          <w:color w:val="auto"/>
          <w:sz w:val="32"/>
          <w:szCs w:val="32"/>
          <w:highlight w:val="none"/>
          <w:lang w:eastAsia="zh-CN"/>
        </w:rPr>
      </w:pPr>
    </w:p>
    <w:p w14:paraId="4ECB479E">
      <w:pPr>
        <w:pStyle w:val="12"/>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7709D723">
      <w:pPr>
        <w:pStyle w:val="12"/>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十</w:t>
      </w:r>
      <w:r>
        <w:rPr>
          <w:rFonts w:hint="eastAsia" w:hAnsi="宋体"/>
          <w:b/>
          <w:color w:val="auto"/>
          <w:sz w:val="32"/>
          <w:szCs w:val="32"/>
          <w:highlight w:val="none"/>
        </w:rPr>
        <w:t>月</w:t>
      </w:r>
    </w:p>
    <w:p w14:paraId="5D058ABC">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6CB74171">
      <w:pPr>
        <w:keepNext w:val="0"/>
        <w:keepLines w:val="0"/>
        <w:pageBreakBefore w:val="0"/>
        <w:widowControl/>
        <w:kinsoku/>
        <w:overflowPunct/>
        <w:topLinePunct w:val="0"/>
        <w:autoSpaceDE/>
        <w:autoSpaceDN/>
        <w:bidi w:val="0"/>
        <w:adjustRightInd/>
        <w:snapToGrid/>
        <w:spacing w:line="440" w:lineRule="exact"/>
        <w:ind w:left="0" w:firstLine="562" w:firstLineChars="200"/>
        <w:jc w:val="center"/>
        <w:textAlignment w:val="auto"/>
        <w:rPr>
          <w:rFonts w:hint="eastAsia" w:ascii="宋体" w:hAnsi="宋体" w:cs="宋体"/>
          <w:b/>
          <w:bCs/>
          <w:color w:val="auto"/>
          <w:kern w:val="0"/>
          <w:sz w:val="28"/>
          <w:szCs w:val="28"/>
          <w:highlight w:val="none"/>
          <w:u w:val="none"/>
          <w:lang w:eastAsia="zh-CN"/>
        </w:rPr>
      </w:pPr>
      <w:r>
        <w:rPr>
          <w:rFonts w:hint="eastAsia" w:ascii="宋体" w:hAnsi="宋体" w:cs="宋体"/>
          <w:b/>
          <w:bCs/>
          <w:color w:val="auto"/>
          <w:kern w:val="0"/>
          <w:sz w:val="28"/>
          <w:szCs w:val="28"/>
          <w:highlight w:val="none"/>
          <w:u w:val="none"/>
          <w:lang w:eastAsia="zh-CN"/>
        </w:rPr>
        <w:t>第一章 网上竞价邀请</w:t>
      </w:r>
    </w:p>
    <w:p w14:paraId="4C3690D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福建省莆田荔兴轻工实业有限责任公司</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eastAsia="宋体" w:cs="宋体"/>
          <w:b/>
          <w:bCs/>
          <w:color w:val="auto"/>
          <w:kern w:val="0"/>
          <w:sz w:val="24"/>
          <w:highlight w:val="none"/>
          <w:u w:val="single"/>
        </w:rPr>
        <w:t>智慧信息屏及可视对讲系统造价咨询服务采购项目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2499F83F">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JJZB-WJ-2025019</w:t>
      </w:r>
    </w:p>
    <w:p w14:paraId="0BBA9C3B">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eastAsia="宋体" w:cs="宋体"/>
          <w:b/>
          <w:bCs/>
          <w:color w:val="auto"/>
          <w:kern w:val="0"/>
          <w:sz w:val="24"/>
          <w:highlight w:val="none"/>
          <w:u w:val="single"/>
        </w:rPr>
        <w:t>智慧信息屏及可视对讲系统造价咨询服务采购项目</w:t>
      </w:r>
    </w:p>
    <w:p w14:paraId="509AA66F">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eastAsia="宋体" w:cs="Times New Roman"/>
          <w:b/>
          <w:sz w:val="24"/>
        </w:rPr>
        <w:t>货物（服务、工程）</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B6479EB">
      <w:pPr>
        <w:pStyle w:val="17"/>
        <w:keepNext w:val="0"/>
        <w:keepLines w:val="0"/>
        <w:pageBreakBefore w:val="0"/>
        <w:kinsoku/>
        <w:overflowPunct/>
        <w:topLinePunct w:val="0"/>
        <w:autoSpaceDE/>
        <w:autoSpaceDN/>
        <w:bidi w:val="0"/>
        <w:adjustRightInd/>
        <w:snapToGrid/>
        <w:spacing w:before="0" w:beforeAutospacing="0" w:after="0" w:afterAutospacing="0" w:line="45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54445361">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报名开始时间：2025年10月14日08:30:00</w:t>
      </w:r>
    </w:p>
    <w:p w14:paraId="33F05F9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报名截止时间：2025年10月16日17:00:00</w:t>
      </w:r>
    </w:p>
    <w:p w14:paraId="43F2B361">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网上竞价开始时间：2025年10月17日09:00:00</w:t>
      </w:r>
    </w:p>
    <w:p w14:paraId="467CA0D1">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网上竞价截止时间：2025年10月17日11:00:00</w:t>
      </w:r>
    </w:p>
    <w:p w14:paraId="6A7156AB">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7E1352C6">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1EBC02F9">
      <w:pPr>
        <w:pStyle w:val="29"/>
        <w:keepNext w:val="0"/>
        <w:keepLines w:val="0"/>
        <w:pageBreakBefore w:val="0"/>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62D8A78">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87F68D9">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54295D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r>
        <w:rPr>
          <w:rFonts w:hint="eastAsia" w:ascii="宋体" w:hAnsi="宋体" w:cs="宋体"/>
          <w:color w:val="auto"/>
          <w:sz w:val="24"/>
          <w:highlight w:val="none"/>
          <w:lang w:eastAsia="zh-CN"/>
        </w:rPr>
        <w:t>。</w:t>
      </w:r>
    </w:p>
    <w:p w14:paraId="23BD684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776A1CFF">
      <w:pPr>
        <w:keepNext w:val="0"/>
        <w:keepLines w:val="0"/>
        <w:pageBreakBefore w:val="0"/>
        <w:kinsoku/>
        <w:overflowPunct/>
        <w:topLinePunct w:val="0"/>
        <w:autoSpaceDE/>
        <w:autoSpaceDN/>
        <w:bidi w:val="0"/>
        <w:adjustRightInd/>
        <w:snapToGrid/>
        <w:spacing w:line="450" w:lineRule="exact"/>
        <w:ind w:left="0" w:firstLine="481"/>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lang w:val="en-US" w:eastAsia="zh-CN"/>
        </w:rPr>
        <w:t>特定资格要求：无</w:t>
      </w:r>
      <w:r>
        <w:rPr>
          <w:rFonts w:hint="eastAsia" w:ascii="宋体" w:hAnsi="宋体" w:eastAsia="宋体" w:cs="宋体"/>
          <w:color w:val="auto"/>
          <w:sz w:val="24"/>
          <w:highlight w:val="none"/>
          <w:lang w:val="en-US" w:eastAsia="zh-CN"/>
        </w:rPr>
        <w:t>。</w:t>
      </w:r>
    </w:p>
    <w:p w14:paraId="25D4E299">
      <w:pPr>
        <w:keepNext w:val="0"/>
        <w:keepLines w:val="0"/>
        <w:pageBreakBefore w:val="0"/>
        <w:widowControl w:val="0"/>
        <w:kinsoku/>
        <w:wordWrap w:val="0"/>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31B5F54F">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6F469685">
      <w:pPr>
        <w:keepNext w:val="0"/>
        <w:keepLines w:val="0"/>
        <w:pageBreakBefore w:val="0"/>
        <w:widowControl/>
        <w:shd w:val="clear"/>
        <w:kinsoku/>
        <w:overflowPunct/>
        <w:topLinePunct w:val="0"/>
        <w:autoSpaceDE/>
        <w:autoSpaceDN/>
        <w:bidi w:val="0"/>
        <w:adjustRightInd/>
        <w:snapToGrid/>
        <w:spacing w:line="45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11A5723">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40C723B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026BA254">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685045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2986EA1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7594600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54862DE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30F2646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7419A3D1">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28ED3A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4D8572F1">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4FB5A50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3E5470F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45DEF047">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0109969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福建省莆田荔兴轻工实业有限责任公司</w:t>
      </w:r>
    </w:p>
    <w:p w14:paraId="72A30DA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址：福建省莆田市涵江区新涵大街2</w:t>
      </w:r>
      <w:bookmarkStart w:id="8" w:name="_GoBack"/>
      <w:bookmarkEnd w:id="8"/>
      <w:r>
        <w:rPr>
          <w:rFonts w:hint="eastAsia" w:ascii="宋体" w:hAnsi="宋体" w:eastAsia="宋体" w:cs="宋体"/>
          <w:color w:val="auto"/>
          <w:sz w:val="24"/>
          <w:highlight w:val="none"/>
        </w:rPr>
        <w:t>089号</w:t>
      </w:r>
      <w:r>
        <w:rPr>
          <w:rFonts w:hint="eastAsia" w:ascii="宋体" w:hAnsi="宋体" w:eastAsia="宋体" w:cs="宋体"/>
          <w:color w:val="auto"/>
          <w:sz w:val="24"/>
          <w:szCs w:val="24"/>
          <w:highlight w:val="none"/>
        </w:rPr>
        <w:t>　</w:t>
      </w:r>
    </w:p>
    <w:p w14:paraId="1F3D240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yellow"/>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val="en-US" w:eastAsia="zh-CN"/>
        </w:rPr>
        <w:t xml:space="preserve">刘警官 </w:t>
      </w:r>
      <w:r>
        <w:rPr>
          <w:rFonts w:hint="eastAsia" w:ascii="宋体" w:hAnsi="宋体" w:eastAsia="宋体" w:cs="宋体"/>
          <w:color w:val="auto"/>
          <w:sz w:val="24"/>
          <w:highlight w:val="none"/>
        </w:rPr>
        <w:t>0594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3390775</w:t>
      </w:r>
    </w:p>
    <w:p w14:paraId="030E044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170C1BAF">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3BD4951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w:t>
      </w:r>
      <w:r>
        <w:rPr>
          <w:rFonts w:hint="eastAsia" w:ascii="宋体" w:hAnsi="宋体" w:cs="宋体"/>
          <w:color w:val="auto"/>
          <w:sz w:val="24"/>
          <w:highlight w:val="none"/>
          <w:lang w:val="en-US" w:eastAsia="zh-CN"/>
        </w:rPr>
        <w:t>0</w:t>
      </w:r>
    </w:p>
    <w:p w14:paraId="3E84DDE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329784A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42C1D3A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0A81E06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7B892AD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104A8385">
      <w:pPr>
        <w:pStyle w:val="4"/>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5DFEA13E">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5F42583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6F934C26">
      <w:pPr>
        <w:spacing w:line="360" w:lineRule="auto"/>
        <w:rPr>
          <w:color w:val="auto"/>
          <w:highlight w:val="none"/>
        </w:rPr>
      </w:pPr>
    </w:p>
    <w:p w14:paraId="4D948C0E">
      <w:pPr>
        <w:spacing w:line="360" w:lineRule="auto"/>
        <w:rPr>
          <w:color w:val="auto"/>
          <w:highlight w:val="none"/>
        </w:rPr>
      </w:pPr>
      <w:r>
        <w:rPr>
          <w:color w:val="auto"/>
          <w:highlight w:val="none"/>
        </w:rPr>
        <w:br w:type="page"/>
      </w:r>
    </w:p>
    <w:p w14:paraId="435B2B10">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731AAD14">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583DCA52">
      <w:pPr>
        <w:keepNext w:val="0"/>
        <w:keepLines w:val="0"/>
        <w:pageBreakBefore w:val="0"/>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5C11B29E">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64CEBD09">
      <w:pPr>
        <w:keepNext w:val="0"/>
        <w:keepLines w:val="0"/>
        <w:pageBreakBefore w:val="0"/>
        <w:widowControl/>
        <w:kinsoku/>
        <w:topLinePunct w:val="0"/>
        <w:bidi w:val="0"/>
        <w:spacing w:line="4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eastAsia="宋体" w:cs="宋体"/>
          <w:color w:val="auto"/>
          <w:kern w:val="2"/>
          <w:sz w:val="24"/>
          <w:szCs w:val="24"/>
          <w:highlight w:val="none"/>
          <w:lang w:val="en-US" w:eastAsia="zh-CN" w:bidi="ar-SA"/>
        </w:rPr>
        <w:t>湖南省邮电规划设计院有限公司、中通服项目管理咨询有限公司。</w:t>
      </w:r>
    </w:p>
    <w:p w14:paraId="7F061B0C">
      <w:pPr>
        <w:pStyle w:val="20"/>
        <w:keepNext w:val="0"/>
        <w:keepLines w:val="0"/>
        <w:pageBreakBefore w:val="0"/>
        <w:kinsoku/>
        <w:topLinePunct w:val="0"/>
        <w:bidi w:val="0"/>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341B091C">
      <w:pPr>
        <w:pStyle w:val="20"/>
        <w:keepNext w:val="0"/>
        <w:keepLines w:val="0"/>
        <w:pageBreakBefore w:val="0"/>
        <w:kinsoku/>
        <w:topLinePunct w:val="0"/>
        <w:bidi w:val="0"/>
        <w:spacing w:after="0"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610D51BB">
      <w:pPr>
        <w:keepNext w:val="0"/>
        <w:keepLines w:val="0"/>
        <w:pageBreakBefore w:val="0"/>
        <w:kinsoku/>
        <w:topLinePunct w:val="0"/>
        <w:bidi w:val="0"/>
        <w:spacing w:line="42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1E164EC0">
      <w:pPr>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若实际网上竞价平台操作与操作指南描述不一致的，按实际网上竞价平台系统要求进行操作，若因供应商操作不当导致审核不合格或报价无效的，由其自行承担相应后果。</w:t>
      </w:r>
    </w:p>
    <w:p w14:paraId="7FC49CB4">
      <w:pPr>
        <w:keepNext w:val="0"/>
        <w:keepLines w:val="0"/>
        <w:pageBreakBefore w:val="0"/>
        <w:widowControl/>
        <w:shd w:val="clear"/>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2425474">
      <w:pPr>
        <w:pStyle w:val="17"/>
        <w:keepNext w:val="0"/>
        <w:keepLines w:val="0"/>
        <w:pageBreakBefore w:val="0"/>
        <w:shd w:val="clear"/>
        <w:kinsoku/>
        <w:topLinePunct w:val="0"/>
        <w:bidi w:val="0"/>
        <w:spacing w:before="0" w:beforeAutospacing="0" w:after="0" w:afterAutospacing="0" w:line="42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hint="eastAsia" w:ascii="Times New Roman" w:hAnsi="Times New Roman" w:cs="Times New Roman"/>
          <w:color w:val="auto"/>
          <w:sz w:val="24"/>
          <w:highlight w:val="none"/>
        </w:rPr>
        <w:t>力。</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52AC4184">
      <w:pPr>
        <w:pStyle w:val="17"/>
        <w:keepNext w:val="0"/>
        <w:keepLines w:val="0"/>
        <w:pageBreakBefore w:val="0"/>
        <w:kinsoku/>
        <w:topLinePunct w:val="0"/>
        <w:bidi w:val="0"/>
        <w:spacing w:before="0" w:beforeAutospacing="0" w:after="0" w:afterAutospacing="0" w:line="42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00605A20">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7C8F826">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4FDDCC0E">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1F5C4CEF">
      <w:pPr>
        <w:keepNext w:val="0"/>
        <w:keepLines w:val="0"/>
        <w:pageBreakBefore w:val="0"/>
        <w:kinsoku/>
        <w:topLinePunct w:val="0"/>
        <w:bidi w:val="0"/>
        <w:spacing w:line="42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2198F9DB">
      <w:pPr>
        <w:pStyle w:val="17"/>
        <w:keepNext w:val="0"/>
        <w:keepLines w:val="0"/>
        <w:pageBreakBefore w:val="0"/>
        <w:kinsoku/>
        <w:topLinePunct w:val="0"/>
        <w:bidi w:val="0"/>
        <w:spacing w:before="0" w:beforeAutospacing="0" w:after="0" w:afterAutospacing="0" w:line="42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BF4B39A">
      <w:pPr>
        <w:keepNext w:val="0"/>
        <w:keepLines w:val="0"/>
        <w:pageBreakBefore w:val="0"/>
        <w:widowControl/>
        <w:kinsoku/>
        <w:topLinePunct w:val="0"/>
        <w:bidi w:val="0"/>
        <w:spacing w:line="42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268EED8D">
      <w:pPr>
        <w:keepNext w:val="0"/>
        <w:keepLines w:val="0"/>
        <w:pageBreakBefore w:val="0"/>
        <w:widowControl/>
        <w:kinsoku/>
        <w:topLinePunct w:val="0"/>
        <w:bidi w:val="0"/>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A3BDFC4">
      <w:pPr>
        <w:keepNext w:val="0"/>
        <w:keepLines w:val="0"/>
        <w:pageBreakBefore w:val="0"/>
        <w:widowControl/>
        <w:kinsoku/>
        <w:topLinePunct w:val="0"/>
        <w:bidi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74F0ABAD">
      <w:pPr>
        <w:keepNext w:val="0"/>
        <w:keepLines w:val="0"/>
        <w:pageBreakBefore w:val="0"/>
        <w:widowControl/>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4490111C">
      <w:pPr>
        <w:keepNext w:val="0"/>
        <w:keepLines w:val="0"/>
        <w:pageBreakBefore w:val="0"/>
        <w:widowControl/>
        <w:kinsoku/>
        <w:topLinePunct w:val="0"/>
        <w:bidi w:val="0"/>
        <w:spacing w:line="42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1C3A04D6">
      <w:pPr>
        <w:keepNext w:val="0"/>
        <w:keepLines w:val="0"/>
        <w:pageBreakBefore w:val="0"/>
        <w:widowControl/>
        <w:kinsoku/>
        <w:topLinePunct w:val="0"/>
        <w:bidi w:val="0"/>
        <w:spacing w:line="42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4C285BDD">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44DDB2BD">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011F7788">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42B1ABE4">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DAE0665">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17EDA09">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2E3D96E6">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54F68E1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05C6F556">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97C9DD6">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01ECB776">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273292A6">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5AABFC5">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73A0293">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6CD49C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4697446">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5E5CE2AA">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1E7BE114">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46B58E77">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0B959BA7">
      <w:pPr>
        <w:spacing w:line="360" w:lineRule="auto"/>
        <w:jc w:val="center"/>
        <w:rPr>
          <w:rFonts w:ascii="宋体" w:hAnsi="宋体" w:cs="宋体"/>
          <w:b/>
          <w:color w:val="auto"/>
          <w:kern w:val="0"/>
          <w:sz w:val="32"/>
          <w:szCs w:val="32"/>
          <w:highlight w:val="none"/>
        </w:rPr>
      </w:pPr>
    </w:p>
    <w:p w14:paraId="4664A222">
      <w:pPr>
        <w:pStyle w:val="5"/>
        <w:spacing w:line="360" w:lineRule="auto"/>
        <w:rPr>
          <w:rFonts w:hint="default"/>
          <w:color w:val="auto"/>
          <w:highlight w:val="none"/>
        </w:rPr>
      </w:pPr>
    </w:p>
    <w:p w14:paraId="1A9E89DF">
      <w:pPr>
        <w:spacing w:line="360" w:lineRule="auto"/>
        <w:rPr>
          <w:rFonts w:ascii="宋体" w:hAnsi="宋体" w:cs="宋体"/>
          <w:b/>
          <w:color w:val="auto"/>
          <w:kern w:val="0"/>
          <w:sz w:val="32"/>
          <w:szCs w:val="32"/>
          <w:highlight w:val="none"/>
        </w:rPr>
      </w:pPr>
    </w:p>
    <w:p w14:paraId="4CF63DD4">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C0F4A1A">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0C5FFF9F">
      <w:pPr>
        <w:keepNext w:val="0"/>
        <w:keepLines w:val="0"/>
        <w:pageBreakBefore w:val="0"/>
        <w:widowControl w:val="0"/>
        <w:kinsoku/>
        <w:wordWrap/>
        <w:overflowPunct/>
        <w:topLinePunct w:val="0"/>
        <w:autoSpaceDE/>
        <w:autoSpaceDN/>
        <w:bidi w:val="0"/>
        <w:adjustRightInd/>
        <w:snapToGrid w:val="0"/>
        <w:spacing w:line="420" w:lineRule="exact"/>
        <w:outlineLvl w:val="1"/>
        <w:rPr>
          <w:rFonts w:ascii="宋体" w:hAnsi="宋体" w:cs="宋体"/>
          <w:b/>
          <w:color w:val="auto"/>
          <w:sz w:val="24"/>
          <w:szCs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color w:val="auto"/>
          <w:sz w:val="24"/>
          <w:szCs w:val="24"/>
          <w:highlight w:val="none"/>
        </w:rPr>
        <w:t>一、项目概述</w:t>
      </w:r>
      <w:bookmarkEnd w:id="1"/>
      <w:bookmarkEnd w:id="2"/>
    </w:p>
    <w:p w14:paraId="3022B104">
      <w:pPr>
        <w:pStyle w:val="32"/>
        <w:keepNext w:val="0"/>
        <w:keepLines w:val="0"/>
        <w:pageBreakBefore w:val="0"/>
        <w:widowControl w:val="0"/>
        <w:kinsoku/>
        <w:wordWrap/>
        <w:overflowPunct/>
        <w:topLinePunct w:val="0"/>
        <w:autoSpaceDE/>
        <w:autoSpaceDN/>
        <w:bidi w:val="0"/>
        <w:adjustRightInd/>
        <w:spacing w:line="42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本项目为福建省莆田荔兴轻工实业有限责任公司“智慧信息屏及可视对讲系统造价咨询服务采购”。福建省莆田荔兴轻工实业有限责任公司计划通过统招分签形式建设“智慧信息屏及可视对讲系统”项目，项目建设内容为智慧信息屏、可视对讲系统、管理端设备、以及配套的接入交换机和管线布线安装施工等。项目涵盖景弘集团有限公司下的福建省莆田荔兴轻工实业有限责任公司、福州榕光服饰有限责任公司、福建宏达机械有限公司、福建省莲花服装实业有限责任公司、福建省闽江针织有限公司、福建省楚源服饰有限责任公司、福建宏新实业有限公司、福建省泉州升华实业有限公司、厦门鹭晖轻工实业有限公司、厦门翔弘实业有限公司、漳州新园轻工实业有限责任公司、龙岩新叶工贸有限责任公司、福建省龙岩市锦泰工贸有限责任公司、永安市新立工贸有限责任公司、福建省建阳兴欣织造有限责任公司、福建武夷山武鑫工贸有限公司、宁德翼盾工贸有限责任公司共17家子公司。供应商须负责对智慧信息屏及可视对讲系统项目预算进行审核等。</w:t>
      </w:r>
    </w:p>
    <w:p w14:paraId="59F78C12">
      <w:pPr>
        <w:pStyle w:val="32"/>
        <w:keepNext w:val="0"/>
        <w:keepLines w:val="0"/>
        <w:pageBreakBefore w:val="0"/>
        <w:widowControl w:val="0"/>
        <w:kinsoku/>
        <w:wordWrap/>
        <w:overflowPunct/>
        <w:topLinePunct w:val="0"/>
        <w:autoSpaceDE/>
        <w:autoSpaceDN/>
        <w:bidi w:val="0"/>
        <w:adjustRightInd/>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110F7E4C">
      <w:pPr>
        <w:keepNext w:val="0"/>
        <w:keepLines w:val="0"/>
        <w:pageBreakBefore w:val="0"/>
        <w:widowControl w:val="0"/>
        <w:kinsoku/>
        <w:wordWrap/>
        <w:overflowPunct/>
        <w:topLinePunct w:val="0"/>
        <w:autoSpaceDE/>
        <w:autoSpaceDN/>
        <w:bidi w:val="0"/>
        <w:adjustRightInd/>
        <w:spacing w:line="42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75"/>
        <w:gridCol w:w="2100"/>
        <w:gridCol w:w="1698"/>
        <w:gridCol w:w="840"/>
        <w:gridCol w:w="2519"/>
        <w:gridCol w:w="1226"/>
      </w:tblGrid>
      <w:tr w14:paraId="4562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14:paraId="7F065191">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b/>
                <w:bCs/>
                <w:kern w:val="0"/>
                <w:sz w:val="24"/>
              </w:rPr>
            </w:pPr>
            <w:r>
              <w:rPr>
                <w:rFonts w:hint="eastAsia" w:ascii="宋体" w:hAnsi="宋体"/>
                <w:b/>
                <w:bCs/>
                <w:kern w:val="0"/>
                <w:sz w:val="24"/>
              </w:rPr>
              <w:t>包号</w:t>
            </w:r>
          </w:p>
        </w:tc>
        <w:tc>
          <w:tcPr>
            <w:tcW w:w="975" w:type="dxa"/>
            <w:tcBorders>
              <w:top w:val="single" w:color="auto" w:sz="4" w:space="0"/>
              <w:left w:val="single" w:color="auto" w:sz="4" w:space="0"/>
              <w:bottom w:val="single" w:color="auto" w:sz="4" w:space="0"/>
              <w:right w:val="single" w:color="auto" w:sz="4" w:space="0"/>
            </w:tcBorders>
            <w:vAlign w:val="center"/>
          </w:tcPr>
          <w:p w14:paraId="0A40E384">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b/>
                <w:bCs/>
                <w:kern w:val="0"/>
                <w:sz w:val="24"/>
              </w:rPr>
            </w:pPr>
            <w:r>
              <w:rPr>
                <w:rFonts w:hint="eastAsia" w:ascii="宋体" w:hAnsi="宋体"/>
                <w:b/>
                <w:bCs/>
                <w:kern w:val="0"/>
                <w:sz w:val="24"/>
              </w:rPr>
              <w:t>品目号</w:t>
            </w:r>
          </w:p>
        </w:tc>
        <w:tc>
          <w:tcPr>
            <w:tcW w:w="2100" w:type="dxa"/>
            <w:tcBorders>
              <w:top w:val="single" w:color="auto" w:sz="4" w:space="0"/>
              <w:left w:val="single" w:color="auto" w:sz="4" w:space="0"/>
              <w:bottom w:val="single" w:color="auto" w:sz="4" w:space="0"/>
              <w:right w:val="single" w:color="auto" w:sz="4" w:space="0"/>
            </w:tcBorders>
            <w:vAlign w:val="center"/>
          </w:tcPr>
          <w:p w14:paraId="61DAEB89">
            <w:pPr>
              <w:keepNext w:val="0"/>
              <w:keepLines w:val="0"/>
              <w:pageBreakBefore w:val="0"/>
              <w:widowControl w:val="0"/>
              <w:kinsoku/>
              <w:wordWrap/>
              <w:overflowPunct/>
              <w:topLinePunct w:val="0"/>
              <w:autoSpaceDE/>
              <w:autoSpaceDN/>
              <w:bidi w:val="0"/>
              <w:adjustRightInd/>
              <w:snapToGrid/>
              <w:spacing w:line="420" w:lineRule="exact"/>
              <w:jc w:val="center"/>
              <w:rPr>
                <w:rFonts w:hint="default" w:ascii="宋体" w:hAnsi="宋体" w:eastAsia="宋体"/>
                <w:b/>
                <w:bCs/>
                <w:kern w:val="0"/>
                <w:sz w:val="24"/>
                <w:lang w:val="en-US" w:eastAsia="zh-CN"/>
              </w:rPr>
            </w:pPr>
            <w:r>
              <w:rPr>
                <w:rFonts w:hint="eastAsia" w:ascii="宋体" w:hAnsi="宋体"/>
                <w:b/>
                <w:bCs/>
                <w:kern w:val="0"/>
                <w:sz w:val="24"/>
                <w:lang w:val="en-US" w:eastAsia="zh-CN"/>
              </w:rPr>
              <w:t>品目编码及品目名称</w:t>
            </w:r>
          </w:p>
        </w:tc>
        <w:tc>
          <w:tcPr>
            <w:tcW w:w="1698" w:type="dxa"/>
            <w:tcBorders>
              <w:top w:val="single" w:color="auto" w:sz="4" w:space="0"/>
              <w:left w:val="single" w:color="auto" w:sz="4" w:space="0"/>
              <w:bottom w:val="single" w:color="auto" w:sz="4" w:space="0"/>
              <w:right w:val="single" w:color="auto" w:sz="4" w:space="0"/>
            </w:tcBorders>
            <w:vAlign w:val="center"/>
          </w:tcPr>
          <w:p w14:paraId="69249721">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b/>
                <w:bCs/>
                <w:kern w:val="0"/>
                <w:sz w:val="24"/>
              </w:rPr>
            </w:pPr>
            <w:r>
              <w:rPr>
                <w:rFonts w:hint="eastAsia" w:ascii="宋体" w:hAnsi="宋体"/>
                <w:b/>
                <w:bCs/>
                <w:kern w:val="0"/>
                <w:sz w:val="24"/>
              </w:rPr>
              <w:t>服务名称</w:t>
            </w:r>
          </w:p>
        </w:tc>
        <w:tc>
          <w:tcPr>
            <w:tcW w:w="840" w:type="dxa"/>
            <w:tcBorders>
              <w:top w:val="single" w:color="auto" w:sz="4" w:space="0"/>
              <w:left w:val="single" w:color="auto" w:sz="4" w:space="0"/>
              <w:bottom w:val="single" w:color="auto" w:sz="4" w:space="0"/>
              <w:right w:val="single" w:color="auto" w:sz="4" w:space="0"/>
            </w:tcBorders>
            <w:vAlign w:val="center"/>
          </w:tcPr>
          <w:p w14:paraId="395AC207">
            <w:pPr>
              <w:keepNext w:val="0"/>
              <w:keepLines w:val="0"/>
              <w:pageBreakBefore w:val="0"/>
              <w:widowControl w:val="0"/>
              <w:kinsoku/>
              <w:wordWrap/>
              <w:overflowPunct/>
              <w:topLinePunct w:val="0"/>
              <w:autoSpaceDE/>
              <w:autoSpaceDN/>
              <w:bidi w:val="0"/>
              <w:adjustRightInd/>
              <w:snapToGrid/>
              <w:spacing w:line="420" w:lineRule="exact"/>
              <w:jc w:val="center"/>
              <w:rPr>
                <w:rFonts w:hint="eastAsia" w:ascii="宋体" w:hAnsi="宋体" w:eastAsia="宋体"/>
                <w:b/>
                <w:bCs/>
                <w:kern w:val="0"/>
                <w:sz w:val="24"/>
                <w:szCs w:val="22"/>
                <w:lang w:val="en-US" w:eastAsia="zh-CN"/>
              </w:rPr>
            </w:pPr>
            <w:r>
              <w:rPr>
                <w:rFonts w:hint="eastAsia" w:ascii="宋体" w:hAnsi="宋体"/>
                <w:b/>
                <w:bCs/>
                <w:kern w:val="0"/>
                <w:sz w:val="24"/>
                <w:szCs w:val="22"/>
                <w:lang w:val="en-US" w:eastAsia="zh-CN"/>
              </w:rPr>
              <w:t>数量</w:t>
            </w:r>
          </w:p>
        </w:tc>
        <w:tc>
          <w:tcPr>
            <w:tcW w:w="2519" w:type="dxa"/>
            <w:tcBorders>
              <w:top w:val="single" w:color="auto" w:sz="4" w:space="0"/>
              <w:left w:val="single" w:color="auto" w:sz="4" w:space="0"/>
              <w:bottom w:val="single" w:color="auto" w:sz="4" w:space="0"/>
              <w:right w:val="single" w:color="auto" w:sz="4" w:space="0"/>
            </w:tcBorders>
            <w:vAlign w:val="center"/>
          </w:tcPr>
          <w:p w14:paraId="2E3A3816">
            <w:pPr>
              <w:keepNext w:val="0"/>
              <w:keepLines w:val="0"/>
              <w:pageBreakBefore w:val="0"/>
              <w:widowControl w:val="0"/>
              <w:kinsoku/>
              <w:wordWrap/>
              <w:overflowPunct/>
              <w:topLinePunct w:val="0"/>
              <w:autoSpaceDE/>
              <w:autoSpaceDN/>
              <w:bidi w:val="0"/>
              <w:adjustRightInd/>
              <w:snapToGrid/>
              <w:spacing w:line="420" w:lineRule="exact"/>
              <w:jc w:val="center"/>
              <w:rPr>
                <w:rFonts w:hint="default" w:ascii="宋体" w:hAnsi="宋体" w:eastAsia="宋体"/>
                <w:b/>
                <w:bCs/>
                <w:kern w:val="0"/>
                <w:sz w:val="24"/>
                <w:szCs w:val="22"/>
                <w:lang w:val="en-US" w:eastAsia="zh-CN"/>
              </w:rPr>
            </w:pPr>
            <w:r>
              <w:rPr>
                <w:rFonts w:hint="default" w:ascii="宋体" w:hAnsi="宋体" w:eastAsia="宋体"/>
                <w:b/>
                <w:bCs/>
                <w:kern w:val="0"/>
                <w:sz w:val="24"/>
                <w:szCs w:val="22"/>
                <w:lang w:val="en-US" w:eastAsia="zh-CN"/>
              </w:rPr>
              <w:t>服务期限</w:t>
            </w:r>
          </w:p>
        </w:tc>
        <w:tc>
          <w:tcPr>
            <w:tcW w:w="1226" w:type="dxa"/>
            <w:tcBorders>
              <w:top w:val="single" w:color="auto" w:sz="4" w:space="0"/>
              <w:left w:val="single" w:color="auto" w:sz="4" w:space="0"/>
              <w:bottom w:val="single" w:color="auto" w:sz="4" w:space="0"/>
              <w:right w:val="single" w:color="auto" w:sz="4" w:space="0"/>
            </w:tcBorders>
            <w:vAlign w:val="center"/>
          </w:tcPr>
          <w:p w14:paraId="5D2B56D9">
            <w:pPr>
              <w:keepNext w:val="0"/>
              <w:keepLines w:val="0"/>
              <w:pageBreakBefore w:val="0"/>
              <w:widowControl w:val="0"/>
              <w:kinsoku/>
              <w:wordWrap/>
              <w:overflowPunct/>
              <w:topLinePunct w:val="0"/>
              <w:autoSpaceDE/>
              <w:autoSpaceDN/>
              <w:bidi w:val="0"/>
              <w:adjustRightInd/>
              <w:snapToGrid/>
              <w:spacing w:line="42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预算金额</w:t>
            </w:r>
          </w:p>
        </w:tc>
      </w:tr>
      <w:tr w14:paraId="5576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14:paraId="3E6D9471">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color w:val="auto"/>
                <w:kern w:val="0"/>
                <w:sz w:val="24"/>
              </w:rPr>
            </w:pPr>
            <w:r>
              <w:rPr>
                <w:rFonts w:hint="eastAsia" w:ascii="宋体" w:hAnsi="宋体"/>
                <w:color w:val="auto"/>
                <w:kern w:val="0"/>
                <w:sz w:val="24"/>
              </w:rPr>
              <w:t>1</w:t>
            </w:r>
          </w:p>
        </w:tc>
        <w:tc>
          <w:tcPr>
            <w:tcW w:w="975" w:type="dxa"/>
            <w:tcBorders>
              <w:top w:val="single" w:color="auto" w:sz="4" w:space="0"/>
              <w:left w:val="single" w:color="auto" w:sz="4" w:space="0"/>
              <w:bottom w:val="single" w:color="auto" w:sz="4" w:space="0"/>
              <w:right w:val="single" w:color="auto" w:sz="4" w:space="0"/>
            </w:tcBorders>
            <w:vAlign w:val="center"/>
          </w:tcPr>
          <w:p w14:paraId="5D073937">
            <w:pPr>
              <w:keepNext w:val="0"/>
              <w:keepLines w:val="0"/>
              <w:pageBreakBefore w:val="0"/>
              <w:widowControl w:val="0"/>
              <w:kinsoku/>
              <w:wordWrap/>
              <w:overflowPunct/>
              <w:topLinePunct w:val="0"/>
              <w:autoSpaceDE/>
              <w:autoSpaceDN/>
              <w:bidi w:val="0"/>
              <w:adjustRightInd/>
              <w:snapToGrid/>
              <w:spacing w:line="420" w:lineRule="exact"/>
              <w:jc w:val="center"/>
              <w:rPr>
                <w:rFonts w:ascii="宋体" w:hAnsi="宋体"/>
                <w:color w:val="auto"/>
                <w:kern w:val="0"/>
                <w:sz w:val="24"/>
              </w:rPr>
            </w:pPr>
            <w:r>
              <w:rPr>
                <w:rFonts w:hint="eastAsia" w:ascii="宋体" w:hAnsi="宋体"/>
                <w:color w:val="auto"/>
                <w:kern w:val="0"/>
                <w:sz w:val="24"/>
              </w:rPr>
              <w:t>1-1</w:t>
            </w:r>
          </w:p>
        </w:tc>
        <w:tc>
          <w:tcPr>
            <w:tcW w:w="2100" w:type="dxa"/>
            <w:tcBorders>
              <w:top w:val="single" w:color="auto" w:sz="4" w:space="0"/>
              <w:left w:val="single" w:color="auto" w:sz="4" w:space="0"/>
              <w:bottom w:val="single" w:color="auto" w:sz="4" w:space="0"/>
              <w:right w:val="single" w:color="auto" w:sz="4" w:space="0"/>
            </w:tcBorders>
            <w:vAlign w:val="center"/>
          </w:tcPr>
          <w:p w14:paraId="0A863D23">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宋体" w:hAnsi="宋体" w:eastAsia="宋体" w:cs="新宋体"/>
                <w:color w:val="auto"/>
                <w:kern w:val="0"/>
                <w:sz w:val="24"/>
                <w:lang w:val="en-US" w:eastAsia="zh-CN"/>
              </w:rPr>
            </w:pPr>
            <w:r>
              <w:rPr>
                <w:rFonts w:hint="eastAsia" w:ascii="宋体" w:hAnsi="宋体" w:cs="新宋体"/>
                <w:color w:val="auto"/>
                <w:kern w:val="0"/>
                <w:sz w:val="24"/>
                <w:lang w:val="en-US" w:eastAsia="zh-CN"/>
              </w:rPr>
              <w:t>C20020500-工程造价鉴定服务</w:t>
            </w:r>
          </w:p>
        </w:tc>
        <w:tc>
          <w:tcPr>
            <w:tcW w:w="1698" w:type="dxa"/>
            <w:tcBorders>
              <w:top w:val="single" w:color="auto" w:sz="4" w:space="0"/>
              <w:left w:val="single" w:color="auto" w:sz="4" w:space="0"/>
              <w:bottom w:val="single" w:color="auto" w:sz="4" w:space="0"/>
              <w:right w:val="single" w:color="auto" w:sz="4" w:space="0"/>
            </w:tcBorders>
            <w:vAlign w:val="center"/>
          </w:tcPr>
          <w:p w14:paraId="00D12623">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宋体" w:hAnsi="宋体" w:eastAsia="宋体" w:cs="新宋体"/>
                <w:color w:val="auto"/>
                <w:kern w:val="0"/>
                <w:sz w:val="24"/>
                <w:lang w:eastAsia="zh-CN"/>
              </w:rPr>
            </w:pPr>
            <w:r>
              <w:rPr>
                <w:rFonts w:hint="eastAsia" w:ascii="宋体" w:hAnsi="宋体" w:eastAsia="宋体" w:cs="新宋体"/>
                <w:color w:val="auto"/>
                <w:kern w:val="0"/>
                <w:sz w:val="24"/>
                <w:lang w:eastAsia="zh-CN"/>
              </w:rPr>
              <w:t>智慧信息屏及可视对讲系统造价咨询服务</w:t>
            </w:r>
          </w:p>
        </w:tc>
        <w:tc>
          <w:tcPr>
            <w:tcW w:w="840" w:type="dxa"/>
            <w:tcBorders>
              <w:top w:val="single" w:color="auto" w:sz="4" w:space="0"/>
              <w:left w:val="single" w:color="auto" w:sz="4" w:space="0"/>
              <w:bottom w:val="single" w:color="auto" w:sz="4" w:space="0"/>
              <w:right w:val="single" w:color="auto" w:sz="4" w:space="0"/>
            </w:tcBorders>
            <w:vAlign w:val="center"/>
          </w:tcPr>
          <w:p w14:paraId="356179A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1项</w:t>
            </w:r>
          </w:p>
        </w:tc>
        <w:tc>
          <w:tcPr>
            <w:tcW w:w="2519" w:type="dxa"/>
            <w:tcBorders>
              <w:top w:val="single" w:color="auto" w:sz="4" w:space="0"/>
              <w:left w:val="single" w:color="auto" w:sz="4" w:space="0"/>
              <w:bottom w:val="single" w:color="auto" w:sz="4" w:space="0"/>
              <w:right w:val="single" w:color="auto" w:sz="4" w:space="0"/>
            </w:tcBorders>
            <w:vAlign w:val="center"/>
          </w:tcPr>
          <w:p w14:paraId="7A1F909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宋体" w:hAnsi="宋体" w:eastAsia="宋体" w:cs="新宋体"/>
                <w:color w:val="auto"/>
                <w:kern w:val="0"/>
                <w:sz w:val="24"/>
                <w:lang w:val="en-US" w:eastAsia="zh-CN"/>
              </w:rPr>
            </w:pPr>
            <w:r>
              <w:rPr>
                <w:rFonts w:hint="eastAsia" w:ascii="宋体" w:hAnsi="宋体" w:cs="新宋体"/>
                <w:color w:val="auto"/>
                <w:kern w:val="0"/>
                <w:sz w:val="24"/>
                <w:lang w:val="en-US" w:eastAsia="zh-CN"/>
              </w:rPr>
              <w:t>签订合同后接到采购人下达任务单之日起10日内交付完成</w:t>
            </w:r>
          </w:p>
        </w:tc>
        <w:tc>
          <w:tcPr>
            <w:tcW w:w="1226" w:type="dxa"/>
            <w:tcBorders>
              <w:top w:val="single" w:color="auto" w:sz="4" w:space="0"/>
              <w:left w:val="single" w:color="auto" w:sz="4" w:space="0"/>
              <w:bottom w:val="single" w:color="auto" w:sz="4" w:space="0"/>
              <w:right w:val="single" w:color="auto" w:sz="4" w:space="0"/>
            </w:tcBorders>
            <w:vAlign w:val="center"/>
          </w:tcPr>
          <w:p w14:paraId="72AEE5E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宋体" w:hAnsi="宋体" w:eastAsia="宋体" w:cs="新宋体"/>
                <w:color w:val="auto"/>
                <w:kern w:val="0"/>
                <w:sz w:val="24"/>
                <w:lang w:val="en-US" w:eastAsia="zh-CN"/>
              </w:rPr>
            </w:pPr>
            <w:r>
              <w:rPr>
                <w:rFonts w:hint="default" w:ascii="宋体" w:hAnsi="宋体" w:eastAsia="宋体" w:cs="新宋体"/>
                <w:color w:val="auto"/>
                <w:kern w:val="0"/>
                <w:sz w:val="24"/>
                <w:lang w:val="en-US" w:eastAsia="zh-CN"/>
              </w:rPr>
              <w:t>58500</w:t>
            </w:r>
            <w:r>
              <w:rPr>
                <w:rFonts w:hint="eastAsia" w:ascii="宋体" w:hAnsi="宋体" w:cs="新宋体"/>
                <w:color w:val="auto"/>
                <w:kern w:val="0"/>
                <w:sz w:val="24"/>
                <w:lang w:val="en-US" w:eastAsia="zh-CN"/>
              </w:rPr>
              <w:t>.00</w:t>
            </w:r>
          </w:p>
        </w:tc>
      </w:tr>
      <w:tr w14:paraId="67B4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97" w:type="dxa"/>
            <w:gridSpan w:val="7"/>
            <w:tcBorders>
              <w:top w:val="single" w:color="auto" w:sz="4" w:space="0"/>
              <w:left w:val="single" w:color="auto" w:sz="4" w:space="0"/>
              <w:right w:val="single" w:color="auto" w:sz="4" w:space="0"/>
            </w:tcBorders>
            <w:vAlign w:val="center"/>
          </w:tcPr>
          <w:p w14:paraId="0BD332C8">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宋体" w:hAnsi="宋体" w:eastAsia="宋体" w:cs="新宋体"/>
                <w:color w:val="auto"/>
                <w:kern w:val="0"/>
                <w:sz w:val="24"/>
                <w:lang w:val="en-US" w:eastAsia="zh-CN"/>
              </w:rPr>
            </w:pPr>
            <w:r>
              <w:rPr>
                <w:rFonts w:hint="eastAsia" w:ascii="宋体" w:hAnsi="宋体" w:eastAsia="宋体" w:cs="Times New Roman"/>
                <w:color w:val="auto"/>
                <w:kern w:val="2"/>
                <w:sz w:val="24"/>
                <w:szCs w:val="24"/>
                <w:highlight w:val="none"/>
                <w:lang w:val="en-US" w:eastAsia="zh-CN" w:bidi="ar-SA"/>
              </w:rPr>
              <w:t>备注：供应商应以包括本项目所涉及的有关项目的所有费用进行报价，包括但不限于人工、劳务、管理、规费等一切费用。本项目税率根据国家现行规定执行（如遇国家政策变动，按最新规定执行且成交合同总金额不变。）</w:t>
            </w:r>
          </w:p>
        </w:tc>
      </w:tr>
    </w:tbl>
    <w:p w14:paraId="6DB63A8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lang w:val="en-US" w:eastAsia="zh-CN" w:bidi="ar-SA"/>
        </w:rPr>
        <w:t>包成交候选人数量：1名</w:t>
      </w:r>
    </w:p>
    <w:p w14:paraId="33740ED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7F29F80E">
      <w:pPr>
        <w:keepNext w:val="0"/>
        <w:keepLines w:val="0"/>
        <w:pageBreakBefore w:val="0"/>
        <w:widowControl w:val="0"/>
        <w:kinsoku/>
        <w:wordWrap/>
        <w:overflowPunct/>
        <w:topLinePunct w:val="0"/>
        <w:autoSpaceDE/>
        <w:autoSpaceDN/>
        <w:bidi w:val="0"/>
        <w:adjustRightInd/>
        <w:snapToGrid/>
        <w:spacing w:line="420" w:lineRule="exact"/>
        <w:ind w:left="508"/>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3"/>
          <w:sz w:val="24"/>
          <w:szCs w:val="24"/>
        </w:rPr>
        <w:t>供应商的工作要求</w:t>
      </w:r>
    </w:p>
    <w:p w14:paraId="22EB8EF9">
      <w:pPr>
        <w:keepNext w:val="0"/>
        <w:keepLines w:val="0"/>
        <w:pageBreakBefore w:val="0"/>
        <w:widowControl w:val="0"/>
        <w:kinsoku/>
        <w:wordWrap/>
        <w:overflowPunct/>
        <w:topLinePunct w:val="0"/>
        <w:autoSpaceDE/>
        <w:autoSpaceDN/>
        <w:bidi w:val="0"/>
        <w:adjustRightInd/>
        <w:snapToGrid/>
        <w:spacing w:line="420" w:lineRule="exact"/>
        <w:ind w:left="10" w:firstLine="497"/>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1.1</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供应商按照合同约定的时间等要求向采</w:t>
      </w:r>
      <w:r>
        <w:rPr>
          <w:rFonts w:hint="eastAsia" w:ascii="宋体" w:hAnsi="宋体" w:eastAsia="宋体" w:cs="宋体"/>
          <w:color w:val="auto"/>
          <w:spacing w:val="-3"/>
          <w:sz w:val="24"/>
          <w:szCs w:val="24"/>
        </w:rPr>
        <w:t>购人</w:t>
      </w:r>
      <w:r>
        <w:rPr>
          <w:rFonts w:hint="eastAsia" w:ascii="宋体" w:hAnsi="宋体" w:eastAsia="宋体" w:cs="宋体"/>
          <w:color w:val="auto"/>
          <w:spacing w:val="-3"/>
          <w:sz w:val="24"/>
          <w:szCs w:val="24"/>
          <w:highlight w:val="none"/>
        </w:rPr>
        <w:t>提供与</w:t>
      </w:r>
      <w:r>
        <w:rPr>
          <w:rFonts w:hint="eastAsia" w:ascii="宋体" w:hAnsi="宋体" w:eastAsia="宋体" w:cs="宋体"/>
          <w:color w:val="auto"/>
          <w:spacing w:val="-3"/>
          <w:sz w:val="24"/>
          <w:szCs w:val="24"/>
          <w:highlight w:val="none"/>
          <w:lang w:eastAsia="zh-CN"/>
        </w:rPr>
        <w:t>智慧信息屏及可视对讲系统项目</w:t>
      </w:r>
      <w:r>
        <w:rPr>
          <w:rFonts w:hint="eastAsia" w:ascii="宋体" w:hAnsi="宋体" w:eastAsia="宋体" w:cs="宋体"/>
          <w:color w:val="auto"/>
          <w:spacing w:val="-3"/>
          <w:sz w:val="24"/>
          <w:szCs w:val="24"/>
          <w:highlight w:val="none"/>
        </w:rPr>
        <w:t>有关的资料，</w:t>
      </w:r>
      <w:r>
        <w:rPr>
          <w:rFonts w:hint="eastAsia" w:ascii="宋体" w:hAnsi="宋体" w:eastAsia="宋体" w:cs="宋体"/>
          <w:color w:val="auto"/>
          <w:sz w:val="24"/>
          <w:szCs w:val="24"/>
          <w:highlight w:val="none"/>
        </w:rPr>
        <w:t>包括承担合同业务的团队人员</w:t>
      </w:r>
      <w:r>
        <w:rPr>
          <w:rFonts w:hint="eastAsia" w:ascii="宋体" w:hAnsi="宋体" w:eastAsia="宋体" w:cs="宋体"/>
          <w:color w:val="auto"/>
          <w:spacing w:val="-1"/>
          <w:sz w:val="24"/>
          <w:szCs w:val="24"/>
          <w:highlight w:val="none"/>
        </w:rPr>
        <w:t>名单及执业（从业）资格</w:t>
      </w:r>
      <w:r>
        <w:rPr>
          <w:rFonts w:hint="eastAsia" w:ascii="宋体" w:hAnsi="宋体" w:eastAsia="宋体" w:cs="宋体"/>
          <w:color w:val="auto"/>
          <w:spacing w:val="-3"/>
          <w:sz w:val="24"/>
          <w:szCs w:val="24"/>
          <w:highlight w:val="none"/>
        </w:rPr>
        <w:t>证书、</w:t>
      </w:r>
      <w:r>
        <w:rPr>
          <w:rFonts w:hint="eastAsia" w:ascii="宋体" w:hAnsi="宋体" w:eastAsia="宋体" w:cs="宋体"/>
          <w:color w:val="auto"/>
          <w:spacing w:val="-3"/>
          <w:sz w:val="24"/>
          <w:szCs w:val="24"/>
          <w:highlight w:val="none"/>
          <w:lang w:val="en-US" w:eastAsia="zh-CN"/>
        </w:rPr>
        <w:t>审核</w:t>
      </w:r>
      <w:r>
        <w:rPr>
          <w:rFonts w:hint="default" w:ascii="宋体" w:hAnsi="宋体" w:eastAsia="宋体" w:cs="宋体"/>
          <w:color w:val="auto"/>
          <w:spacing w:val="-3"/>
          <w:sz w:val="24"/>
          <w:szCs w:val="24"/>
          <w:highlight w:val="none"/>
          <w:lang w:val="en-US"/>
        </w:rPr>
        <w:t>工作大纲</w:t>
      </w:r>
      <w:r>
        <w:rPr>
          <w:rFonts w:hint="eastAsia" w:ascii="宋体" w:hAnsi="宋体" w:eastAsia="宋体" w:cs="宋体"/>
          <w:color w:val="auto"/>
          <w:spacing w:val="-3"/>
          <w:sz w:val="24"/>
          <w:szCs w:val="24"/>
          <w:highlight w:val="none"/>
        </w:rPr>
        <w:t>等，并按合同约定的服务范围和工作内容实施业务。</w:t>
      </w:r>
    </w:p>
    <w:p w14:paraId="3D1BF587">
      <w:pPr>
        <w:keepNext w:val="0"/>
        <w:keepLines w:val="0"/>
        <w:pageBreakBefore w:val="0"/>
        <w:widowControl w:val="0"/>
        <w:kinsoku/>
        <w:wordWrap/>
        <w:overflowPunct/>
        <w:topLinePunct w:val="0"/>
        <w:autoSpaceDE/>
        <w:autoSpaceDN/>
        <w:bidi w:val="0"/>
        <w:adjustRightInd/>
        <w:snapToGrid/>
        <w:spacing w:line="420" w:lineRule="exact"/>
        <w:ind w:left="19" w:right="121" w:firstLine="488"/>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1.2</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3"/>
          <w:sz w:val="24"/>
          <w:szCs w:val="24"/>
        </w:rPr>
        <w:t>供应商在采购人下达任务单之日起</w:t>
      </w:r>
      <w:r>
        <w:rPr>
          <w:rFonts w:hint="eastAsia" w:ascii="宋体" w:hAnsi="宋体" w:cs="宋体"/>
          <w:color w:val="auto"/>
          <w:spacing w:val="-29"/>
          <w:sz w:val="24"/>
          <w:szCs w:val="24"/>
          <w:lang w:val="en-US" w:eastAsia="zh-CN"/>
        </w:rPr>
        <w:t>10</w:t>
      </w:r>
      <w:r>
        <w:rPr>
          <w:rFonts w:hint="eastAsia" w:ascii="宋体" w:hAnsi="宋体" w:eastAsia="宋体" w:cs="宋体"/>
          <w:color w:val="auto"/>
          <w:spacing w:val="-3"/>
          <w:sz w:val="24"/>
          <w:szCs w:val="24"/>
        </w:rPr>
        <w:t>日内，按照约定的份数、组成向采购人提交</w:t>
      </w:r>
      <w:r>
        <w:rPr>
          <w:rFonts w:hint="eastAsia" w:ascii="宋体" w:hAnsi="宋体" w:eastAsia="宋体" w:cs="宋体"/>
          <w:color w:val="auto"/>
          <w:spacing w:val="-4"/>
          <w:sz w:val="24"/>
          <w:szCs w:val="24"/>
        </w:rPr>
        <w:t>预算</w:t>
      </w:r>
      <w:r>
        <w:rPr>
          <w:rFonts w:hint="eastAsia" w:ascii="宋体" w:hAnsi="宋体" w:eastAsia="宋体" w:cs="宋体"/>
          <w:color w:val="auto"/>
          <w:spacing w:val="-4"/>
          <w:sz w:val="24"/>
          <w:szCs w:val="24"/>
          <w:lang w:eastAsia="zh-CN"/>
        </w:rPr>
        <w:t>审核</w:t>
      </w:r>
      <w:r>
        <w:rPr>
          <w:rFonts w:hint="eastAsia" w:ascii="宋体" w:hAnsi="宋体" w:eastAsia="宋体" w:cs="宋体"/>
          <w:color w:val="auto"/>
          <w:spacing w:val="-4"/>
          <w:sz w:val="24"/>
          <w:szCs w:val="24"/>
        </w:rPr>
        <w:t>服务成果文件。</w:t>
      </w:r>
    </w:p>
    <w:p w14:paraId="7AF5D836">
      <w:pPr>
        <w:keepNext w:val="0"/>
        <w:keepLines w:val="0"/>
        <w:pageBreakBefore w:val="0"/>
        <w:widowControl w:val="0"/>
        <w:kinsoku/>
        <w:wordWrap/>
        <w:overflowPunct/>
        <w:topLinePunct w:val="0"/>
        <w:autoSpaceDE/>
        <w:autoSpaceDN/>
        <w:bidi w:val="0"/>
        <w:adjustRightInd/>
        <w:snapToGrid/>
        <w:spacing w:line="420" w:lineRule="exact"/>
        <w:ind w:left="16" w:right="181" w:firstLine="492"/>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1.3</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提供</w:t>
      </w:r>
      <w:r>
        <w:rPr>
          <w:rFonts w:hint="default" w:ascii="宋体" w:hAnsi="宋体" w:eastAsia="宋体" w:cs="宋体"/>
          <w:color w:val="auto"/>
          <w:spacing w:val="-1"/>
          <w:sz w:val="24"/>
          <w:szCs w:val="24"/>
          <w:lang w:val="en-US"/>
        </w:rPr>
        <w:t>造价</w:t>
      </w:r>
      <w:r>
        <w:rPr>
          <w:rFonts w:hint="eastAsia" w:ascii="宋体" w:hAnsi="宋体" w:eastAsia="宋体" w:cs="宋体"/>
          <w:color w:val="auto"/>
          <w:spacing w:val="-1"/>
          <w:sz w:val="24"/>
          <w:szCs w:val="24"/>
        </w:rPr>
        <w:t>服务以及出具项目造价预算</w:t>
      </w:r>
      <w:r>
        <w:rPr>
          <w:rFonts w:hint="eastAsia" w:ascii="宋体" w:hAnsi="宋体" w:eastAsia="宋体" w:cs="宋体"/>
          <w:color w:val="auto"/>
          <w:spacing w:val="-1"/>
          <w:sz w:val="24"/>
          <w:szCs w:val="24"/>
          <w:lang w:eastAsia="zh-CN"/>
        </w:rPr>
        <w:t>审核</w:t>
      </w:r>
      <w:r>
        <w:rPr>
          <w:rFonts w:hint="eastAsia" w:ascii="宋体" w:hAnsi="宋体" w:eastAsia="宋体" w:cs="宋体"/>
          <w:color w:val="auto"/>
          <w:spacing w:val="-1"/>
          <w:sz w:val="24"/>
          <w:szCs w:val="24"/>
        </w:rPr>
        <w:t>服务成果文件应符合现行国家或行业有关规</w:t>
      </w:r>
      <w:r>
        <w:rPr>
          <w:rFonts w:hint="eastAsia" w:ascii="宋体" w:hAnsi="宋体" w:eastAsia="宋体" w:cs="宋体"/>
          <w:color w:val="auto"/>
          <w:spacing w:val="-3"/>
          <w:sz w:val="24"/>
          <w:szCs w:val="24"/>
        </w:rPr>
        <w:t>定、标准、规范的要求。</w:t>
      </w:r>
    </w:p>
    <w:p w14:paraId="1A9F1617">
      <w:pPr>
        <w:keepNext w:val="0"/>
        <w:keepLines w:val="0"/>
        <w:pageBreakBefore w:val="0"/>
        <w:widowControl w:val="0"/>
        <w:kinsoku/>
        <w:wordWrap/>
        <w:overflowPunct/>
        <w:topLinePunct w:val="0"/>
        <w:autoSpaceDE/>
        <w:autoSpaceDN/>
        <w:bidi w:val="0"/>
        <w:adjustRightInd/>
        <w:snapToGrid/>
        <w:spacing w:line="420" w:lineRule="exact"/>
        <w:ind w:left="11" w:right="21" w:firstLine="496"/>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1.4</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1"/>
          <w:sz w:val="24"/>
          <w:szCs w:val="24"/>
        </w:rPr>
        <w:t>供应商提交的项目造价预算</w:t>
      </w:r>
      <w:r>
        <w:rPr>
          <w:rFonts w:hint="eastAsia" w:ascii="宋体" w:hAnsi="宋体" w:eastAsia="宋体" w:cs="宋体"/>
          <w:color w:val="auto"/>
          <w:spacing w:val="-1"/>
          <w:sz w:val="24"/>
          <w:szCs w:val="24"/>
          <w:lang w:eastAsia="zh-CN"/>
        </w:rPr>
        <w:t>审核</w:t>
      </w:r>
      <w:r>
        <w:rPr>
          <w:rFonts w:hint="eastAsia" w:ascii="宋体" w:hAnsi="宋体" w:eastAsia="宋体" w:cs="宋体"/>
          <w:color w:val="auto"/>
          <w:spacing w:val="-1"/>
          <w:sz w:val="24"/>
          <w:szCs w:val="24"/>
        </w:rPr>
        <w:t>服务成果文件，除加盖</w:t>
      </w:r>
      <w:r>
        <w:rPr>
          <w:rFonts w:hint="eastAsia" w:ascii="宋体" w:hAnsi="宋体" w:eastAsia="宋体" w:cs="宋体"/>
          <w:color w:val="auto"/>
          <w:spacing w:val="-1"/>
          <w:sz w:val="24"/>
          <w:szCs w:val="24"/>
          <w:lang w:val="en-US" w:eastAsia="zh-CN"/>
        </w:rPr>
        <w:t>审核</w:t>
      </w:r>
      <w:r>
        <w:rPr>
          <w:rFonts w:hint="eastAsia" w:ascii="宋体" w:hAnsi="宋体" w:eastAsia="宋体" w:cs="宋体"/>
          <w:color w:val="auto"/>
          <w:spacing w:val="-1"/>
          <w:sz w:val="24"/>
          <w:szCs w:val="24"/>
        </w:rPr>
        <w:t>人单位公章、工程造价</w:t>
      </w:r>
      <w:r>
        <w:rPr>
          <w:rFonts w:hint="eastAsia" w:ascii="宋体" w:hAnsi="宋体" w:eastAsia="宋体" w:cs="宋体"/>
          <w:color w:val="auto"/>
          <w:spacing w:val="-1"/>
          <w:sz w:val="24"/>
          <w:szCs w:val="24"/>
          <w:lang w:val="en-US" w:eastAsia="zh-CN"/>
        </w:rPr>
        <w:t>审核</w:t>
      </w:r>
      <w:r>
        <w:rPr>
          <w:rFonts w:hint="eastAsia" w:ascii="宋体" w:hAnsi="宋体" w:eastAsia="宋体" w:cs="宋体"/>
          <w:color w:val="auto"/>
          <w:spacing w:val="-1"/>
          <w:sz w:val="24"/>
          <w:szCs w:val="24"/>
        </w:rPr>
        <w:t>企</w:t>
      </w:r>
      <w:r>
        <w:rPr>
          <w:rFonts w:hint="eastAsia" w:ascii="宋体" w:hAnsi="宋体" w:eastAsia="宋体" w:cs="宋体"/>
          <w:color w:val="auto"/>
          <w:sz w:val="24"/>
          <w:szCs w:val="24"/>
        </w:rPr>
        <w:t>业执业印章外，还必须按要求加盖参加</w:t>
      </w:r>
      <w:r>
        <w:rPr>
          <w:rFonts w:hint="eastAsia" w:ascii="宋体" w:hAnsi="宋体" w:eastAsia="宋体" w:cs="宋体"/>
          <w:color w:val="auto"/>
          <w:spacing w:val="-1"/>
          <w:sz w:val="24"/>
          <w:szCs w:val="24"/>
          <w:lang w:val="en-US" w:eastAsia="zh-CN"/>
        </w:rPr>
        <w:t>审核</w:t>
      </w:r>
      <w:r>
        <w:rPr>
          <w:rFonts w:hint="eastAsia" w:ascii="宋体" w:hAnsi="宋体" w:eastAsia="宋体" w:cs="宋体"/>
          <w:color w:val="auto"/>
          <w:spacing w:val="-1"/>
          <w:sz w:val="24"/>
          <w:szCs w:val="24"/>
        </w:rPr>
        <w:t>工作人员的执业（从业）资格印章。</w:t>
      </w:r>
      <w:r>
        <w:rPr>
          <w:rFonts w:hint="eastAsia" w:ascii="宋体" w:hAnsi="宋体" w:eastAsia="宋体" w:cs="宋体"/>
          <w:color w:val="auto"/>
          <w:spacing w:val="-1"/>
          <w:sz w:val="24"/>
          <w:szCs w:val="24"/>
        </w:rPr>
        <w:br w:type="textWrapping"/>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 xml:space="preserve">1.5 </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1"/>
          <w:sz w:val="24"/>
          <w:szCs w:val="24"/>
        </w:rPr>
        <w:t>供应商在采购人约定的时间内，对采购人以书面形式提出的建议或者异议给予书</w:t>
      </w:r>
      <w:r>
        <w:rPr>
          <w:rFonts w:hint="eastAsia" w:ascii="宋体" w:hAnsi="宋体" w:eastAsia="宋体" w:cs="宋体"/>
          <w:color w:val="auto"/>
          <w:spacing w:val="-4"/>
          <w:sz w:val="24"/>
          <w:szCs w:val="24"/>
        </w:rPr>
        <w:t>面答复。</w:t>
      </w:r>
    </w:p>
    <w:p w14:paraId="0751C3CC">
      <w:pPr>
        <w:keepNext w:val="0"/>
        <w:keepLines w:val="0"/>
        <w:pageBreakBefore w:val="0"/>
        <w:widowControl w:val="0"/>
        <w:kinsoku/>
        <w:wordWrap/>
        <w:overflowPunct/>
        <w:topLinePunct w:val="0"/>
        <w:autoSpaceDE/>
        <w:autoSpaceDN/>
        <w:bidi w:val="0"/>
        <w:adjustRightInd/>
        <w:snapToGrid/>
        <w:spacing w:line="420" w:lineRule="exact"/>
        <w:ind w:left="14" w:right="140" w:firstLine="493"/>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1.6</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3"/>
          <w:sz w:val="24"/>
          <w:szCs w:val="24"/>
        </w:rPr>
        <w:t>供应商从事项目造价活动，应当遵循独立、客观、公正、诚实信用的原则，</w:t>
      </w:r>
      <w:r>
        <w:rPr>
          <w:rFonts w:hint="eastAsia" w:ascii="宋体" w:hAnsi="宋体" w:eastAsia="宋体" w:cs="宋体"/>
          <w:color w:val="auto"/>
          <w:spacing w:val="1"/>
          <w:sz w:val="24"/>
          <w:szCs w:val="24"/>
        </w:rPr>
        <w:t>不得损害社会公共利益和他人的合法权益。</w:t>
      </w:r>
    </w:p>
    <w:p w14:paraId="3F7362CA">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人员要求：</w:t>
      </w:r>
    </w:p>
    <w:p w14:paraId="718A97FC">
      <w:pPr>
        <w:keepNext w:val="0"/>
        <w:keepLines w:val="0"/>
        <w:pageBreakBefore w:val="0"/>
        <w:widowControl w:val="0"/>
        <w:kinsoku/>
        <w:wordWrap/>
        <w:overflowPunct/>
        <w:topLinePunct w:val="0"/>
        <w:autoSpaceDE/>
        <w:autoSpaceDN/>
        <w:bidi w:val="0"/>
        <w:adjustRightInd/>
        <w:snapToGrid/>
        <w:spacing w:line="420" w:lineRule="exact"/>
        <w:ind w:left="56" w:right="81" w:firstLine="198"/>
        <w:textAlignment w:val="auto"/>
        <w:rPr>
          <w:rFonts w:hint="eastAsia" w:ascii="宋体" w:hAnsi="宋体" w:cs="宋体"/>
          <w:b/>
          <w:bCs/>
          <w:color w:val="auto"/>
          <w:spacing w:val="-4"/>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
          <w:sz w:val="24"/>
          <w:szCs w:val="24"/>
        </w:rPr>
        <w:t>2.1供应商</w:t>
      </w:r>
      <w:r>
        <w:rPr>
          <w:rFonts w:hint="eastAsia" w:ascii="宋体" w:hAnsi="宋体" w:cs="宋体"/>
          <w:color w:val="auto"/>
          <w:spacing w:val="-1"/>
          <w:sz w:val="24"/>
          <w:szCs w:val="24"/>
          <w:lang w:val="en-US" w:eastAsia="zh-CN"/>
        </w:rPr>
        <w:t>为本项目</w:t>
      </w:r>
      <w:r>
        <w:rPr>
          <w:rFonts w:hint="eastAsia" w:ascii="宋体" w:hAnsi="宋体" w:eastAsia="宋体" w:cs="宋体"/>
          <w:color w:val="auto"/>
          <w:spacing w:val="-1"/>
          <w:sz w:val="24"/>
          <w:szCs w:val="24"/>
        </w:rPr>
        <w:t>配备</w:t>
      </w:r>
      <w:r>
        <w:rPr>
          <w:rFonts w:hint="eastAsia" w:ascii="宋体" w:hAnsi="宋体" w:cs="宋体"/>
          <w:color w:val="auto"/>
          <w:spacing w:val="-1"/>
          <w:sz w:val="24"/>
          <w:szCs w:val="24"/>
          <w:lang w:eastAsia="zh-CN"/>
        </w:rPr>
        <w:t>的</w:t>
      </w:r>
      <w:r>
        <w:rPr>
          <w:rFonts w:hint="eastAsia" w:ascii="宋体" w:hAnsi="宋体" w:eastAsia="宋体" w:cs="宋体"/>
          <w:color w:val="auto"/>
          <w:spacing w:val="-1"/>
          <w:sz w:val="24"/>
          <w:szCs w:val="24"/>
        </w:rPr>
        <w:t>团队人员</w:t>
      </w:r>
      <w:r>
        <w:rPr>
          <w:rFonts w:hint="eastAsia" w:ascii="宋体" w:hAnsi="宋体" w:cs="宋体"/>
          <w:color w:val="auto"/>
          <w:spacing w:val="-1"/>
          <w:sz w:val="24"/>
          <w:szCs w:val="24"/>
          <w:lang w:val="en-US" w:eastAsia="zh-CN"/>
        </w:rPr>
        <w:t>不少于4人，至少包含1</w:t>
      </w:r>
      <w:r>
        <w:rPr>
          <w:rFonts w:hint="eastAsia" w:ascii="宋体" w:hAnsi="宋体" w:eastAsia="宋体" w:cs="宋体"/>
          <w:color w:val="auto"/>
          <w:spacing w:val="-1"/>
          <w:sz w:val="24"/>
          <w:szCs w:val="24"/>
        </w:rPr>
        <w:t>名项目负责人负责主持服务团队工作</w:t>
      </w:r>
      <w:r>
        <w:rPr>
          <w:rFonts w:hint="eastAsia" w:ascii="宋体" w:hAnsi="宋体" w:eastAsia="宋体" w:cs="宋体"/>
          <w:color w:val="auto"/>
          <w:spacing w:val="-1"/>
          <w:sz w:val="24"/>
          <w:szCs w:val="24"/>
          <w:lang w:val="en-US" w:eastAsia="zh-CN"/>
        </w:rPr>
        <w:t>及</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rPr>
        <w:t>名安装造价</w:t>
      </w:r>
      <w:r>
        <w:rPr>
          <w:rFonts w:hint="eastAsia" w:ascii="宋体" w:hAnsi="宋体" w:cs="宋体"/>
          <w:color w:val="auto"/>
          <w:spacing w:val="-1"/>
          <w:sz w:val="24"/>
          <w:szCs w:val="24"/>
          <w:lang w:eastAsia="zh-CN"/>
        </w:rPr>
        <w:t>师</w:t>
      </w:r>
      <w:r>
        <w:rPr>
          <w:rFonts w:hint="eastAsia" w:ascii="宋体" w:hAnsi="宋体" w:eastAsia="宋体" w:cs="宋体"/>
          <w:color w:val="auto"/>
          <w:spacing w:val="-4"/>
          <w:sz w:val="24"/>
          <w:szCs w:val="24"/>
        </w:rPr>
        <w:t>。</w:t>
      </w:r>
      <w:r>
        <w:rPr>
          <w:rFonts w:hint="eastAsia" w:ascii="宋体" w:hAnsi="宋体" w:eastAsia="宋体" w:cs="宋体"/>
          <w:b/>
          <w:bCs/>
          <w:color w:val="auto"/>
          <w:spacing w:val="-4"/>
          <w:sz w:val="24"/>
          <w:szCs w:val="24"/>
          <w:lang w:val="en-US" w:eastAsia="zh-CN"/>
        </w:rPr>
        <w:t>项目负责人须具备一级注册造价工程师证书或原住建部造价工程师注册证书</w:t>
      </w:r>
      <w:r>
        <w:rPr>
          <w:rFonts w:hint="eastAsia" w:ascii="宋体" w:hAnsi="宋体" w:cs="宋体"/>
          <w:b/>
          <w:bCs/>
          <w:color w:val="auto"/>
          <w:spacing w:val="-4"/>
          <w:sz w:val="24"/>
          <w:szCs w:val="24"/>
          <w:lang w:val="en-US" w:eastAsia="zh-CN"/>
        </w:rPr>
        <w:t>，并具备5年及以上造价咨询项目工作经验</w:t>
      </w:r>
      <w:r>
        <w:rPr>
          <w:rFonts w:hint="eastAsia" w:ascii="宋体" w:hAnsi="宋体" w:eastAsia="宋体" w:cs="宋体"/>
          <w:b/>
          <w:bCs/>
          <w:color w:val="auto"/>
          <w:spacing w:val="-4"/>
          <w:sz w:val="24"/>
          <w:szCs w:val="24"/>
          <w:lang w:val="en-US" w:eastAsia="zh-CN"/>
        </w:rPr>
        <w:t>；</w:t>
      </w:r>
      <w:r>
        <w:rPr>
          <w:rFonts w:hint="eastAsia" w:ascii="宋体" w:hAnsi="宋体" w:cs="宋体"/>
          <w:b/>
          <w:bCs/>
          <w:color w:val="auto"/>
          <w:spacing w:val="-4"/>
          <w:sz w:val="24"/>
          <w:szCs w:val="24"/>
          <w:lang w:val="en-US" w:eastAsia="zh-CN"/>
        </w:rPr>
        <w:t>3</w:t>
      </w:r>
      <w:r>
        <w:rPr>
          <w:rFonts w:hint="eastAsia" w:ascii="宋体" w:hAnsi="宋体" w:eastAsia="宋体" w:cs="宋体"/>
          <w:b/>
          <w:bCs/>
          <w:color w:val="auto"/>
          <w:spacing w:val="-4"/>
          <w:sz w:val="24"/>
          <w:szCs w:val="24"/>
          <w:lang w:val="en-US" w:eastAsia="zh-CN"/>
        </w:rPr>
        <w:t>名安装造价师</w:t>
      </w:r>
      <w:r>
        <w:rPr>
          <w:rFonts w:hint="eastAsia" w:ascii="宋体" w:hAnsi="宋体" w:cs="宋体"/>
          <w:b/>
          <w:bCs/>
          <w:color w:val="auto"/>
          <w:spacing w:val="-4"/>
          <w:sz w:val="24"/>
          <w:szCs w:val="24"/>
          <w:lang w:val="en-US" w:eastAsia="zh-CN"/>
        </w:rPr>
        <w:t>均</w:t>
      </w:r>
      <w:r>
        <w:rPr>
          <w:rFonts w:hint="eastAsia" w:ascii="宋体" w:hAnsi="宋体" w:eastAsia="宋体" w:cs="宋体"/>
          <w:b/>
          <w:bCs/>
          <w:color w:val="auto"/>
          <w:spacing w:val="-4"/>
          <w:sz w:val="24"/>
          <w:szCs w:val="24"/>
          <w:lang w:val="en-US" w:eastAsia="zh-CN"/>
        </w:rPr>
        <w:t>须具备一级注册造价工程师证书（安装专业）或原住建部造价工程师注册证书</w:t>
      </w:r>
      <w:r>
        <w:rPr>
          <w:rFonts w:hint="eastAsia" w:ascii="宋体" w:hAnsi="宋体" w:cs="宋体"/>
          <w:b/>
          <w:bCs/>
          <w:color w:val="auto"/>
          <w:spacing w:val="-4"/>
          <w:sz w:val="24"/>
          <w:szCs w:val="24"/>
          <w:lang w:val="en-US" w:eastAsia="zh-CN"/>
        </w:rPr>
        <w:t>，并具备3年及以上造价咨询项目工作经验</w:t>
      </w:r>
      <w:r>
        <w:rPr>
          <w:rFonts w:hint="eastAsia" w:ascii="宋体" w:hAnsi="宋体" w:eastAsia="宋体" w:cs="宋体"/>
          <w:b/>
          <w:bCs/>
          <w:color w:val="auto"/>
          <w:spacing w:val="-4"/>
          <w:sz w:val="24"/>
          <w:szCs w:val="24"/>
          <w:lang w:val="en-US" w:eastAsia="zh-CN"/>
        </w:rPr>
        <w:t>。【须提供上述人员人员汇总表、身份证复印件、有效的相关证书复印件及报名截止时间前六个月（不含报名截止时间的当月）中任意一个月供应商为其缴纳的社会保障资金证明材料（若供应商为报名截止时间当月成立的可提供依法缴纳社会保障资金承诺书（格式自拟））</w:t>
      </w:r>
      <w:r>
        <w:rPr>
          <w:rFonts w:hint="eastAsia" w:ascii="宋体" w:hAnsi="宋体" w:cs="宋体"/>
          <w:b/>
          <w:bCs/>
          <w:color w:val="auto"/>
          <w:spacing w:val="-4"/>
          <w:sz w:val="24"/>
          <w:szCs w:val="24"/>
          <w:lang w:val="en-US" w:eastAsia="zh-CN"/>
        </w:rPr>
        <w:t>、工作经验证明材料等。</w:t>
      </w:r>
      <w:r>
        <w:rPr>
          <w:rFonts w:hint="eastAsia" w:ascii="宋体" w:hAnsi="宋体" w:eastAsia="宋体" w:cs="宋体"/>
          <w:b/>
          <w:bCs/>
          <w:color w:val="auto"/>
          <w:spacing w:val="-4"/>
          <w:sz w:val="24"/>
          <w:szCs w:val="24"/>
          <w:lang w:val="en-US" w:eastAsia="zh-CN"/>
        </w:rPr>
        <w:t>】</w:t>
      </w:r>
    </w:p>
    <w:p w14:paraId="479EDDF4">
      <w:pPr>
        <w:keepNext w:val="0"/>
        <w:keepLines w:val="0"/>
        <w:pageBreakBefore w:val="0"/>
        <w:widowControl w:val="0"/>
        <w:kinsoku/>
        <w:wordWrap/>
        <w:overflowPunct/>
        <w:topLinePunct w:val="0"/>
        <w:autoSpaceDE/>
        <w:autoSpaceDN/>
        <w:bidi w:val="0"/>
        <w:adjustRightInd/>
        <w:snapToGrid/>
        <w:spacing w:line="420" w:lineRule="exact"/>
        <w:ind w:left="14" w:right="21" w:firstLine="47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2.2在履行过程中，服务团队人员应保持相</w:t>
      </w:r>
      <w:r>
        <w:rPr>
          <w:rFonts w:hint="eastAsia" w:ascii="宋体" w:hAnsi="宋体" w:eastAsia="宋体" w:cs="宋体"/>
          <w:color w:val="auto"/>
          <w:spacing w:val="-1"/>
          <w:sz w:val="24"/>
          <w:szCs w:val="24"/>
        </w:rPr>
        <w:t>对稳定，以保证预算</w:t>
      </w:r>
      <w:r>
        <w:rPr>
          <w:rFonts w:hint="eastAsia" w:ascii="宋体" w:hAnsi="宋体" w:eastAsia="宋体" w:cs="宋体"/>
          <w:color w:val="auto"/>
          <w:spacing w:val="-1"/>
          <w:sz w:val="24"/>
          <w:szCs w:val="24"/>
          <w:lang w:eastAsia="zh-CN"/>
        </w:rPr>
        <w:t>审核</w:t>
      </w:r>
      <w:r>
        <w:rPr>
          <w:rFonts w:hint="eastAsia" w:ascii="宋体" w:hAnsi="宋体" w:eastAsia="宋体" w:cs="宋体"/>
          <w:color w:val="auto"/>
          <w:spacing w:val="-1"/>
          <w:sz w:val="24"/>
          <w:szCs w:val="24"/>
        </w:rPr>
        <w:t>服务工作正常进</w:t>
      </w:r>
      <w:r>
        <w:rPr>
          <w:rFonts w:hint="eastAsia" w:ascii="宋体" w:hAnsi="宋体" w:eastAsia="宋体" w:cs="宋体"/>
          <w:color w:val="auto"/>
          <w:spacing w:val="-6"/>
          <w:sz w:val="24"/>
          <w:szCs w:val="24"/>
        </w:rPr>
        <w:t>行。</w:t>
      </w:r>
    </w:p>
    <w:p w14:paraId="07BA2D36">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2.3</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1"/>
          <w:sz w:val="24"/>
          <w:szCs w:val="24"/>
        </w:rPr>
        <w:t>供应商可根据工程进展和工作需要调整项目服务</w:t>
      </w:r>
      <w:r>
        <w:rPr>
          <w:rFonts w:hint="eastAsia" w:ascii="宋体" w:hAnsi="宋体" w:eastAsia="宋体" w:cs="宋体"/>
          <w:color w:val="auto"/>
          <w:spacing w:val="-2"/>
          <w:sz w:val="24"/>
          <w:szCs w:val="24"/>
        </w:rPr>
        <w:t>团队人员。</w:t>
      </w:r>
    </w:p>
    <w:p w14:paraId="422D8654">
      <w:pPr>
        <w:keepNext w:val="0"/>
        <w:keepLines w:val="0"/>
        <w:pageBreakBefore w:val="0"/>
        <w:widowControl w:val="0"/>
        <w:kinsoku/>
        <w:wordWrap/>
        <w:overflowPunct/>
        <w:topLinePunct w:val="0"/>
        <w:autoSpaceDE/>
        <w:autoSpaceDN/>
        <w:bidi w:val="0"/>
        <w:adjustRightInd/>
        <w:snapToGrid/>
        <w:spacing w:line="420" w:lineRule="exact"/>
        <w:ind w:left="19" w:right="81" w:firstLine="473"/>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2.3.1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pacing w:val="-1"/>
          <w:sz w:val="24"/>
          <w:szCs w:val="24"/>
        </w:rPr>
        <w:t>供应商更换项目负责人时，应提前7日向采购人书面报告，经采购人同意后方可更换。更换</w:t>
      </w:r>
      <w:r>
        <w:rPr>
          <w:rFonts w:hint="eastAsia" w:ascii="宋体" w:hAnsi="宋体" w:eastAsia="宋体" w:cs="宋体"/>
          <w:color w:val="auto"/>
          <w:spacing w:val="-1"/>
          <w:sz w:val="24"/>
          <w:szCs w:val="24"/>
          <w:lang w:val="en-US" w:eastAsia="zh-CN"/>
        </w:rPr>
        <w:t>其他</w:t>
      </w:r>
      <w:r>
        <w:rPr>
          <w:rFonts w:hint="eastAsia" w:ascii="宋体" w:hAnsi="宋体" w:eastAsia="宋体" w:cs="宋体"/>
          <w:color w:val="auto"/>
          <w:spacing w:val="-1"/>
          <w:sz w:val="24"/>
          <w:szCs w:val="24"/>
        </w:rPr>
        <w:t>服务团队人员时，应提前</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lang w:val="en-US" w:eastAsia="zh-CN"/>
        </w:rPr>
        <w:t>日</w:t>
      </w:r>
      <w:r>
        <w:rPr>
          <w:rFonts w:hint="eastAsia" w:ascii="宋体" w:hAnsi="宋体" w:eastAsia="宋体" w:cs="宋体"/>
          <w:color w:val="auto"/>
          <w:spacing w:val="-1"/>
          <w:sz w:val="24"/>
          <w:szCs w:val="24"/>
        </w:rPr>
        <w:t>向采购</w:t>
      </w:r>
      <w:r>
        <w:rPr>
          <w:rFonts w:hint="eastAsia" w:ascii="宋体" w:hAnsi="宋体" w:eastAsia="宋体" w:cs="宋体"/>
          <w:color w:val="auto"/>
          <w:spacing w:val="-2"/>
          <w:sz w:val="24"/>
          <w:szCs w:val="24"/>
        </w:rPr>
        <w:t>人书面报告，并以相当资格与</w:t>
      </w:r>
      <w:r>
        <w:rPr>
          <w:rFonts w:hint="eastAsia" w:ascii="宋体" w:hAnsi="宋体" w:eastAsia="宋体" w:cs="宋体"/>
          <w:color w:val="auto"/>
          <w:spacing w:val="1"/>
          <w:sz w:val="24"/>
          <w:szCs w:val="24"/>
        </w:rPr>
        <w:t>能力的人员替换，经采购人书面同意后方可更换。</w:t>
      </w:r>
    </w:p>
    <w:p w14:paraId="2E3C7DD8">
      <w:pPr>
        <w:keepNext w:val="0"/>
        <w:keepLines w:val="0"/>
        <w:pageBreakBefore w:val="0"/>
        <w:widowControl w:val="0"/>
        <w:kinsoku/>
        <w:wordWrap/>
        <w:overflowPunct/>
        <w:topLinePunct w:val="0"/>
        <w:autoSpaceDE/>
        <w:autoSpaceDN/>
        <w:bidi w:val="0"/>
        <w:adjustRightInd/>
        <w:snapToGrid/>
        <w:spacing w:line="420" w:lineRule="exact"/>
        <w:ind w:left="12" w:right="81" w:firstLine="48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2.3.2</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1"/>
          <w:sz w:val="24"/>
          <w:szCs w:val="24"/>
        </w:rPr>
        <w:t>若项目负责人及服务团队人员不能达到采购人的服务要求，采购人有权要求更</w:t>
      </w:r>
      <w:r>
        <w:rPr>
          <w:rFonts w:hint="eastAsia" w:ascii="宋体" w:hAnsi="宋体" w:eastAsia="宋体" w:cs="宋体"/>
          <w:color w:val="auto"/>
          <w:spacing w:val="-6"/>
          <w:sz w:val="24"/>
          <w:szCs w:val="24"/>
        </w:rPr>
        <w:t>换。</w:t>
      </w:r>
    </w:p>
    <w:p w14:paraId="25B36EA8">
      <w:pPr>
        <w:keepNext w:val="0"/>
        <w:keepLines w:val="0"/>
        <w:pageBreakBefore w:val="0"/>
        <w:widowControl w:val="0"/>
        <w:kinsoku/>
        <w:wordWrap/>
        <w:overflowPunct/>
        <w:topLinePunct w:val="0"/>
        <w:autoSpaceDE/>
        <w:autoSpaceDN/>
        <w:bidi w:val="0"/>
        <w:adjustRightInd/>
        <w:snapToGrid/>
        <w:spacing w:line="420" w:lineRule="exact"/>
        <w:ind w:left="254"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服务人员有下列情形之一，</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人要求</w:t>
      </w:r>
      <w:r>
        <w:rPr>
          <w:rFonts w:hint="eastAsia" w:ascii="宋体" w:hAnsi="宋体" w:eastAsia="宋体" w:cs="宋体"/>
          <w:color w:val="auto"/>
          <w:spacing w:val="-1"/>
          <w:sz w:val="24"/>
          <w:szCs w:val="24"/>
        </w:rPr>
        <w:t>供应商更换的，供应商应当更换：</w:t>
      </w:r>
    </w:p>
    <w:p w14:paraId="6D265441">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2.4.1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2"/>
          <w:sz w:val="24"/>
          <w:szCs w:val="24"/>
        </w:rPr>
        <w:t>存在严重过失行为的；</w:t>
      </w:r>
    </w:p>
    <w:p w14:paraId="4683E0F9">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2.4.2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存在违法行为不能履行职责的；</w:t>
      </w:r>
    </w:p>
    <w:p w14:paraId="2F08D368">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2.4.3</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rPr>
        <w:t>涉嫌犯罪的；</w:t>
      </w:r>
    </w:p>
    <w:p w14:paraId="15AAC153">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2.4.4</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2"/>
          <w:sz w:val="24"/>
          <w:szCs w:val="24"/>
        </w:rPr>
        <w:t>不能胜任岗位职责的；</w:t>
      </w:r>
    </w:p>
    <w:p w14:paraId="7A5A7199">
      <w:pPr>
        <w:keepNext w:val="0"/>
        <w:keepLines w:val="0"/>
        <w:pageBreakBefore w:val="0"/>
        <w:widowControl w:val="0"/>
        <w:kinsoku/>
        <w:wordWrap/>
        <w:overflowPunct/>
        <w:topLinePunct w:val="0"/>
        <w:autoSpaceDE/>
        <w:autoSpaceDN/>
        <w:bidi w:val="0"/>
        <w:adjustRightInd/>
        <w:snapToGrid/>
        <w:spacing w:line="420" w:lineRule="exact"/>
        <w:ind w:left="493"/>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2.4.5</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2"/>
          <w:sz w:val="24"/>
          <w:szCs w:val="24"/>
        </w:rPr>
        <w:t>严重违反职业道德的；</w:t>
      </w:r>
    </w:p>
    <w:p w14:paraId="7823510F">
      <w:pPr>
        <w:keepNext w:val="0"/>
        <w:keepLines w:val="0"/>
        <w:pageBreakBefore w:val="0"/>
        <w:widowControl w:val="0"/>
        <w:kinsoku/>
        <w:wordWrap/>
        <w:overflowPunct/>
        <w:topLinePunct w:val="0"/>
        <w:autoSpaceDE/>
        <w:autoSpaceDN/>
        <w:bidi w:val="0"/>
        <w:adjustRightInd/>
        <w:snapToGrid/>
        <w:spacing w:line="420" w:lineRule="exact"/>
        <w:ind w:left="10" w:right="21" w:firstLine="48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在履行合同期间或合同规定期限内，不得泄露</w:t>
      </w:r>
      <w:r>
        <w:rPr>
          <w:rFonts w:hint="eastAsia" w:ascii="宋体" w:hAnsi="宋体" w:eastAsia="宋体" w:cs="宋体"/>
          <w:color w:val="auto"/>
          <w:spacing w:val="-1"/>
          <w:sz w:val="24"/>
          <w:szCs w:val="24"/>
        </w:rPr>
        <w:t>与合同规定业务活动有关的保密资</w:t>
      </w:r>
      <w:r>
        <w:rPr>
          <w:rFonts w:hint="eastAsia" w:ascii="宋体" w:hAnsi="宋体" w:eastAsia="宋体" w:cs="宋体"/>
          <w:color w:val="auto"/>
          <w:spacing w:val="-6"/>
          <w:sz w:val="24"/>
          <w:szCs w:val="24"/>
        </w:rPr>
        <w:t>料。</w:t>
      </w:r>
    </w:p>
    <w:p w14:paraId="7ABF7B8B">
      <w:pPr>
        <w:keepNext w:val="0"/>
        <w:keepLines w:val="0"/>
        <w:pageBreakBefore w:val="0"/>
        <w:widowControl w:val="0"/>
        <w:kinsoku/>
        <w:wordWrap/>
        <w:overflowPunct/>
        <w:topLinePunct w:val="0"/>
        <w:autoSpaceDE/>
        <w:autoSpaceDN/>
        <w:bidi w:val="0"/>
        <w:adjustRightInd/>
        <w:snapToGrid/>
        <w:spacing w:line="420" w:lineRule="exact"/>
        <w:ind w:left="12" w:right="21" w:firstLine="47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pacing w:val="-4"/>
          <w:sz w:val="24"/>
          <w:szCs w:val="24"/>
          <w:lang w:val="en-US" w:eastAsia="zh-CN"/>
        </w:rPr>
        <w:t>成交</w:t>
      </w:r>
      <w:r>
        <w:rPr>
          <w:rFonts w:hint="eastAsia" w:ascii="宋体" w:hAnsi="宋体" w:eastAsia="宋体" w:cs="宋体"/>
          <w:color w:val="auto"/>
          <w:sz w:val="24"/>
          <w:szCs w:val="24"/>
        </w:rPr>
        <w:t>供应商应严格按照法律法规、政策文件、工作实施方案进行</w:t>
      </w:r>
      <w:r>
        <w:rPr>
          <w:rFonts w:hint="eastAsia" w:ascii="宋体" w:hAnsi="宋体" w:eastAsia="宋体" w:cs="宋体"/>
          <w:color w:val="auto"/>
          <w:spacing w:val="-1"/>
          <w:sz w:val="24"/>
          <w:szCs w:val="24"/>
        </w:rPr>
        <w:t>工作，在约定时间内完成任务，供应商在工作过程中遇到的重大问题应及时反馈</w:t>
      </w:r>
      <w:r>
        <w:rPr>
          <w:rFonts w:hint="eastAsia" w:ascii="宋体" w:hAnsi="宋体" w:eastAsia="宋体" w:cs="宋体"/>
          <w:color w:val="auto"/>
          <w:spacing w:val="-2"/>
          <w:sz w:val="24"/>
          <w:szCs w:val="24"/>
        </w:rPr>
        <w:t>、报告采购人。</w:t>
      </w:r>
    </w:p>
    <w:p w14:paraId="78A073C3">
      <w:pPr>
        <w:keepNext w:val="0"/>
        <w:keepLines w:val="0"/>
        <w:pageBreakBefore w:val="0"/>
        <w:widowControl w:val="0"/>
        <w:kinsoku/>
        <w:wordWrap/>
        <w:overflowPunct/>
        <w:topLinePunct w:val="0"/>
        <w:autoSpaceDE/>
        <w:autoSpaceDN/>
        <w:bidi w:val="0"/>
        <w:adjustRightInd/>
        <w:snapToGrid/>
        <w:spacing w:line="420" w:lineRule="exact"/>
        <w:ind w:left="8" w:right="36" w:firstLine="486"/>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5</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质量标准：项目预算</w:t>
      </w:r>
      <w:r>
        <w:rPr>
          <w:rFonts w:hint="eastAsia" w:ascii="宋体" w:hAnsi="宋体" w:eastAsia="宋体" w:cs="宋体"/>
          <w:color w:val="auto"/>
          <w:spacing w:val="-1"/>
          <w:sz w:val="24"/>
          <w:szCs w:val="24"/>
          <w:lang w:eastAsia="zh-CN"/>
        </w:rPr>
        <w:t>审核</w:t>
      </w:r>
      <w:r>
        <w:rPr>
          <w:rFonts w:hint="eastAsia" w:ascii="宋体" w:hAnsi="宋体" w:eastAsia="宋体" w:cs="宋体"/>
          <w:color w:val="auto"/>
          <w:spacing w:val="-1"/>
          <w:sz w:val="24"/>
          <w:szCs w:val="24"/>
        </w:rPr>
        <w:t>服务成果文件应符合《建设工程造价咨询成果文件质量标准》</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2"/>
          <w:sz w:val="24"/>
          <w:szCs w:val="24"/>
        </w:rPr>
        <w:t>CECA／GC7-2012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2"/>
          <w:sz w:val="24"/>
          <w:szCs w:val="24"/>
        </w:rPr>
        <w:t>及相关法律法规及行业规范。</w:t>
      </w:r>
    </w:p>
    <w:p w14:paraId="6D5CE6EC">
      <w:pPr>
        <w:keepNext w:val="0"/>
        <w:keepLines w:val="0"/>
        <w:pageBreakBefore w:val="0"/>
        <w:widowControl w:val="0"/>
        <w:kinsoku/>
        <w:wordWrap/>
        <w:overflowPunct/>
        <w:topLinePunct w:val="0"/>
        <w:autoSpaceDE/>
        <w:autoSpaceDN/>
        <w:bidi w:val="0"/>
        <w:adjustRightInd/>
        <w:snapToGrid/>
        <w:spacing w:line="420" w:lineRule="exact"/>
        <w:ind w:left="22" w:right="21" w:firstLine="469"/>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出具的成果文件要求：满足采购人要求的纸质预算</w:t>
      </w:r>
      <w:r>
        <w:rPr>
          <w:rFonts w:hint="eastAsia" w:ascii="宋体" w:hAnsi="宋体" w:eastAsia="宋体" w:cs="宋体"/>
          <w:color w:val="auto"/>
          <w:spacing w:val="-2"/>
          <w:sz w:val="24"/>
          <w:szCs w:val="24"/>
          <w:lang w:eastAsia="zh-CN"/>
        </w:rPr>
        <w:t>审核</w:t>
      </w:r>
      <w:r>
        <w:rPr>
          <w:rFonts w:hint="eastAsia" w:ascii="宋体" w:hAnsi="宋体" w:eastAsia="宋体" w:cs="宋体"/>
          <w:color w:val="auto"/>
          <w:spacing w:val="-2"/>
          <w:sz w:val="24"/>
          <w:szCs w:val="24"/>
        </w:rPr>
        <w:t>服务成果各</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4</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套和电子档</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1</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套。</w:t>
      </w:r>
    </w:p>
    <w:p w14:paraId="773F4D8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firstLine="476"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1"/>
          <w:sz w:val="24"/>
          <w:szCs w:val="24"/>
        </w:rPr>
        <w:t>6.1</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1"/>
          <w:sz w:val="24"/>
          <w:szCs w:val="24"/>
        </w:rPr>
        <w:t>纸质资料包括</w:t>
      </w:r>
      <w:r>
        <w:rPr>
          <w:rFonts w:hint="eastAsia" w:cs="宋体"/>
          <w:color w:val="auto"/>
          <w:spacing w:val="-1"/>
          <w:sz w:val="24"/>
          <w:szCs w:val="24"/>
          <w:lang w:val="en-US" w:eastAsia="zh-CN"/>
        </w:rPr>
        <w:t>但不限于</w:t>
      </w:r>
      <w:r>
        <w:rPr>
          <w:rFonts w:hint="eastAsia" w:ascii="宋体" w:hAnsi="宋体" w:eastAsia="宋体" w:cs="宋体"/>
          <w:color w:val="auto"/>
          <w:spacing w:val="-1"/>
          <w:sz w:val="24"/>
          <w:szCs w:val="24"/>
        </w:rPr>
        <w:t>：例如工程量清单、控制价、项目总投资汇总表（含项目建设其他</w:t>
      </w:r>
      <w:r>
        <w:rPr>
          <w:rFonts w:hint="eastAsia" w:ascii="宋体" w:hAnsi="宋体" w:eastAsia="宋体" w:cs="宋体"/>
          <w:color w:val="auto"/>
          <w:spacing w:val="-2"/>
          <w:sz w:val="24"/>
          <w:szCs w:val="24"/>
        </w:rPr>
        <w:t>费）、工程量计算书（需按层统计、汇总）、审核报告等。</w:t>
      </w:r>
      <w:r>
        <w:rPr>
          <w:rFonts w:hint="eastAsia" w:ascii="宋体" w:hAnsi="宋体" w:eastAsia="宋体" w:cs="宋体"/>
          <w:color w:val="auto"/>
          <w:spacing w:val="-2"/>
          <w:sz w:val="24"/>
          <w:szCs w:val="24"/>
        </w:rPr>
        <w:br w:type="textWrapping"/>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3"/>
          <w:sz w:val="24"/>
          <w:szCs w:val="24"/>
        </w:rPr>
        <w:t>6.2</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3"/>
          <w:sz w:val="24"/>
          <w:szCs w:val="24"/>
        </w:rPr>
        <w:t>电子档包括：与纸质内容相对应文档的工程软件格式、XML</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3"/>
          <w:sz w:val="24"/>
          <w:szCs w:val="24"/>
        </w:rPr>
        <w:t>格式、EXCEL</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3"/>
          <w:sz w:val="24"/>
          <w:szCs w:val="24"/>
        </w:rPr>
        <w:t>格式等。</w:t>
      </w:r>
    </w:p>
    <w:bookmarkEnd w:id="3"/>
    <w:bookmarkEnd w:id="4"/>
    <w:bookmarkEnd w:id="5"/>
    <w:bookmarkEnd w:id="6"/>
    <w:p w14:paraId="328A29F5">
      <w:pPr>
        <w:pStyle w:val="10"/>
        <w:keepNext w:val="0"/>
        <w:keepLines w:val="0"/>
        <w:pageBreakBefore w:val="0"/>
        <w:widowControl w:val="0"/>
        <w:kinsoku/>
        <w:wordWrap/>
        <w:overflowPunct/>
        <w:topLinePunct w:val="0"/>
        <w:autoSpaceDE/>
        <w:autoSpaceDN/>
        <w:bidi w:val="0"/>
        <w:adjustRightInd/>
        <w:snapToGrid/>
        <w:spacing w:after="0" w:line="420" w:lineRule="exact"/>
        <w:ind w:left="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057987A7">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sz w:val="24"/>
          <w:lang w:eastAsia="zh-CN"/>
        </w:rPr>
        <w:t>、服务期限</w:t>
      </w:r>
      <w:r>
        <w:rPr>
          <w:rFonts w:hint="eastAsia" w:ascii="宋体" w:hAnsi="宋体" w:cs="宋体"/>
          <w:b/>
          <w:bCs/>
          <w:color w:val="auto"/>
          <w:kern w:val="0"/>
          <w:sz w:val="24"/>
          <w:highlight w:val="none"/>
        </w:rPr>
        <w:t>：</w:t>
      </w:r>
      <w:r>
        <w:rPr>
          <w:rFonts w:hint="eastAsia" w:ascii="宋体" w:hAnsi="宋体" w:cs="新宋体"/>
          <w:color w:val="auto"/>
          <w:kern w:val="0"/>
          <w:sz w:val="24"/>
          <w:lang w:val="en-US" w:eastAsia="zh-CN"/>
        </w:rPr>
        <w:t>签订合同后接到采购人下达任务单之日起10日内交付完成</w:t>
      </w:r>
      <w:r>
        <w:rPr>
          <w:rFonts w:hint="eastAsia" w:ascii="宋体" w:hAnsi="宋体" w:cs="宋体"/>
          <w:bCs/>
          <w:color w:val="auto"/>
          <w:sz w:val="24"/>
          <w:highlight w:val="none"/>
        </w:rPr>
        <w:t>。</w:t>
      </w:r>
    </w:p>
    <w:p w14:paraId="2E90488C">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交付地点：</w:t>
      </w:r>
      <w:r>
        <w:rPr>
          <w:rStyle w:val="30"/>
          <w:rFonts w:hint="eastAsia" w:ascii="Times New Roman" w:hAnsi="Times New Roman" w:cs="Times New Roman"/>
          <w:color w:val="auto"/>
          <w:sz w:val="24"/>
          <w:lang w:eastAsia="zh-CN"/>
        </w:rPr>
        <w:t>福建省莆田荔兴轻工实业有限责任公司</w:t>
      </w:r>
      <w:r>
        <w:rPr>
          <w:rStyle w:val="30"/>
          <w:rFonts w:hint="eastAsia" w:ascii="Times New Roman" w:hAnsi="Times New Roman" w:eastAsia="宋体" w:cs="Times New Roman"/>
          <w:color w:val="auto"/>
          <w:sz w:val="24"/>
        </w:rPr>
        <w:t>，具体地点</w:t>
      </w:r>
      <w:r>
        <w:rPr>
          <w:rStyle w:val="30"/>
          <w:rFonts w:hint="eastAsia" w:ascii="Times New Roman" w:hAnsi="Times New Roman" w:eastAsia="宋体" w:cs="Times New Roman"/>
          <w:color w:val="000000" w:themeColor="text1"/>
          <w:sz w:val="24"/>
          <w14:textFill>
            <w14:solidFill>
              <w14:schemeClr w14:val="tx1"/>
            </w14:solidFill>
          </w14:textFill>
        </w:rPr>
        <w:t>以采购人指定为准</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rPr>
        <w:t xml:space="preserve"> </w:t>
      </w:r>
    </w:p>
    <w:p w14:paraId="5DC0D68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bCs/>
          <w:color w:val="auto"/>
          <w:highlight w:val="none"/>
        </w:rPr>
      </w:pPr>
      <w:r>
        <w:rPr>
          <w:rFonts w:hint="eastAsia"/>
          <w:b/>
          <w:color w:val="auto"/>
          <w:highlight w:val="none"/>
        </w:rPr>
        <w:t>3</w:t>
      </w:r>
      <w:r>
        <w:rPr>
          <w:rFonts w:hint="eastAsia"/>
          <w:b/>
          <w:color w:val="auto"/>
          <w:highlight w:val="none"/>
          <w:lang w:eastAsia="zh-CN"/>
        </w:rPr>
        <w:t>、</w:t>
      </w:r>
      <w:r>
        <w:rPr>
          <w:rFonts w:hint="eastAsia"/>
          <w:b/>
          <w:color w:val="auto"/>
          <w:highlight w:val="none"/>
        </w:rPr>
        <w:t>交付条件</w:t>
      </w:r>
      <w:r>
        <w:rPr>
          <w:rFonts w:hint="eastAsia"/>
          <w:color w:val="auto"/>
          <w:highlight w:val="none"/>
        </w:rPr>
        <w:t>：</w:t>
      </w:r>
      <w:r>
        <w:rPr>
          <w:rStyle w:val="30"/>
          <w:rFonts w:hint="eastAsia" w:ascii="Times New Roman" w:hAnsi="Times New Roman" w:cs="Times New Roman"/>
          <w:color w:val="000000" w:themeColor="text1"/>
          <w:sz w:val="24"/>
          <w:lang w:val="en-US" w:eastAsia="zh-CN"/>
          <w14:textFill>
            <w14:solidFill>
              <w14:schemeClr w14:val="tx1"/>
            </w14:solidFill>
          </w14:textFill>
        </w:rPr>
        <w:t>通过采购人验收</w:t>
      </w:r>
      <w:r>
        <w:rPr>
          <w:rFonts w:hint="eastAsia"/>
          <w:bCs/>
          <w:color w:val="auto"/>
          <w:highlight w:val="none"/>
        </w:rPr>
        <w:t>。</w:t>
      </w:r>
    </w:p>
    <w:p w14:paraId="015E03F0">
      <w:pPr>
        <w:pStyle w:val="2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4、是否邀请供应商验收：</w:t>
      </w:r>
      <w:r>
        <w:rPr>
          <w:rFonts w:hint="eastAsia" w:ascii="宋体" w:hAnsi="宋体" w:eastAsia="宋体" w:cs="宋体"/>
          <w:b w:val="0"/>
          <w:bCs/>
          <w:color w:val="auto"/>
          <w:kern w:val="0"/>
          <w:sz w:val="24"/>
          <w:szCs w:val="24"/>
          <w:highlight w:val="none"/>
          <w:lang w:val="en-US" w:eastAsia="zh-CN" w:bidi="ar-SA"/>
        </w:rPr>
        <w:t>否。</w:t>
      </w:r>
    </w:p>
    <w:p w14:paraId="45C5247C">
      <w:pPr>
        <w:pStyle w:val="2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Style w:val="30"/>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bCs/>
          <w:color w:val="auto"/>
          <w:kern w:val="0"/>
          <w:sz w:val="24"/>
          <w:szCs w:val="24"/>
          <w:highlight w:val="none"/>
          <w:lang w:val="en-US" w:eastAsia="zh-CN" w:bidi="ar-SA"/>
        </w:rPr>
        <w:t>5、</w:t>
      </w:r>
      <w:r>
        <w:rPr>
          <w:rFonts w:hint="default" w:ascii="宋体" w:hAnsi="宋体" w:eastAsia="宋体" w:cs="宋体"/>
          <w:b/>
          <w:bCs/>
          <w:color w:val="auto"/>
          <w:kern w:val="0"/>
          <w:sz w:val="24"/>
          <w:szCs w:val="24"/>
          <w:highlight w:val="none"/>
          <w:lang w:val="en-US" w:eastAsia="zh-CN" w:bidi="ar-SA"/>
        </w:rPr>
        <w:t>履约验收方式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spacing w:val="-2"/>
          <w:sz w:val="24"/>
          <w:szCs w:val="24"/>
          <w:lang w:val="en-US" w:eastAsia="zh-CN"/>
        </w:rPr>
        <w:t>采购人按照成交</w:t>
      </w:r>
      <w:r>
        <w:rPr>
          <w:rFonts w:hint="eastAsia" w:ascii="宋体" w:hAnsi="宋体" w:eastAsia="宋体" w:cs="宋体"/>
          <w:spacing w:val="-2"/>
          <w:sz w:val="24"/>
          <w:szCs w:val="24"/>
        </w:rPr>
        <w:t>供应商出具</w:t>
      </w:r>
      <w:r>
        <w:rPr>
          <w:rFonts w:hint="eastAsia" w:ascii="宋体" w:hAnsi="宋体" w:eastAsia="宋体" w:cs="宋体"/>
          <w:spacing w:val="-2"/>
          <w:sz w:val="24"/>
          <w:szCs w:val="24"/>
          <w:lang w:val="en-US" w:eastAsia="zh-CN"/>
        </w:rPr>
        <w:t>的</w:t>
      </w:r>
      <w:r>
        <w:rPr>
          <w:rFonts w:hint="eastAsia" w:ascii="宋体" w:hAnsi="宋体" w:eastAsia="宋体" w:cs="宋体"/>
          <w:spacing w:val="-2"/>
          <w:sz w:val="24"/>
          <w:szCs w:val="24"/>
        </w:rPr>
        <w:t>符合国家、行业各相关专业的规范、规程、标准及采购人要求的</w:t>
      </w:r>
      <w:r>
        <w:rPr>
          <w:rFonts w:hint="eastAsia" w:ascii="宋体" w:hAnsi="宋体" w:eastAsia="宋体" w:cs="宋体"/>
          <w:spacing w:val="-2"/>
          <w:sz w:val="24"/>
          <w:szCs w:val="24"/>
          <w:lang w:eastAsia="zh-CN"/>
        </w:rPr>
        <w:t>审核</w:t>
      </w:r>
      <w:r>
        <w:rPr>
          <w:rFonts w:hint="eastAsia" w:ascii="宋体" w:hAnsi="宋体" w:eastAsia="宋体" w:cs="宋体"/>
          <w:spacing w:val="-2"/>
          <w:sz w:val="24"/>
          <w:szCs w:val="24"/>
        </w:rPr>
        <w:t>报告</w:t>
      </w:r>
      <w:r>
        <w:rPr>
          <w:rFonts w:hint="eastAsia" w:ascii="宋体" w:hAnsi="宋体" w:eastAsia="宋体" w:cs="宋体"/>
          <w:spacing w:val="-2"/>
          <w:sz w:val="24"/>
          <w:szCs w:val="24"/>
          <w:lang w:val="en-US" w:eastAsia="zh-CN"/>
        </w:rPr>
        <w:t>组织验收</w:t>
      </w:r>
      <w:r>
        <w:rPr>
          <w:rFonts w:hint="eastAsia" w:ascii="宋体" w:hAnsi="宋体" w:eastAsia="宋体" w:cs="宋体"/>
          <w:spacing w:val="-2"/>
          <w:sz w:val="24"/>
          <w:szCs w:val="24"/>
        </w:rPr>
        <w:t>。</w:t>
      </w:r>
    </w:p>
    <w:p w14:paraId="11A9EAB7">
      <w:pPr>
        <w:pStyle w:val="2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w:t>
      </w:r>
      <w:r>
        <w:rPr>
          <w:rFonts w:hint="default" w:ascii="宋体" w:hAnsi="宋体" w:eastAsia="宋体" w:cs="宋体"/>
          <w:b/>
          <w:color w:val="auto"/>
          <w:kern w:val="0"/>
          <w:sz w:val="24"/>
          <w:szCs w:val="24"/>
          <w:highlight w:val="none"/>
          <w:lang w:val="en-US" w:eastAsia="zh-CN" w:bidi="ar-SA"/>
        </w:rPr>
        <w:t>合同支付方式：</w:t>
      </w:r>
      <w:r>
        <w:rPr>
          <w:rFonts w:hint="default" w:ascii="宋体" w:hAnsi="宋体" w:eastAsia="宋体" w:cs="宋体"/>
          <w:b w:val="0"/>
          <w:bCs/>
          <w:color w:val="auto"/>
          <w:kern w:val="0"/>
          <w:sz w:val="24"/>
          <w:szCs w:val="24"/>
          <w:highlight w:val="none"/>
          <w:lang w:val="en-US" w:eastAsia="zh-CN" w:bidi="ar-SA"/>
        </w:rPr>
        <w:t>智慧信息屏及可视对讲系统项目完成招标后支付，由成交供应商提出申请并提供合法有效的等额增值税专用发票，采购人在收到完整报销材料且审核通过后</w:t>
      </w:r>
      <w:r>
        <w:rPr>
          <w:rFonts w:hint="eastAsia" w:ascii="宋体" w:hAnsi="宋体" w:eastAsia="宋体" w:cs="宋体"/>
          <w:b w:val="0"/>
          <w:bCs/>
          <w:color w:val="auto"/>
          <w:kern w:val="0"/>
          <w:sz w:val="24"/>
          <w:szCs w:val="24"/>
          <w:highlight w:val="none"/>
          <w:lang w:val="en-US" w:eastAsia="zh-CN" w:bidi="ar-SA"/>
        </w:rPr>
        <w:t>10个工作</w:t>
      </w:r>
      <w:r>
        <w:rPr>
          <w:rFonts w:hint="default" w:ascii="宋体" w:hAnsi="宋体" w:eastAsia="宋体" w:cs="宋体"/>
          <w:b w:val="0"/>
          <w:bCs/>
          <w:color w:val="auto"/>
          <w:kern w:val="0"/>
          <w:sz w:val="24"/>
          <w:szCs w:val="24"/>
          <w:highlight w:val="none"/>
          <w:lang w:val="en-US" w:eastAsia="zh-CN" w:bidi="ar-SA"/>
        </w:rPr>
        <w:t>日内支付服务费。如成交供应商不提供上述发票或提供发票不合格，采购人顺延付款期限且不承担任何责任。</w:t>
      </w:r>
    </w:p>
    <w:p w14:paraId="7023422B">
      <w:pPr>
        <w:pStyle w:val="2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履约保证金</w:t>
      </w:r>
      <w:r>
        <w:rPr>
          <w:rFonts w:hint="default" w:ascii="宋体" w:hAnsi="宋体" w:eastAsia="宋体" w:cs="宋体"/>
          <w:b w:val="0"/>
          <w:bCs/>
          <w:color w:val="auto"/>
          <w:kern w:val="0"/>
          <w:sz w:val="24"/>
          <w:szCs w:val="24"/>
          <w:highlight w:val="none"/>
          <w:lang w:val="en-US" w:eastAsia="zh-CN" w:bidi="ar-SA"/>
        </w:rPr>
        <w:t>：履约保证金百分比：</w:t>
      </w:r>
      <w:r>
        <w:rPr>
          <w:rFonts w:hint="eastAsia" w:ascii="宋体" w:hAnsi="宋体" w:eastAsia="宋体" w:cs="宋体"/>
          <w:b w:val="0"/>
          <w:bCs/>
          <w:color w:val="auto"/>
          <w:kern w:val="0"/>
          <w:sz w:val="24"/>
          <w:szCs w:val="24"/>
          <w:highlight w:val="none"/>
          <w:lang w:val="en-US" w:eastAsia="zh-CN" w:bidi="ar-SA"/>
        </w:rPr>
        <w:t>10</w:t>
      </w:r>
      <w:r>
        <w:rPr>
          <w:rFonts w:hint="default" w:ascii="宋体" w:hAnsi="宋体" w:eastAsia="宋体" w:cs="宋体"/>
          <w:b w:val="0"/>
          <w:bCs/>
          <w:color w:val="auto"/>
          <w:kern w:val="0"/>
          <w:sz w:val="24"/>
          <w:szCs w:val="24"/>
          <w:highlight w:val="none"/>
          <w:lang w:val="en-US" w:eastAsia="zh-CN" w:bidi="ar-SA"/>
        </w:rPr>
        <w:t>%。说明：成交供应商在合同签订前向采购人缴纳合同总金额的</w:t>
      </w:r>
      <w:r>
        <w:rPr>
          <w:rFonts w:hint="eastAsia" w:ascii="宋体" w:hAnsi="宋体" w:eastAsia="宋体" w:cs="宋体"/>
          <w:b w:val="0"/>
          <w:bCs/>
          <w:color w:val="auto"/>
          <w:kern w:val="0"/>
          <w:sz w:val="24"/>
          <w:szCs w:val="24"/>
          <w:highlight w:val="none"/>
          <w:lang w:val="en-US" w:eastAsia="zh-CN" w:bidi="ar-SA"/>
        </w:rPr>
        <w:t>10</w:t>
      </w:r>
      <w:r>
        <w:rPr>
          <w:rFonts w:hint="default" w:ascii="宋体" w:hAnsi="宋体" w:eastAsia="宋体" w:cs="宋体"/>
          <w:b w:val="0"/>
          <w:bCs/>
          <w:color w:val="auto"/>
          <w:kern w:val="0"/>
          <w:sz w:val="24"/>
          <w:szCs w:val="24"/>
          <w:highlight w:val="none"/>
          <w:lang w:val="en-US" w:eastAsia="zh-CN" w:bidi="ar-SA"/>
        </w:rPr>
        <w:t>%作为履约保证金，履约保证金以银行转账、支票、银行无条件支付保函（保函有效期应当涵盖本项目合同履约期）等非现金形式提交。履约保证金在验收合格且经采购人确认双方无未了事项后，采购人在收到成交供应商提交书面申请等材料后</w:t>
      </w:r>
      <w:r>
        <w:rPr>
          <w:rFonts w:hint="eastAsia" w:ascii="宋体" w:hAnsi="宋体" w:eastAsia="宋体" w:cs="宋体"/>
          <w:b w:val="0"/>
          <w:bCs/>
          <w:color w:val="auto"/>
          <w:kern w:val="0"/>
          <w:sz w:val="24"/>
          <w:szCs w:val="24"/>
          <w:highlight w:val="none"/>
          <w:lang w:val="en-US" w:eastAsia="zh-CN" w:bidi="ar-SA"/>
        </w:rPr>
        <w:t>10工作</w:t>
      </w:r>
      <w:r>
        <w:rPr>
          <w:rFonts w:hint="default" w:ascii="宋体" w:hAnsi="宋体" w:eastAsia="宋体" w:cs="宋体"/>
          <w:b w:val="0"/>
          <w:bCs/>
          <w:color w:val="auto"/>
          <w:kern w:val="0"/>
          <w:sz w:val="24"/>
          <w:szCs w:val="24"/>
          <w:highlight w:val="none"/>
          <w:lang w:val="en-US" w:eastAsia="zh-CN" w:bidi="ar-SA"/>
        </w:rPr>
        <w:t>日内无息退还。</w:t>
      </w:r>
    </w:p>
    <w:p w14:paraId="015A50C5">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8</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违约责任：</w:t>
      </w:r>
    </w:p>
    <w:p w14:paraId="30E72057">
      <w:pPr>
        <w:keepNext w:val="0"/>
        <w:keepLines w:val="0"/>
        <w:pageBreakBefore w:val="0"/>
        <w:widowControl w:val="0"/>
        <w:kinsoku/>
        <w:wordWrap/>
        <w:overflowPunct/>
        <w:topLinePunct w:val="0"/>
        <w:autoSpaceDE/>
        <w:autoSpaceDN/>
        <w:bidi w:val="0"/>
        <w:adjustRightInd/>
        <w:snapToGrid/>
        <w:spacing w:line="420" w:lineRule="exact"/>
        <w:ind w:left="9" w:right="161" w:firstLine="48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8.1 因成交供应商原因造成采购合同无法按时签订，视为成交供应商违约，不予退还竞价保证金，对采购人造成的损失的，成交供应商须支付相应的赔偿。</w:t>
      </w:r>
    </w:p>
    <w:p w14:paraId="001B01D0">
      <w:pPr>
        <w:keepNext w:val="0"/>
        <w:keepLines w:val="0"/>
        <w:pageBreakBefore w:val="0"/>
        <w:widowControl w:val="0"/>
        <w:kinsoku/>
        <w:wordWrap/>
        <w:overflowPunct/>
        <w:topLinePunct w:val="0"/>
        <w:autoSpaceDE/>
        <w:autoSpaceDN/>
        <w:bidi w:val="0"/>
        <w:adjustRightInd/>
        <w:snapToGrid/>
        <w:spacing w:line="420" w:lineRule="exact"/>
        <w:ind w:left="10" w:firstLine="48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8.2 在签订采购合同之后，因成交供应商的违约行为导致合同无法继续履行的，采购人有权单方解除合同并不予退还履约保证金；若成交供应商要求解除合同的，视为成交供应商违约，不予退还履约保证金，对采购人造成的损失的，成交供应商须支付相应的赔偿。</w:t>
      </w:r>
    </w:p>
    <w:p w14:paraId="3A2A1AB2">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8.3 逾期提供服务的违约责任</w:t>
      </w:r>
    </w:p>
    <w:p w14:paraId="2F208EBA">
      <w:pPr>
        <w:keepNext w:val="0"/>
        <w:keepLines w:val="0"/>
        <w:pageBreakBefore w:val="0"/>
        <w:widowControl w:val="0"/>
        <w:kinsoku/>
        <w:wordWrap/>
        <w:overflowPunct/>
        <w:topLinePunct w:val="0"/>
        <w:autoSpaceDE/>
        <w:autoSpaceDN/>
        <w:bidi w:val="0"/>
        <w:adjustRightInd/>
        <w:snapToGrid/>
        <w:spacing w:line="420" w:lineRule="exact"/>
        <w:ind w:left="11" w:right="101" w:firstLine="48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8.3.1 由于成交供应商原因，未按约定的时间交付成果文件等相关材料的，每日按</w:t>
      </w:r>
      <w:r>
        <w:rPr>
          <w:rFonts w:hint="eastAsia" w:ascii="宋体" w:hAnsi="宋体" w:cs="宋体"/>
          <w:b w:val="0"/>
          <w:bCs/>
          <w:color w:val="auto"/>
          <w:kern w:val="0"/>
          <w:sz w:val="24"/>
          <w:szCs w:val="24"/>
          <w:lang w:val="en-US" w:eastAsia="zh-CN" w:bidi="ar-SA"/>
        </w:rPr>
        <w:t>30</w:t>
      </w:r>
      <w:r>
        <w:rPr>
          <w:rFonts w:hint="eastAsia" w:ascii="宋体" w:hAnsi="宋体" w:eastAsia="宋体" w:cs="宋体"/>
          <w:b w:val="0"/>
          <w:bCs/>
          <w:color w:val="auto"/>
          <w:kern w:val="0"/>
          <w:sz w:val="24"/>
          <w:szCs w:val="24"/>
          <w:lang w:val="en-US" w:eastAsia="zh-CN" w:bidi="ar-SA"/>
        </w:rPr>
        <w:t>00 元支付违约金。逾期7日及以上的，采购人有权约谈供应商法人，约谈后仍拒不整改的，采购人有权单方解除合同并不予退还</w:t>
      </w:r>
      <w:r>
        <w:rPr>
          <w:rFonts w:hint="eastAsia" w:ascii="宋体" w:hAnsi="宋体" w:eastAsia="宋体" w:cs="宋体"/>
          <w:b w:val="0"/>
          <w:bCs/>
          <w:color w:val="auto"/>
          <w:kern w:val="0"/>
          <w:sz w:val="24"/>
          <w:szCs w:val="24"/>
          <w:highlight w:val="none"/>
          <w:lang w:val="en-US" w:eastAsia="zh-CN" w:bidi="ar-SA"/>
        </w:rPr>
        <w:t>履约保证金</w:t>
      </w:r>
      <w:r>
        <w:rPr>
          <w:rFonts w:hint="eastAsia" w:ascii="宋体" w:hAnsi="宋体" w:eastAsia="宋体" w:cs="宋体"/>
          <w:b w:val="0"/>
          <w:bCs/>
          <w:color w:val="auto"/>
          <w:kern w:val="0"/>
          <w:sz w:val="24"/>
          <w:szCs w:val="24"/>
          <w:lang w:val="en-US" w:eastAsia="zh-CN" w:bidi="ar-SA"/>
        </w:rPr>
        <w:t>。</w:t>
      </w:r>
    </w:p>
    <w:p w14:paraId="4B9443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8.3.2 由于成交供应商原因，未按约定的时间到采购人现场进行咨询服务的，每日按</w:t>
      </w:r>
      <w:r>
        <w:rPr>
          <w:rFonts w:hint="eastAsia" w:ascii="宋体" w:hAnsi="宋体" w:cs="宋体"/>
          <w:b w:val="0"/>
          <w:bCs/>
          <w:color w:val="auto"/>
          <w:kern w:val="0"/>
          <w:sz w:val="24"/>
          <w:szCs w:val="24"/>
          <w:lang w:val="en-US" w:eastAsia="zh-CN" w:bidi="ar-SA"/>
        </w:rPr>
        <w:t>30</w:t>
      </w:r>
      <w:r>
        <w:rPr>
          <w:rFonts w:hint="eastAsia" w:ascii="宋体" w:hAnsi="宋体" w:eastAsia="宋体" w:cs="宋体"/>
          <w:b w:val="0"/>
          <w:bCs/>
          <w:color w:val="auto"/>
          <w:kern w:val="0"/>
          <w:sz w:val="24"/>
          <w:szCs w:val="24"/>
          <w:lang w:val="en-US" w:eastAsia="zh-CN" w:bidi="ar-SA"/>
        </w:rPr>
        <w:t>00 元支付违约金。逾期3日及以上的，采购人有权约谈成交供应商法人，约谈后仍拒不整改的，采购人有权单方解除合同并不予退还履约保证金。</w:t>
      </w:r>
    </w:p>
    <w:p w14:paraId="3BAE01C8">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8.4人员更换的违约责任</w:t>
      </w:r>
    </w:p>
    <w:p w14:paraId="2E4FE36E">
      <w:pPr>
        <w:keepNext w:val="0"/>
        <w:keepLines w:val="0"/>
        <w:pageBreakBefore w:val="0"/>
        <w:widowControl w:val="0"/>
        <w:kinsoku/>
        <w:wordWrap/>
        <w:overflowPunct/>
        <w:topLinePunct w:val="0"/>
        <w:autoSpaceDE/>
        <w:autoSpaceDN/>
        <w:bidi w:val="0"/>
        <w:adjustRightInd/>
        <w:snapToGrid/>
        <w:spacing w:line="420" w:lineRule="exact"/>
        <w:ind w:left="9" w:right="80" w:firstLine="481"/>
        <w:jc w:val="both"/>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8.4.1在服务期间，无论是成交供应商要求更换或采购人认为其不能胜任导致更换服务团队人员的，成交供应商应向采购人支付违约金（经采购人同意的除外）。更换项目负责人的，每人次按</w:t>
      </w:r>
      <w:r>
        <w:rPr>
          <w:rFonts w:hint="eastAsia" w:ascii="宋体" w:hAnsi="宋体" w:cs="宋体"/>
          <w:b w:val="0"/>
          <w:bCs/>
          <w:color w:val="auto"/>
          <w:kern w:val="0"/>
          <w:sz w:val="24"/>
          <w:szCs w:val="24"/>
          <w:lang w:val="en-US" w:eastAsia="zh-CN" w:bidi="ar-SA"/>
        </w:rPr>
        <w:t>5</w:t>
      </w:r>
      <w:r>
        <w:rPr>
          <w:rFonts w:hint="eastAsia" w:ascii="宋体" w:hAnsi="宋体" w:eastAsia="宋体" w:cs="宋体"/>
          <w:b w:val="0"/>
          <w:bCs/>
          <w:color w:val="auto"/>
          <w:kern w:val="0"/>
          <w:sz w:val="24"/>
          <w:szCs w:val="24"/>
          <w:lang w:val="en-US" w:eastAsia="zh-CN" w:bidi="ar-SA"/>
        </w:rPr>
        <w:t>000元支付违约金；更换项目服务团队其它人员的，每人次按</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000元支付违约金。累计更换三次及以上的，采购人有权解除合同并不予退还</w:t>
      </w:r>
      <w:r>
        <w:rPr>
          <w:rFonts w:hint="eastAsia" w:ascii="宋体" w:hAnsi="宋体" w:eastAsia="宋体" w:cs="宋体"/>
          <w:b w:val="0"/>
          <w:bCs/>
          <w:color w:val="auto"/>
          <w:kern w:val="0"/>
          <w:sz w:val="24"/>
          <w:szCs w:val="24"/>
          <w:highlight w:val="none"/>
          <w:lang w:val="en-US" w:eastAsia="zh-CN" w:bidi="ar-SA"/>
        </w:rPr>
        <w:t>履约保证金</w:t>
      </w:r>
      <w:r>
        <w:rPr>
          <w:rFonts w:hint="eastAsia" w:ascii="宋体" w:hAnsi="宋体" w:eastAsia="宋体" w:cs="宋体"/>
          <w:b w:val="0"/>
          <w:bCs/>
          <w:color w:val="auto"/>
          <w:kern w:val="0"/>
          <w:sz w:val="24"/>
          <w:szCs w:val="24"/>
          <w:lang w:val="en-US" w:eastAsia="zh-CN" w:bidi="ar-SA"/>
        </w:rPr>
        <w:t>。</w:t>
      </w:r>
    </w:p>
    <w:p w14:paraId="44E2613C">
      <w:pPr>
        <w:keepNext w:val="0"/>
        <w:keepLines w:val="0"/>
        <w:pageBreakBefore w:val="0"/>
        <w:widowControl w:val="0"/>
        <w:kinsoku/>
        <w:wordWrap/>
        <w:overflowPunct/>
        <w:topLinePunct w:val="0"/>
        <w:autoSpaceDE/>
        <w:autoSpaceDN/>
        <w:bidi w:val="0"/>
        <w:adjustRightInd/>
        <w:snapToGrid/>
        <w:spacing w:line="420" w:lineRule="exact"/>
        <w:ind w:left="12" w:right="161" w:firstLine="479"/>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8.5成交供应商出现下列情形时，采购人有权解除合同，不向成交供应商支付任何服务费用，并不予退还</w:t>
      </w:r>
      <w:r>
        <w:rPr>
          <w:rFonts w:hint="eastAsia" w:ascii="宋体" w:hAnsi="宋体" w:eastAsia="宋体" w:cs="宋体"/>
          <w:b w:val="0"/>
          <w:bCs/>
          <w:color w:val="auto"/>
          <w:kern w:val="0"/>
          <w:sz w:val="24"/>
          <w:szCs w:val="24"/>
          <w:highlight w:val="none"/>
          <w:lang w:val="en-US" w:eastAsia="zh-CN" w:bidi="ar-SA"/>
        </w:rPr>
        <w:t>履约保证金</w:t>
      </w:r>
      <w:r>
        <w:rPr>
          <w:rFonts w:hint="eastAsia" w:ascii="宋体" w:hAnsi="宋体" w:eastAsia="宋体" w:cs="宋体"/>
          <w:b w:val="0"/>
          <w:bCs/>
          <w:color w:val="auto"/>
          <w:kern w:val="0"/>
          <w:sz w:val="24"/>
          <w:szCs w:val="24"/>
          <w:lang w:val="en-US" w:eastAsia="zh-CN" w:bidi="ar-SA"/>
        </w:rPr>
        <w:t>，对采购人造成的损失的，需另行支付相应的赔偿。</w:t>
      </w:r>
    </w:p>
    <w:p w14:paraId="14255DCB">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8.5.1 接受可能影响公正执行职务的不当利益。</w:t>
      </w:r>
    </w:p>
    <w:p w14:paraId="54FB5C2D">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8.5.2 泄露采购人的商业秘密。</w:t>
      </w:r>
    </w:p>
    <w:p w14:paraId="0A841450">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8.5.3 与设计、监理等单位串通舞弊。</w:t>
      </w:r>
    </w:p>
    <w:p w14:paraId="7116E865">
      <w:pPr>
        <w:keepNext w:val="0"/>
        <w:keepLines w:val="0"/>
        <w:pageBreakBefore w:val="0"/>
        <w:widowControl w:val="0"/>
        <w:kinsoku/>
        <w:wordWrap/>
        <w:overflowPunct/>
        <w:topLinePunct w:val="0"/>
        <w:autoSpaceDE/>
        <w:autoSpaceDN/>
        <w:bidi w:val="0"/>
        <w:adjustRightInd/>
        <w:snapToGrid/>
        <w:spacing w:line="420" w:lineRule="exact"/>
        <w:ind w:left="12" w:firstLine="479"/>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8.5.4 成交供应商项目负责人或其他团队服务人员未能根据采购人的要求履行配合义务，累计发生3次及以上。</w:t>
      </w:r>
      <w:r>
        <w:rPr>
          <w:rFonts w:hint="eastAsia" w:ascii="宋体" w:hAnsi="宋体" w:eastAsia="宋体" w:cs="宋体"/>
          <w:b w:val="0"/>
          <w:bCs/>
          <w:color w:val="auto"/>
          <w:kern w:val="0"/>
          <w:sz w:val="24"/>
          <w:szCs w:val="24"/>
          <w:lang w:val="en-US" w:eastAsia="zh-CN" w:bidi="ar-SA"/>
        </w:rPr>
        <w:br w:type="textWrapping"/>
      </w:r>
      <w:r>
        <w:rPr>
          <w:rFonts w:hint="eastAsia" w:ascii="宋体" w:hAnsi="宋体" w:eastAsia="宋体" w:cs="宋体"/>
          <w:b w:val="0"/>
          <w:bCs/>
          <w:color w:val="auto"/>
          <w:kern w:val="0"/>
          <w:sz w:val="24"/>
          <w:szCs w:val="24"/>
          <w:lang w:val="en-US" w:eastAsia="zh-CN" w:bidi="ar-SA"/>
        </w:rPr>
        <w:t xml:space="preserve">    8.6 除上述违约条款外，成交供应商未履行</w:t>
      </w:r>
      <w:r>
        <w:rPr>
          <w:rFonts w:hint="eastAsia" w:ascii="宋体" w:hAnsi="宋体" w:cs="宋体"/>
          <w:b w:val="0"/>
          <w:bCs/>
          <w:color w:val="auto"/>
          <w:kern w:val="0"/>
          <w:sz w:val="24"/>
          <w:szCs w:val="24"/>
          <w:lang w:val="en-US" w:eastAsia="zh-CN" w:bidi="ar-SA"/>
        </w:rPr>
        <w:t>网上</w:t>
      </w:r>
      <w:r>
        <w:rPr>
          <w:rFonts w:hint="eastAsia" w:ascii="宋体" w:hAnsi="宋体" w:eastAsia="宋体" w:cs="宋体"/>
          <w:b w:val="0"/>
          <w:bCs/>
          <w:color w:val="auto"/>
          <w:kern w:val="0"/>
          <w:sz w:val="24"/>
          <w:szCs w:val="24"/>
          <w:lang w:val="en-US" w:eastAsia="zh-CN" w:bidi="ar-SA"/>
        </w:rPr>
        <w:t>竞价文件、响应文件、合同有关规定的其他事项或服务要求的、每发现一次，需向采购人支付违约金</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000元，发现三次及以上的，采购人有权单方解除合同并不予退还</w:t>
      </w:r>
      <w:r>
        <w:rPr>
          <w:rFonts w:hint="eastAsia" w:ascii="宋体" w:hAnsi="宋体" w:eastAsia="宋体" w:cs="宋体"/>
          <w:b w:val="0"/>
          <w:bCs/>
          <w:color w:val="auto"/>
          <w:kern w:val="0"/>
          <w:sz w:val="24"/>
          <w:szCs w:val="24"/>
          <w:highlight w:val="none"/>
          <w:lang w:val="en-US" w:eastAsia="zh-CN" w:bidi="ar-SA"/>
        </w:rPr>
        <w:t>履约保证金</w:t>
      </w:r>
      <w:r>
        <w:rPr>
          <w:rFonts w:hint="eastAsia" w:ascii="宋体" w:hAnsi="宋体" w:eastAsia="宋体" w:cs="宋体"/>
          <w:b w:val="0"/>
          <w:bCs/>
          <w:color w:val="auto"/>
          <w:kern w:val="0"/>
          <w:sz w:val="24"/>
          <w:szCs w:val="24"/>
          <w:lang w:val="en-US" w:eastAsia="zh-CN" w:bidi="ar-SA"/>
        </w:rPr>
        <w:t>。</w:t>
      </w:r>
    </w:p>
    <w:p w14:paraId="44A9DBE9">
      <w:pPr>
        <w:keepNext w:val="0"/>
        <w:keepLines w:val="0"/>
        <w:pageBreakBefore w:val="0"/>
        <w:widowControl w:val="0"/>
        <w:kinsoku/>
        <w:wordWrap/>
        <w:overflowPunct/>
        <w:topLinePunct w:val="0"/>
        <w:autoSpaceDE/>
        <w:autoSpaceDN/>
        <w:bidi w:val="0"/>
        <w:adjustRightInd/>
        <w:snapToGrid/>
        <w:spacing w:line="420" w:lineRule="exact"/>
        <w:ind w:left="12" w:right="81" w:firstLine="479"/>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8.7在明确违约责任后，成交供应商应在接到书面通知书起七天内支付违约金、赔偿金等。</w:t>
      </w:r>
    </w:p>
    <w:p w14:paraId="51E6ADB6">
      <w:pPr>
        <w:keepNext w:val="0"/>
        <w:keepLines w:val="0"/>
        <w:pageBreakBefore w:val="0"/>
        <w:widowControl w:val="0"/>
        <w:kinsoku/>
        <w:wordWrap/>
        <w:overflowPunct/>
        <w:topLinePunct w:val="0"/>
        <w:autoSpaceDE/>
        <w:autoSpaceDN/>
        <w:bidi w:val="0"/>
        <w:adjustRightInd/>
        <w:snapToGrid/>
        <w:spacing w:line="420" w:lineRule="exact"/>
        <w:ind w:left="491"/>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8.8 分包转包违约责任</w:t>
      </w:r>
    </w:p>
    <w:p w14:paraId="3DADB3D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本项目不允许成交供应商以任何名义和理由在成交将成交项目的主体、非主体、关键性工作、非关键性工作进行转包、分包。在履行合同过程中如有发现，采购人有权单方终止合同。视为成交供应商违约，成交供应商违约对采购人造成的损失的，须另行支付相应的赔偿，并追究相关法律责任。</w:t>
      </w:r>
    </w:p>
    <w:p w14:paraId="6ED18F1E">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不可抗力：</w:t>
      </w:r>
    </w:p>
    <w:p w14:paraId="331448BE">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9.1</w:t>
      </w:r>
      <w:r>
        <w:rPr>
          <w:rFonts w:hint="eastAsia" w:ascii="宋体" w:hAnsi="宋体" w:eastAsia="宋体" w:cs="宋体"/>
          <w:b w:val="0"/>
          <w:bCs/>
          <w:color w:val="auto"/>
          <w:sz w:val="24"/>
          <w:szCs w:val="24"/>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DE7B90F">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9.2</w:t>
      </w:r>
      <w:r>
        <w:rPr>
          <w:rFonts w:hint="eastAsia" w:ascii="宋体" w:hAnsi="宋体" w:eastAsia="宋体" w:cs="宋体"/>
          <w:b w:val="0"/>
          <w:bCs/>
          <w:color w:val="auto"/>
          <w:sz w:val="24"/>
          <w:szCs w:val="24"/>
        </w:rPr>
        <w:t>本项目合同中的不可抗力指不能预见、不能避免、不能克服的客观情况，包括但不限于：自然灾害如地震、台风、洪水、火灾及政府行为、法律规定或其适用的变化或其他任何无法预见、避免或控制的事件。</w:t>
      </w:r>
    </w:p>
    <w:p w14:paraId="495DA573">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0</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政策调整导致合同解除的情况：</w:t>
      </w:r>
    </w:p>
    <w:p w14:paraId="0E3520D2">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07C87C35">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1</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保密条款：</w:t>
      </w:r>
    </w:p>
    <w:p w14:paraId="2239E47C">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11.1</w:t>
      </w:r>
      <w:r>
        <w:rPr>
          <w:rFonts w:hint="eastAsia" w:ascii="宋体" w:hAnsi="宋体" w:eastAsia="宋体" w:cs="宋体"/>
          <w:b w:val="0"/>
          <w:bCs/>
          <w:color w:val="auto"/>
          <w:sz w:val="24"/>
          <w:szCs w:val="24"/>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3FDC2495">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11.2</w:t>
      </w:r>
      <w:r>
        <w:rPr>
          <w:rFonts w:hint="eastAsia" w:ascii="宋体" w:hAnsi="宋体" w:eastAsia="宋体" w:cs="宋体"/>
          <w:b w:val="0"/>
          <w:bCs/>
          <w:color w:val="auto"/>
          <w:sz w:val="24"/>
          <w:szCs w:val="24"/>
        </w:rPr>
        <w:t>成交供应商违反本条约定泄露采购人的涉密信息的，应承担相应的法律责任，造成采购人损失的，成交供应商应当依法承担赔偿责任。</w:t>
      </w:r>
    </w:p>
    <w:p w14:paraId="243EEC8D">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11.3</w:t>
      </w:r>
      <w:r>
        <w:rPr>
          <w:rFonts w:hint="eastAsia" w:ascii="宋体" w:hAnsi="宋体" w:eastAsia="宋体" w:cs="宋体"/>
          <w:b w:val="0"/>
          <w:bCs/>
          <w:color w:val="auto"/>
          <w:sz w:val="24"/>
          <w:szCs w:val="24"/>
        </w:rPr>
        <w:t>本条款不因合同届满或解除而失效。</w:t>
      </w:r>
    </w:p>
    <w:p w14:paraId="109BDF1E">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、廉政条款：</w:t>
      </w:r>
    </w:p>
    <w:p w14:paraId="196700ED">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成交供应商及其工作人员不得有以任何形式行贿采购人工作人员的行为，若发现经被核查属实的，采购人有权解除合同且不退还</w:t>
      </w:r>
      <w:r>
        <w:rPr>
          <w:rFonts w:hint="eastAsia" w:ascii="宋体" w:hAnsi="宋体" w:eastAsia="宋体" w:cs="宋体"/>
          <w:b w:val="0"/>
          <w:bCs/>
          <w:color w:val="auto"/>
          <w:sz w:val="24"/>
          <w:szCs w:val="24"/>
          <w:highlight w:val="none"/>
        </w:rPr>
        <w:t>履约保证金</w:t>
      </w:r>
      <w:r>
        <w:rPr>
          <w:rFonts w:hint="eastAsia" w:ascii="宋体" w:hAnsi="宋体" w:eastAsia="宋体" w:cs="宋体"/>
          <w:b w:val="0"/>
          <w:bCs/>
          <w:color w:val="auto"/>
          <w:sz w:val="24"/>
          <w:szCs w:val="24"/>
        </w:rPr>
        <w:t>，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3E0141C8">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、合同纠纷处理方式：</w:t>
      </w:r>
    </w:p>
    <w:p w14:paraId="5F1F1EAC">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13.1</w:t>
      </w:r>
      <w:r>
        <w:rPr>
          <w:rFonts w:hint="eastAsia" w:ascii="宋体" w:hAnsi="宋体" w:eastAsia="宋体" w:cs="宋体"/>
          <w:b w:val="0"/>
          <w:bCs/>
          <w:color w:val="auto"/>
          <w:sz w:val="24"/>
          <w:szCs w:val="24"/>
        </w:rPr>
        <w:t>采购人及成交供应商双方必须认真履行合同条款。因合同或与合同有关的一切事项发生争议，由双方友好协商解决，协商不成的，任何一方均可向采购人所在地人民法院提起诉讼。</w:t>
      </w:r>
    </w:p>
    <w:p w14:paraId="23FE5199">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13.2</w:t>
      </w:r>
      <w:r>
        <w:rPr>
          <w:rFonts w:hint="eastAsia" w:ascii="宋体" w:hAnsi="宋体" w:eastAsia="宋体" w:cs="宋体"/>
          <w:b w:val="0"/>
          <w:bCs/>
          <w:color w:val="auto"/>
          <w:sz w:val="24"/>
          <w:szCs w:val="24"/>
        </w:rPr>
        <w:t>合同补充和修改：合同生效后，双方对合同内容的变更或补充应采取书面形式，并经双方签字并盖章确认。</w:t>
      </w:r>
    </w:p>
    <w:p w14:paraId="678C5D99">
      <w:pPr>
        <w:pStyle w:val="34"/>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7F69CAD8">
      <w:pPr>
        <w:pStyle w:val="34"/>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67B2CCDD">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6598313B">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1CB7001F">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14:paraId="360686F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01426AB3">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5D223B53">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BF36F6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E92BA8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57D61F6A">
      <w:pPr>
        <w:spacing w:line="360" w:lineRule="auto"/>
        <w:rPr>
          <w:color w:val="auto"/>
          <w:highlight w:val="none"/>
        </w:rPr>
      </w:pPr>
    </w:p>
    <w:p w14:paraId="19FE9972">
      <w:pPr>
        <w:pStyle w:val="4"/>
        <w:spacing w:line="360" w:lineRule="auto"/>
        <w:rPr>
          <w:color w:val="auto"/>
          <w:highlight w:val="none"/>
        </w:rPr>
      </w:pPr>
    </w:p>
    <w:p w14:paraId="5925B019">
      <w:pPr>
        <w:spacing w:line="360" w:lineRule="auto"/>
        <w:rPr>
          <w:color w:val="auto"/>
          <w:highlight w:val="none"/>
        </w:rPr>
      </w:pPr>
    </w:p>
    <w:p w14:paraId="33AC22D6">
      <w:pPr>
        <w:pStyle w:val="4"/>
        <w:spacing w:line="360" w:lineRule="auto"/>
        <w:rPr>
          <w:color w:val="auto"/>
          <w:highlight w:val="none"/>
        </w:rPr>
      </w:pPr>
    </w:p>
    <w:p w14:paraId="143E5B66">
      <w:pPr>
        <w:spacing w:line="360" w:lineRule="auto"/>
        <w:rPr>
          <w:color w:val="auto"/>
          <w:highlight w:val="none"/>
        </w:rPr>
      </w:pPr>
    </w:p>
    <w:p w14:paraId="560A3B31">
      <w:pPr>
        <w:pStyle w:val="5"/>
        <w:spacing w:line="360" w:lineRule="auto"/>
        <w:rPr>
          <w:rFonts w:hint="default"/>
          <w:color w:val="auto"/>
          <w:highlight w:val="none"/>
        </w:rPr>
      </w:pPr>
    </w:p>
    <w:p w14:paraId="48E91CD1">
      <w:pPr>
        <w:spacing w:line="360" w:lineRule="auto"/>
        <w:rPr>
          <w:color w:val="auto"/>
          <w:highlight w:val="none"/>
        </w:rPr>
      </w:pPr>
    </w:p>
    <w:p w14:paraId="5D52AFE4">
      <w:pPr>
        <w:pStyle w:val="5"/>
        <w:spacing w:line="360" w:lineRule="auto"/>
        <w:rPr>
          <w:rFonts w:hint="default"/>
          <w:color w:val="auto"/>
          <w:highlight w:val="none"/>
        </w:rPr>
      </w:pPr>
    </w:p>
    <w:p w14:paraId="7492999F">
      <w:pPr>
        <w:spacing w:line="360" w:lineRule="auto"/>
        <w:rPr>
          <w:color w:val="auto"/>
          <w:highlight w:val="none"/>
        </w:rPr>
      </w:pPr>
    </w:p>
    <w:p w14:paraId="05F2FAD5">
      <w:pPr>
        <w:pStyle w:val="5"/>
        <w:spacing w:line="360" w:lineRule="auto"/>
        <w:rPr>
          <w:rFonts w:hint="default"/>
          <w:color w:val="auto"/>
          <w:highlight w:val="none"/>
        </w:rPr>
      </w:pPr>
    </w:p>
    <w:p w14:paraId="48F7B14F">
      <w:pPr>
        <w:spacing w:line="360" w:lineRule="auto"/>
        <w:rPr>
          <w:color w:val="auto"/>
          <w:highlight w:val="none"/>
        </w:rPr>
      </w:pPr>
    </w:p>
    <w:p w14:paraId="714768ED">
      <w:pPr>
        <w:spacing w:line="360" w:lineRule="auto"/>
        <w:rPr>
          <w:color w:val="auto"/>
          <w:highlight w:val="none"/>
        </w:rPr>
      </w:pPr>
    </w:p>
    <w:p w14:paraId="45F9C405">
      <w:pPr>
        <w:pStyle w:val="19"/>
        <w:spacing w:line="360" w:lineRule="auto"/>
        <w:ind w:firstLine="210"/>
        <w:rPr>
          <w:color w:val="auto"/>
          <w:highlight w:val="none"/>
        </w:rPr>
      </w:pPr>
    </w:p>
    <w:p w14:paraId="0DBDC172">
      <w:pPr>
        <w:pStyle w:val="6"/>
        <w:spacing w:line="360" w:lineRule="auto"/>
        <w:rPr>
          <w:color w:val="auto"/>
          <w:highlight w:val="none"/>
        </w:rPr>
      </w:pPr>
    </w:p>
    <w:p w14:paraId="348FDB97">
      <w:pPr>
        <w:pStyle w:val="7"/>
        <w:spacing w:line="360" w:lineRule="auto"/>
        <w:rPr>
          <w:color w:val="auto"/>
          <w:highlight w:val="none"/>
        </w:rPr>
      </w:pPr>
    </w:p>
    <w:p w14:paraId="061BADC4">
      <w:pPr>
        <w:pStyle w:val="6"/>
        <w:spacing w:line="360" w:lineRule="auto"/>
        <w:rPr>
          <w:color w:val="auto"/>
          <w:highlight w:val="none"/>
        </w:rPr>
      </w:pPr>
    </w:p>
    <w:p w14:paraId="3F879441">
      <w:pPr>
        <w:spacing w:line="360" w:lineRule="auto"/>
        <w:jc w:val="center"/>
        <w:rPr>
          <w:rFonts w:ascii="黑体" w:hAnsi="黑体" w:eastAsia="黑体"/>
          <w:color w:val="auto"/>
          <w:sz w:val="96"/>
          <w:szCs w:val="96"/>
          <w:highlight w:val="none"/>
        </w:rPr>
      </w:pPr>
    </w:p>
    <w:p w14:paraId="6BC06DA0">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21B5F9E9">
      <w:pPr>
        <w:pStyle w:val="29"/>
        <w:spacing w:after="120" w:line="360" w:lineRule="auto"/>
        <w:outlineLvl w:val="9"/>
        <w:rPr>
          <w:rStyle w:val="30"/>
          <w:rFonts w:hAnsi="宋体" w:cs="宋体"/>
          <w:b/>
          <w:bCs/>
          <w:color w:val="auto"/>
          <w:sz w:val="44"/>
          <w:szCs w:val="44"/>
          <w:highlight w:val="none"/>
        </w:rPr>
      </w:pPr>
    </w:p>
    <w:p w14:paraId="3DC988C1">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712FB13A">
      <w:pPr>
        <w:spacing w:line="360" w:lineRule="auto"/>
        <w:ind w:firstLine="1920" w:firstLineChars="200"/>
        <w:jc w:val="left"/>
        <w:rPr>
          <w:color w:val="auto"/>
          <w:sz w:val="96"/>
          <w:szCs w:val="96"/>
          <w:highlight w:val="none"/>
        </w:rPr>
      </w:pPr>
    </w:p>
    <w:p w14:paraId="627AFE2B">
      <w:pPr>
        <w:spacing w:line="360" w:lineRule="auto"/>
        <w:ind w:firstLine="1920" w:firstLineChars="200"/>
        <w:jc w:val="left"/>
        <w:rPr>
          <w:color w:val="auto"/>
          <w:sz w:val="96"/>
          <w:szCs w:val="96"/>
          <w:highlight w:val="none"/>
        </w:rPr>
      </w:pPr>
    </w:p>
    <w:p w14:paraId="0E98B108">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BE9C022">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53EFA62B">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443658C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53BF02C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76C1681F">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2AC64ECE">
      <w:pPr>
        <w:pStyle w:val="4"/>
        <w:spacing w:line="360" w:lineRule="auto"/>
        <w:rPr>
          <w:rFonts w:hint="eastAsia" w:eastAsia="宋体"/>
          <w:color w:val="auto"/>
          <w:highlight w:val="none"/>
          <w:lang w:eastAsia="zh-CN"/>
        </w:rPr>
      </w:pPr>
    </w:p>
    <w:p w14:paraId="52D4E5C0">
      <w:pPr>
        <w:rPr>
          <w:rFonts w:hint="eastAsia" w:hAnsi="宋体" w:cs="宋体"/>
          <w:b/>
          <w:color w:val="auto"/>
          <w:sz w:val="36"/>
          <w:highlight w:val="none"/>
        </w:rPr>
      </w:pPr>
      <w:r>
        <w:rPr>
          <w:rFonts w:hint="eastAsia" w:hAnsi="宋体" w:cs="宋体"/>
          <w:b/>
          <w:color w:val="auto"/>
          <w:sz w:val="36"/>
          <w:highlight w:val="none"/>
        </w:rPr>
        <w:br w:type="page"/>
      </w:r>
    </w:p>
    <w:p w14:paraId="04D47576">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6B21C182">
      <w:pPr>
        <w:pStyle w:val="29"/>
        <w:spacing w:after="120" w:line="360" w:lineRule="auto"/>
        <w:outlineLvl w:val="9"/>
        <w:rPr>
          <w:rFonts w:hAnsi="宋体" w:cs="宋体"/>
          <w:b/>
          <w:color w:val="auto"/>
          <w:sz w:val="36"/>
          <w:highlight w:val="none"/>
        </w:rPr>
      </w:pPr>
    </w:p>
    <w:p w14:paraId="79B72820">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071A5AC">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A7EEFD4">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3AFC455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2F156FD5">
      <w:pPr>
        <w:pStyle w:val="29"/>
        <w:spacing w:line="360" w:lineRule="auto"/>
        <w:outlineLvl w:val="9"/>
        <w:rPr>
          <w:rFonts w:hAnsi="宋体" w:cs="宋体"/>
          <w:bCs/>
          <w:color w:val="auto"/>
          <w:sz w:val="24"/>
          <w:highlight w:val="none"/>
        </w:rPr>
      </w:pPr>
    </w:p>
    <w:p w14:paraId="1D0FA49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179D9109">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294A452">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879B90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D2B833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52A888F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2DDCD539">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6145A88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42EDC237">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8E4FCD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884957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1AC869D2">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DC582DC">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381CA83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7250D17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60854C2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088EC24D">
      <w:pPr>
        <w:widowControl/>
        <w:shd w:val="clear"/>
        <w:spacing w:line="360" w:lineRule="auto"/>
        <w:jc w:val="left"/>
        <w:rPr>
          <w:rFonts w:hint="eastAsia" w:ascii="宋体" w:hAnsi="宋体" w:cs="宋体"/>
          <w:color w:val="auto"/>
          <w:kern w:val="0"/>
          <w:sz w:val="24"/>
          <w:highlight w:val="none"/>
          <w:shd w:val="clear" w:color="auto" w:fill="FFFFFF"/>
        </w:rPr>
      </w:pPr>
    </w:p>
    <w:p w14:paraId="4250394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866B6F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E4DC8E7">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52E28824">
      <w:pPr>
        <w:spacing w:line="360" w:lineRule="auto"/>
        <w:rPr>
          <w:rFonts w:ascii="宋体" w:hAnsi="宋体" w:cs="宋体"/>
          <w:color w:val="auto"/>
          <w:sz w:val="24"/>
          <w:highlight w:val="none"/>
        </w:rPr>
        <w:sectPr>
          <w:headerReference r:id="rId3" w:type="default"/>
          <w:footerReference r:id="rId4"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F38E624">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739BEE3">
      <w:pPr>
        <w:pStyle w:val="29"/>
        <w:spacing w:line="360" w:lineRule="auto"/>
        <w:jc w:val="center"/>
        <w:outlineLvl w:val="9"/>
        <w:rPr>
          <w:rFonts w:hAnsi="宋体" w:cs="宋体"/>
          <w:b/>
          <w:color w:val="auto"/>
          <w:szCs w:val="28"/>
          <w:highlight w:val="none"/>
        </w:rPr>
      </w:pPr>
    </w:p>
    <w:p w14:paraId="56474B40">
      <w:pPr>
        <w:spacing w:line="360" w:lineRule="auto"/>
        <w:rPr>
          <w:color w:val="auto"/>
          <w:highlight w:val="none"/>
        </w:rPr>
      </w:pPr>
    </w:p>
    <w:p w14:paraId="6B49A3E8">
      <w:pPr>
        <w:spacing w:line="360" w:lineRule="auto"/>
        <w:rPr>
          <w:color w:val="auto"/>
          <w:highlight w:val="none"/>
        </w:rPr>
      </w:pPr>
    </w:p>
    <w:p w14:paraId="03BE3346">
      <w:pPr>
        <w:spacing w:line="360" w:lineRule="auto"/>
        <w:rPr>
          <w:color w:val="auto"/>
          <w:highlight w:val="none"/>
        </w:rPr>
      </w:pPr>
    </w:p>
    <w:p w14:paraId="06588858">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6E812448">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C7951D2">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32A1C55D">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06C1BD">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385F8ECE">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1D4597DF">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115B5E32">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90D1ECD">
      <w:pPr>
        <w:pStyle w:val="17"/>
        <w:spacing w:before="0" w:beforeAutospacing="0" w:after="0" w:afterAutospacing="0" w:line="360" w:lineRule="auto"/>
        <w:rPr>
          <w:color w:val="auto"/>
          <w:highlight w:val="none"/>
        </w:rPr>
      </w:pPr>
      <w:r>
        <w:rPr>
          <w:rFonts w:hint="eastAsia"/>
          <w:color w:val="auto"/>
          <w:highlight w:val="none"/>
        </w:rPr>
        <w:t> </w:t>
      </w:r>
    </w:p>
    <w:p w14:paraId="73607AE3">
      <w:pPr>
        <w:pStyle w:val="17"/>
        <w:spacing w:before="0" w:beforeAutospacing="0" w:after="0" w:afterAutospacing="0" w:line="360" w:lineRule="auto"/>
        <w:rPr>
          <w:color w:val="auto"/>
          <w:highlight w:val="none"/>
        </w:rPr>
      </w:pPr>
      <w:r>
        <w:rPr>
          <w:rFonts w:hint="eastAsia"/>
          <w:color w:val="auto"/>
          <w:highlight w:val="none"/>
        </w:rPr>
        <w:t>授权方</w:t>
      </w:r>
    </w:p>
    <w:p w14:paraId="69D84B12">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32C8E66">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3017B728">
      <w:pPr>
        <w:pStyle w:val="17"/>
        <w:spacing w:before="0" w:beforeAutospacing="0" w:after="0" w:afterAutospacing="0" w:line="360" w:lineRule="auto"/>
        <w:rPr>
          <w:color w:val="auto"/>
          <w:highlight w:val="none"/>
        </w:rPr>
      </w:pPr>
      <w:r>
        <w:rPr>
          <w:rFonts w:hint="eastAsia"/>
          <w:color w:val="auto"/>
          <w:highlight w:val="none"/>
        </w:rPr>
        <w:t> </w:t>
      </w:r>
    </w:p>
    <w:p w14:paraId="0DE8EC44">
      <w:pPr>
        <w:pStyle w:val="17"/>
        <w:spacing w:before="0" w:beforeAutospacing="0" w:after="0" w:afterAutospacing="0" w:line="360" w:lineRule="auto"/>
        <w:rPr>
          <w:color w:val="auto"/>
          <w:highlight w:val="none"/>
        </w:rPr>
      </w:pPr>
      <w:r>
        <w:rPr>
          <w:rFonts w:hint="eastAsia"/>
          <w:color w:val="auto"/>
          <w:highlight w:val="none"/>
        </w:rPr>
        <w:t>接受授权方</w:t>
      </w:r>
    </w:p>
    <w:p w14:paraId="7A153A41">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6495C116">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89F370A">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3224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jc w:val="center"/>
        </w:trPr>
        <w:tc>
          <w:tcPr>
            <w:tcW w:w="9934" w:type="dxa"/>
            <w:tcMar>
              <w:top w:w="0" w:type="dxa"/>
              <w:left w:w="84" w:type="dxa"/>
              <w:bottom w:w="0" w:type="dxa"/>
              <w:right w:w="84" w:type="dxa"/>
            </w:tcMar>
            <w:vAlign w:val="center"/>
          </w:tcPr>
          <w:p w14:paraId="44079D6A">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519695D5">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3F7359F7">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3FBB0787">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01C699C6">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71769F63">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6E387A65">
      <w:pPr>
        <w:spacing w:line="360" w:lineRule="auto"/>
        <w:jc w:val="center"/>
        <w:outlineLvl w:val="2"/>
        <w:rPr>
          <w:rFonts w:hint="eastAsia" w:ascii="宋体" w:hAnsi="宋体"/>
          <w:b/>
          <w:color w:val="auto"/>
          <w:sz w:val="32"/>
          <w:szCs w:val="22"/>
          <w:highlight w:val="none"/>
          <w:lang w:val="en-US" w:eastAsia="zh-CN"/>
        </w:rPr>
      </w:pPr>
    </w:p>
    <w:p w14:paraId="143AAF3F">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12948EEC">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3FBE76B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09DB60FE">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2856EB07">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7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136"/>
        <w:gridCol w:w="2670"/>
        <w:gridCol w:w="1992"/>
        <w:gridCol w:w="1412"/>
        <w:gridCol w:w="1634"/>
      </w:tblGrid>
      <w:tr w14:paraId="213E7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jc w:val="center"/>
        </w:trPr>
        <w:tc>
          <w:tcPr>
            <w:tcW w:w="953" w:type="dxa"/>
            <w:vAlign w:val="center"/>
          </w:tcPr>
          <w:p w14:paraId="236FFED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36" w:type="dxa"/>
            <w:vAlign w:val="center"/>
          </w:tcPr>
          <w:p w14:paraId="2C6D574E">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670" w:type="dxa"/>
            <w:vAlign w:val="center"/>
          </w:tcPr>
          <w:p w14:paraId="3F07392A">
            <w:pPr>
              <w:pStyle w:val="34"/>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992" w:type="dxa"/>
            <w:vAlign w:val="center"/>
          </w:tcPr>
          <w:p w14:paraId="6EEF3ADC">
            <w:pPr>
              <w:pStyle w:val="3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服务期限</w:t>
            </w:r>
          </w:p>
        </w:tc>
        <w:tc>
          <w:tcPr>
            <w:tcW w:w="1412" w:type="dxa"/>
            <w:vAlign w:val="center"/>
          </w:tcPr>
          <w:p w14:paraId="40E6C43E">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34" w:type="dxa"/>
            <w:vAlign w:val="center"/>
          </w:tcPr>
          <w:p w14:paraId="42EE3266">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6B843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953" w:type="dxa"/>
            <w:vMerge w:val="restart"/>
            <w:vAlign w:val="center"/>
          </w:tcPr>
          <w:p w14:paraId="1D8A727F">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6" w:type="dxa"/>
            <w:vAlign w:val="center"/>
          </w:tcPr>
          <w:p w14:paraId="00CB2A10">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670" w:type="dxa"/>
            <w:vAlign w:val="center"/>
          </w:tcPr>
          <w:p w14:paraId="4F74F3F4">
            <w:pPr>
              <w:spacing w:line="360" w:lineRule="auto"/>
              <w:jc w:val="center"/>
              <w:rPr>
                <w:rFonts w:ascii="宋体" w:hAnsi="宋体" w:cs="宋体"/>
                <w:color w:val="auto"/>
                <w:sz w:val="24"/>
                <w:highlight w:val="none"/>
              </w:rPr>
            </w:pPr>
          </w:p>
        </w:tc>
        <w:tc>
          <w:tcPr>
            <w:tcW w:w="1992" w:type="dxa"/>
            <w:vAlign w:val="center"/>
          </w:tcPr>
          <w:p w14:paraId="3A381474">
            <w:pPr>
              <w:spacing w:line="360" w:lineRule="auto"/>
              <w:jc w:val="center"/>
              <w:rPr>
                <w:rFonts w:ascii="宋体" w:hAnsi="宋体" w:cs="宋体"/>
                <w:color w:val="auto"/>
                <w:sz w:val="24"/>
                <w:highlight w:val="none"/>
              </w:rPr>
            </w:pPr>
          </w:p>
        </w:tc>
        <w:tc>
          <w:tcPr>
            <w:tcW w:w="1412" w:type="dxa"/>
            <w:vAlign w:val="center"/>
          </w:tcPr>
          <w:p w14:paraId="564355F1">
            <w:pPr>
              <w:spacing w:line="360" w:lineRule="auto"/>
              <w:jc w:val="center"/>
              <w:rPr>
                <w:rFonts w:ascii="宋体" w:hAnsi="宋体" w:cs="宋体"/>
                <w:color w:val="auto"/>
                <w:sz w:val="24"/>
                <w:highlight w:val="none"/>
              </w:rPr>
            </w:pPr>
          </w:p>
        </w:tc>
        <w:tc>
          <w:tcPr>
            <w:tcW w:w="1634" w:type="dxa"/>
            <w:vAlign w:val="center"/>
          </w:tcPr>
          <w:p w14:paraId="6B85E8B6">
            <w:pPr>
              <w:spacing w:line="360" w:lineRule="auto"/>
              <w:jc w:val="center"/>
              <w:rPr>
                <w:rFonts w:ascii="宋体" w:hAnsi="宋体" w:cs="宋体"/>
                <w:color w:val="auto"/>
                <w:sz w:val="24"/>
                <w:highlight w:val="none"/>
              </w:rPr>
            </w:pPr>
          </w:p>
        </w:tc>
      </w:tr>
      <w:tr w14:paraId="4609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953" w:type="dxa"/>
            <w:vMerge w:val="continue"/>
            <w:vAlign w:val="center"/>
          </w:tcPr>
          <w:p w14:paraId="3A35FFE1">
            <w:pPr>
              <w:spacing w:line="360" w:lineRule="auto"/>
              <w:jc w:val="center"/>
              <w:rPr>
                <w:rFonts w:ascii="宋体" w:hAnsi="宋体" w:cs="宋体"/>
                <w:color w:val="auto"/>
                <w:sz w:val="24"/>
                <w:highlight w:val="none"/>
              </w:rPr>
            </w:pPr>
          </w:p>
        </w:tc>
        <w:tc>
          <w:tcPr>
            <w:tcW w:w="1136" w:type="dxa"/>
            <w:vAlign w:val="center"/>
          </w:tcPr>
          <w:p w14:paraId="22D45175">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670" w:type="dxa"/>
            <w:vAlign w:val="center"/>
          </w:tcPr>
          <w:p w14:paraId="3FEB530B">
            <w:pPr>
              <w:spacing w:line="360" w:lineRule="auto"/>
              <w:jc w:val="center"/>
              <w:rPr>
                <w:rFonts w:ascii="宋体" w:hAnsi="宋体" w:cs="宋体"/>
                <w:color w:val="auto"/>
                <w:sz w:val="24"/>
                <w:highlight w:val="none"/>
              </w:rPr>
            </w:pPr>
          </w:p>
        </w:tc>
        <w:tc>
          <w:tcPr>
            <w:tcW w:w="1992" w:type="dxa"/>
            <w:vAlign w:val="center"/>
          </w:tcPr>
          <w:p w14:paraId="6B8BC0DB">
            <w:pPr>
              <w:spacing w:line="360" w:lineRule="auto"/>
              <w:jc w:val="center"/>
              <w:rPr>
                <w:rFonts w:ascii="宋体" w:hAnsi="宋体" w:cs="宋体"/>
                <w:color w:val="auto"/>
                <w:sz w:val="24"/>
                <w:highlight w:val="none"/>
              </w:rPr>
            </w:pPr>
          </w:p>
        </w:tc>
        <w:tc>
          <w:tcPr>
            <w:tcW w:w="1412" w:type="dxa"/>
            <w:vAlign w:val="center"/>
          </w:tcPr>
          <w:p w14:paraId="12332B1F">
            <w:pPr>
              <w:spacing w:line="360" w:lineRule="auto"/>
              <w:jc w:val="center"/>
              <w:rPr>
                <w:rFonts w:ascii="宋体" w:hAnsi="宋体" w:cs="宋体"/>
                <w:color w:val="auto"/>
                <w:sz w:val="24"/>
                <w:highlight w:val="none"/>
              </w:rPr>
            </w:pPr>
          </w:p>
        </w:tc>
        <w:tc>
          <w:tcPr>
            <w:tcW w:w="1634" w:type="dxa"/>
            <w:vAlign w:val="center"/>
          </w:tcPr>
          <w:p w14:paraId="404FCC6C">
            <w:pPr>
              <w:spacing w:line="360" w:lineRule="auto"/>
              <w:jc w:val="center"/>
              <w:rPr>
                <w:rFonts w:ascii="宋体" w:hAnsi="宋体" w:cs="宋体"/>
                <w:color w:val="auto"/>
                <w:sz w:val="24"/>
                <w:highlight w:val="none"/>
              </w:rPr>
            </w:pPr>
          </w:p>
        </w:tc>
      </w:tr>
    </w:tbl>
    <w:p w14:paraId="3BF45744">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7DB0EB02">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3F680DE2">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743D419E">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val="0"/>
          <w:bCs w:val="0"/>
          <w:color w:val="auto"/>
          <w:sz w:val="24"/>
          <w:szCs w:val="24"/>
        </w:rPr>
        <w:t>.2货物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1FFC72A">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：“规格”项下应填写服务提供者提供的服务标准及品牌（若有）。“来源地”应填写服务提供者的所在地。</w:t>
      </w:r>
    </w:p>
    <w:p w14:paraId="29C3DA79">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31EF036">
      <w:pPr>
        <w:pStyle w:val="34"/>
        <w:spacing w:line="360" w:lineRule="auto"/>
        <w:ind w:firstLine="480"/>
        <w:jc w:val="right"/>
        <w:rPr>
          <w:rFonts w:hint="default" w:ascii="宋体" w:hAnsi="宋体" w:cs="宋体"/>
          <w:color w:val="auto"/>
          <w:sz w:val="24"/>
          <w:szCs w:val="24"/>
          <w:highlight w:val="none"/>
        </w:rPr>
      </w:pPr>
    </w:p>
    <w:p w14:paraId="490002B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FCA234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5EB4789">
      <w:pPr>
        <w:pStyle w:val="34"/>
        <w:spacing w:line="360" w:lineRule="auto"/>
        <w:jc w:val="both"/>
        <w:rPr>
          <w:rFonts w:hint="default" w:ascii="宋体" w:hAnsi="宋体" w:cs="宋体"/>
          <w:color w:val="auto"/>
          <w:sz w:val="24"/>
          <w:szCs w:val="24"/>
          <w:highlight w:val="none"/>
        </w:rPr>
      </w:pPr>
    </w:p>
    <w:p w14:paraId="712C2FFE">
      <w:pPr>
        <w:pStyle w:val="34"/>
        <w:spacing w:line="360" w:lineRule="auto"/>
        <w:jc w:val="both"/>
        <w:rPr>
          <w:rFonts w:hint="default" w:ascii="宋体" w:hAnsi="宋体" w:cs="宋体"/>
          <w:color w:val="auto"/>
          <w:sz w:val="24"/>
          <w:szCs w:val="24"/>
          <w:highlight w:val="none"/>
        </w:rPr>
      </w:pPr>
    </w:p>
    <w:p w14:paraId="3019133C">
      <w:pPr>
        <w:pStyle w:val="34"/>
        <w:spacing w:line="360" w:lineRule="auto"/>
        <w:jc w:val="both"/>
        <w:rPr>
          <w:rFonts w:hint="default" w:ascii="宋体" w:hAnsi="宋体" w:cs="宋体"/>
          <w:color w:val="auto"/>
          <w:sz w:val="24"/>
          <w:szCs w:val="24"/>
          <w:highlight w:val="none"/>
        </w:rPr>
      </w:pPr>
    </w:p>
    <w:p w14:paraId="48B6FBD3">
      <w:pPr>
        <w:pStyle w:val="34"/>
        <w:spacing w:line="360" w:lineRule="auto"/>
        <w:jc w:val="both"/>
        <w:rPr>
          <w:rFonts w:hint="default" w:ascii="宋体" w:hAnsi="宋体" w:cs="宋体"/>
          <w:color w:val="auto"/>
          <w:sz w:val="24"/>
          <w:szCs w:val="24"/>
          <w:highlight w:val="none"/>
        </w:rPr>
      </w:pPr>
    </w:p>
    <w:p w14:paraId="2DC2F194">
      <w:pPr>
        <w:rPr>
          <w:rFonts w:ascii="宋体" w:hAnsi="宋体" w:cs="宋体"/>
          <w:color w:val="auto"/>
          <w:sz w:val="24"/>
          <w:highlight w:val="none"/>
        </w:rPr>
      </w:pPr>
      <w:r>
        <w:rPr>
          <w:rFonts w:ascii="宋体" w:hAnsi="宋体" w:cs="宋体"/>
          <w:color w:val="auto"/>
          <w:sz w:val="24"/>
          <w:highlight w:val="none"/>
        </w:rPr>
        <w:br w:type="page"/>
      </w:r>
    </w:p>
    <w:p w14:paraId="2AC5294A">
      <w:pPr>
        <w:pStyle w:val="8"/>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2421A7C2">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9187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41459B">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7377A1">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AFFBF4">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157B54">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7E422E3C">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2B639C4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522CB1">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04217B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043A6A">
            <w:pPr>
              <w:pStyle w:val="17"/>
              <w:wordWrap w:val="0"/>
              <w:spacing w:before="0" w:beforeAutospacing="0" w:after="0" w:afterAutospacing="0" w:line="360" w:lineRule="auto"/>
              <w:jc w:val="center"/>
              <w:rPr>
                <w:color w:val="auto"/>
                <w:highlight w:val="none"/>
              </w:rPr>
            </w:pPr>
          </w:p>
        </w:tc>
      </w:tr>
      <w:tr w14:paraId="7A013A8D">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9212174">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3001D20">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502882">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A3B7C7">
            <w:pPr>
              <w:pStyle w:val="17"/>
              <w:wordWrap w:val="0"/>
              <w:spacing w:before="0" w:beforeAutospacing="0" w:after="0" w:afterAutospacing="0" w:line="360" w:lineRule="auto"/>
              <w:jc w:val="center"/>
              <w:rPr>
                <w:color w:val="auto"/>
                <w:highlight w:val="none"/>
              </w:rPr>
            </w:pPr>
          </w:p>
        </w:tc>
      </w:tr>
      <w:tr w14:paraId="7B7615FA">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5124A91F">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2AC27A">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47C0BA1">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27D70F">
            <w:pPr>
              <w:pStyle w:val="17"/>
              <w:wordWrap w:val="0"/>
              <w:spacing w:before="0" w:beforeAutospacing="0" w:after="0" w:afterAutospacing="0" w:line="360" w:lineRule="auto"/>
              <w:jc w:val="center"/>
              <w:rPr>
                <w:color w:val="auto"/>
                <w:highlight w:val="none"/>
              </w:rPr>
            </w:pPr>
          </w:p>
        </w:tc>
      </w:tr>
    </w:tbl>
    <w:p w14:paraId="36F45F9B">
      <w:pPr>
        <w:pStyle w:val="17"/>
        <w:spacing w:before="0" w:beforeAutospacing="0" w:after="0" w:afterAutospacing="0" w:line="360" w:lineRule="auto"/>
        <w:rPr>
          <w:b/>
          <w:bCs/>
          <w:color w:val="auto"/>
          <w:highlight w:val="none"/>
        </w:rPr>
      </w:pPr>
      <w:r>
        <w:rPr>
          <w:rFonts w:hint="eastAsia"/>
          <w:b/>
          <w:bCs/>
          <w:color w:val="auto"/>
          <w:highlight w:val="none"/>
        </w:rPr>
        <w:t>注：</w:t>
      </w:r>
    </w:p>
    <w:p w14:paraId="09D90304">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3A3E235">
      <w:pPr>
        <w:pStyle w:val="34"/>
        <w:spacing w:line="360" w:lineRule="auto"/>
        <w:ind w:firstLine="480"/>
        <w:jc w:val="right"/>
        <w:rPr>
          <w:rFonts w:hint="default" w:ascii="宋体" w:hAnsi="宋体" w:cs="宋体"/>
          <w:color w:val="auto"/>
          <w:sz w:val="24"/>
          <w:szCs w:val="24"/>
          <w:highlight w:val="none"/>
          <w:lang w:eastAsia="zh-CN"/>
        </w:rPr>
      </w:pPr>
    </w:p>
    <w:p w14:paraId="435D32F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0509FB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A281A0">
      <w:pPr>
        <w:pStyle w:val="7"/>
        <w:spacing w:line="360" w:lineRule="auto"/>
        <w:ind w:left="0" w:leftChars="0"/>
        <w:rPr>
          <w:rFonts w:ascii="宋体" w:hAnsi="宋体" w:cs="宋体"/>
          <w:color w:val="auto"/>
          <w:sz w:val="24"/>
          <w:highlight w:val="none"/>
        </w:rPr>
      </w:pPr>
    </w:p>
    <w:p w14:paraId="3929BC70">
      <w:pPr>
        <w:pStyle w:val="8"/>
        <w:spacing w:line="360" w:lineRule="auto"/>
        <w:rPr>
          <w:rFonts w:ascii="宋体" w:hAnsi="宋体" w:cs="宋体"/>
          <w:color w:val="auto"/>
          <w:sz w:val="24"/>
          <w:highlight w:val="none"/>
        </w:rPr>
      </w:pPr>
    </w:p>
    <w:p w14:paraId="74EE04A3">
      <w:pPr>
        <w:pStyle w:val="8"/>
        <w:spacing w:line="360" w:lineRule="auto"/>
        <w:rPr>
          <w:rFonts w:ascii="宋体" w:hAnsi="宋体" w:cs="宋体"/>
          <w:color w:val="auto"/>
          <w:sz w:val="24"/>
          <w:highlight w:val="none"/>
        </w:rPr>
      </w:pPr>
    </w:p>
    <w:p w14:paraId="56B51DBB">
      <w:pPr>
        <w:pStyle w:val="8"/>
        <w:spacing w:line="360" w:lineRule="auto"/>
        <w:rPr>
          <w:rFonts w:ascii="宋体" w:hAnsi="宋体" w:cs="宋体"/>
          <w:color w:val="auto"/>
          <w:sz w:val="24"/>
          <w:highlight w:val="none"/>
        </w:rPr>
      </w:pPr>
    </w:p>
    <w:p w14:paraId="3CEB5145">
      <w:pPr>
        <w:pStyle w:val="8"/>
        <w:spacing w:line="360" w:lineRule="auto"/>
        <w:rPr>
          <w:rFonts w:ascii="宋体" w:hAnsi="宋体" w:cs="宋体"/>
          <w:color w:val="auto"/>
          <w:sz w:val="24"/>
          <w:highlight w:val="none"/>
        </w:rPr>
      </w:pPr>
    </w:p>
    <w:p w14:paraId="0DE06410">
      <w:pPr>
        <w:pStyle w:val="8"/>
        <w:spacing w:line="360" w:lineRule="auto"/>
        <w:rPr>
          <w:rFonts w:ascii="宋体" w:hAnsi="宋体" w:cs="宋体"/>
          <w:color w:val="auto"/>
          <w:sz w:val="24"/>
          <w:highlight w:val="none"/>
        </w:rPr>
      </w:pPr>
    </w:p>
    <w:p w14:paraId="0967AB32">
      <w:pPr>
        <w:pStyle w:val="8"/>
        <w:spacing w:line="360" w:lineRule="auto"/>
        <w:rPr>
          <w:rFonts w:ascii="宋体" w:hAnsi="宋体" w:cs="宋体"/>
          <w:color w:val="auto"/>
          <w:sz w:val="24"/>
          <w:highlight w:val="none"/>
        </w:rPr>
      </w:pPr>
    </w:p>
    <w:p w14:paraId="459C0E7F">
      <w:pPr>
        <w:pStyle w:val="8"/>
        <w:spacing w:line="360" w:lineRule="auto"/>
        <w:rPr>
          <w:rFonts w:ascii="宋体" w:hAnsi="宋体" w:cs="宋体"/>
          <w:color w:val="auto"/>
          <w:sz w:val="24"/>
          <w:highlight w:val="none"/>
        </w:rPr>
      </w:pPr>
    </w:p>
    <w:p w14:paraId="43B0B9D4">
      <w:pPr>
        <w:pStyle w:val="8"/>
        <w:spacing w:line="360" w:lineRule="auto"/>
        <w:rPr>
          <w:rFonts w:ascii="宋体" w:hAnsi="宋体" w:cs="宋体"/>
          <w:color w:val="auto"/>
          <w:sz w:val="24"/>
          <w:highlight w:val="none"/>
        </w:rPr>
      </w:pPr>
    </w:p>
    <w:p w14:paraId="1DC16C9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6F239C0">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2C3D7845">
      <w:pPr>
        <w:pStyle w:val="7"/>
        <w:spacing w:line="360" w:lineRule="auto"/>
        <w:ind w:left="0" w:leftChars="0"/>
        <w:rPr>
          <w:rFonts w:ascii="宋体" w:hAnsi="宋体" w:cs="宋体"/>
          <w:b/>
          <w:bCs/>
          <w:color w:val="auto"/>
          <w:sz w:val="28"/>
          <w:szCs w:val="28"/>
          <w:highlight w:val="none"/>
        </w:rPr>
      </w:pPr>
    </w:p>
    <w:p w14:paraId="53BE316D">
      <w:pPr>
        <w:pStyle w:val="8"/>
        <w:spacing w:line="360" w:lineRule="auto"/>
        <w:rPr>
          <w:rFonts w:ascii="宋体" w:hAnsi="宋体" w:cs="宋体"/>
          <w:b/>
          <w:bCs/>
          <w:color w:val="auto"/>
          <w:sz w:val="28"/>
          <w:szCs w:val="28"/>
          <w:highlight w:val="none"/>
        </w:rPr>
      </w:pPr>
    </w:p>
    <w:p w14:paraId="04EDFB5F">
      <w:pPr>
        <w:pStyle w:val="8"/>
        <w:spacing w:line="360" w:lineRule="auto"/>
        <w:rPr>
          <w:rFonts w:ascii="宋体" w:hAnsi="宋体" w:cs="宋体"/>
          <w:b/>
          <w:bCs/>
          <w:color w:val="auto"/>
          <w:sz w:val="28"/>
          <w:szCs w:val="28"/>
          <w:highlight w:val="none"/>
        </w:rPr>
      </w:pPr>
    </w:p>
    <w:p w14:paraId="46CABB8E">
      <w:pPr>
        <w:pStyle w:val="7"/>
        <w:spacing w:line="360" w:lineRule="auto"/>
        <w:ind w:left="0" w:leftChars="0"/>
        <w:rPr>
          <w:rFonts w:ascii="宋体" w:hAnsi="宋体" w:cs="宋体"/>
          <w:b/>
          <w:bCs/>
          <w:color w:val="auto"/>
          <w:sz w:val="28"/>
          <w:szCs w:val="28"/>
          <w:highlight w:val="none"/>
        </w:rPr>
      </w:pPr>
    </w:p>
    <w:p w14:paraId="4281C32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68F731E7">
      <w:pPr>
        <w:pStyle w:val="8"/>
        <w:spacing w:line="360" w:lineRule="auto"/>
        <w:rPr>
          <w:rFonts w:ascii="宋体" w:hAnsi="宋体" w:cs="宋体"/>
          <w:b/>
          <w:bCs/>
          <w:color w:val="auto"/>
          <w:sz w:val="28"/>
          <w:szCs w:val="28"/>
          <w:highlight w:val="none"/>
        </w:rPr>
      </w:pPr>
    </w:p>
    <w:p w14:paraId="56E7B4D3">
      <w:pPr>
        <w:pStyle w:val="34"/>
        <w:spacing w:line="360" w:lineRule="auto"/>
        <w:ind w:firstLine="480"/>
        <w:jc w:val="right"/>
        <w:rPr>
          <w:rFonts w:hint="default" w:ascii="宋体" w:hAnsi="宋体" w:cs="宋体"/>
          <w:color w:val="auto"/>
          <w:sz w:val="24"/>
          <w:szCs w:val="24"/>
          <w:highlight w:val="none"/>
          <w:lang w:eastAsia="zh-CN"/>
        </w:rPr>
      </w:pPr>
    </w:p>
    <w:p w14:paraId="69D47B43">
      <w:pPr>
        <w:pStyle w:val="34"/>
        <w:spacing w:line="360" w:lineRule="auto"/>
        <w:ind w:firstLine="480"/>
        <w:jc w:val="right"/>
        <w:rPr>
          <w:rFonts w:hint="default" w:ascii="宋体" w:hAnsi="宋体" w:cs="宋体"/>
          <w:color w:val="auto"/>
          <w:sz w:val="24"/>
          <w:szCs w:val="24"/>
          <w:highlight w:val="none"/>
          <w:lang w:eastAsia="zh-CN"/>
        </w:rPr>
      </w:pPr>
    </w:p>
    <w:p w14:paraId="1FA78FCE">
      <w:pPr>
        <w:pStyle w:val="34"/>
        <w:spacing w:line="360" w:lineRule="auto"/>
        <w:ind w:firstLine="480"/>
        <w:jc w:val="right"/>
        <w:rPr>
          <w:rFonts w:hint="default" w:ascii="宋体" w:hAnsi="宋体" w:cs="宋体"/>
          <w:color w:val="auto"/>
          <w:sz w:val="24"/>
          <w:szCs w:val="24"/>
          <w:highlight w:val="none"/>
          <w:lang w:eastAsia="zh-CN"/>
        </w:rPr>
      </w:pPr>
    </w:p>
    <w:p w14:paraId="175CAE8B">
      <w:pPr>
        <w:pStyle w:val="34"/>
        <w:spacing w:line="360" w:lineRule="auto"/>
        <w:ind w:firstLine="480"/>
        <w:jc w:val="right"/>
        <w:rPr>
          <w:rFonts w:hint="default" w:ascii="宋体" w:hAnsi="宋体" w:cs="宋体"/>
          <w:color w:val="auto"/>
          <w:sz w:val="24"/>
          <w:szCs w:val="24"/>
          <w:highlight w:val="none"/>
          <w:lang w:eastAsia="zh-CN"/>
        </w:rPr>
      </w:pPr>
    </w:p>
    <w:p w14:paraId="4FCC7094">
      <w:pPr>
        <w:pStyle w:val="34"/>
        <w:spacing w:line="360" w:lineRule="auto"/>
        <w:ind w:firstLine="480"/>
        <w:jc w:val="right"/>
        <w:rPr>
          <w:rFonts w:hint="default" w:ascii="宋体" w:hAnsi="宋体" w:cs="宋体"/>
          <w:color w:val="auto"/>
          <w:sz w:val="24"/>
          <w:szCs w:val="24"/>
          <w:highlight w:val="none"/>
          <w:lang w:eastAsia="zh-CN"/>
        </w:rPr>
      </w:pPr>
    </w:p>
    <w:p w14:paraId="5FFB25E4">
      <w:pPr>
        <w:pStyle w:val="34"/>
        <w:spacing w:line="360" w:lineRule="auto"/>
        <w:ind w:firstLine="480"/>
        <w:jc w:val="right"/>
        <w:rPr>
          <w:rFonts w:hint="default" w:ascii="宋体" w:hAnsi="宋体" w:cs="宋体"/>
          <w:color w:val="auto"/>
          <w:sz w:val="24"/>
          <w:szCs w:val="24"/>
          <w:highlight w:val="none"/>
          <w:lang w:eastAsia="zh-CN"/>
        </w:rPr>
      </w:pPr>
    </w:p>
    <w:p w14:paraId="4D3008B6">
      <w:pPr>
        <w:pStyle w:val="34"/>
        <w:spacing w:line="360" w:lineRule="auto"/>
        <w:ind w:firstLine="480"/>
        <w:jc w:val="right"/>
        <w:rPr>
          <w:rFonts w:hint="default" w:ascii="宋体" w:hAnsi="宋体" w:cs="宋体"/>
          <w:color w:val="auto"/>
          <w:sz w:val="24"/>
          <w:szCs w:val="24"/>
          <w:highlight w:val="none"/>
          <w:lang w:eastAsia="zh-CN"/>
        </w:rPr>
      </w:pPr>
    </w:p>
    <w:p w14:paraId="32F7272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C1B6D4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C70DEDB">
      <w:pPr>
        <w:pStyle w:val="8"/>
        <w:spacing w:line="360" w:lineRule="auto"/>
        <w:rPr>
          <w:rFonts w:ascii="宋体" w:hAnsi="宋体" w:cs="宋体"/>
          <w:b/>
          <w:bCs/>
          <w:color w:val="auto"/>
          <w:sz w:val="28"/>
          <w:szCs w:val="28"/>
          <w:highlight w:val="none"/>
        </w:rPr>
      </w:pPr>
    </w:p>
    <w:p w14:paraId="39D317C0">
      <w:pPr>
        <w:pStyle w:val="7"/>
        <w:spacing w:line="360" w:lineRule="auto"/>
        <w:ind w:left="0" w:leftChars="0"/>
        <w:jc w:val="center"/>
        <w:rPr>
          <w:rFonts w:ascii="宋体" w:hAnsi="宋体" w:cs="宋体"/>
          <w:b/>
          <w:bCs/>
          <w:color w:val="auto"/>
          <w:sz w:val="28"/>
          <w:szCs w:val="28"/>
          <w:highlight w:val="none"/>
        </w:rPr>
      </w:pPr>
    </w:p>
    <w:p w14:paraId="2DFBFE0B">
      <w:pPr>
        <w:pStyle w:val="7"/>
        <w:spacing w:line="360" w:lineRule="auto"/>
        <w:ind w:left="0" w:leftChars="0"/>
        <w:jc w:val="center"/>
        <w:rPr>
          <w:rFonts w:ascii="宋体" w:hAnsi="宋体" w:cs="宋体"/>
          <w:b/>
          <w:bCs/>
          <w:color w:val="auto"/>
          <w:sz w:val="28"/>
          <w:szCs w:val="28"/>
          <w:highlight w:val="none"/>
        </w:rPr>
      </w:pPr>
    </w:p>
    <w:p w14:paraId="3C0BAA18">
      <w:pPr>
        <w:pStyle w:val="7"/>
        <w:spacing w:line="360" w:lineRule="auto"/>
        <w:ind w:left="0" w:leftChars="0"/>
        <w:jc w:val="center"/>
        <w:rPr>
          <w:rFonts w:ascii="宋体" w:hAnsi="宋体" w:cs="宋体"/>
          <w:b/>
          <w:bCs/>
          <w:color w:val="auto"/>
          <w:sz w:val="28"/>
          <w:szCs w:val="28"/>
          <w:highlight w:val="none"/>
        </w:rPr>
      </w:pPr>
    </w:p>
    <w:p w14:paraId="2B0D325B">
      <w:pPr>
        <w:pStyle w:val="7"/>
        <w:spacing w:line="360" w:lineRule="auto"/>
        <w:ind w:left="0" w:leftChars="0"/>
        <w:jc w:val="center"/>
        <w:rPr>
          <w:rFonts w:ascii="宋体" w:hAnsi="宋体" w:cs="宋体"/>
          <w:b/>
          <w:bCs/>
          <w:color w:val="auto"/>
          <w:sz w:val="28"/>
          <w:szCs w:val="28"/>
          <w:highlight w:val="none"/>
        </w:rPr>
      </w:pPr>
    </w:p>
    <w:p w14:paraId="2C31F8D7">
      <w:pPr>
        <w:pStyle w:val="7"/>
        <w:spacing w:line="360" w:lineRule="auto"/>
        <w:ind w:left="0" w:leftChars="0"/>
        <w:jc w:val="center"/>
        <w:rPr>
          <w:rFonts w:ascii="宋体" w:hAnsi="宋体" w:cs="宋体"/>
          <w:b/>
          <w:bCs/>
          <w:color w:val="auto"/>
          <w:sz w:val="28"/>
          <w:szCs w:val="28"/>
          <w:highlight w:val="none"/>
        </w:rPr>
      </w:pPr>
    </w:p>
    <w:p w14:paraId="67CA3332">
      <w:pPr>
        <w:pStyle w:val="7"/>
        <w:spacing w:line="360" w:lineRule="auto"/>
        <w:ind w:left="0" w:leftChars="0"/>
        <w:jc w:val="center"/>
        <w:rPr>
          <w:rFonts w:ascii="宋体" w:hAnsi="宋体" w:cs="宋体"/>
          <w:b/>
          <w:bCs/>
          <w:color w:val="auto"/>
          <w:sz w:val="28"/>
          <w:szCs w:val="28"/>
          <w:highlight w:val="none"/>
        </w:rPr>
      </w:pPr>
    </w:p>
    <w:p w14:paraId="75A7F2E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4A7309E">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030A9D19">
      <w:pPr>
        <w:pStyle w:val="7"/>
        <w:spacing w:line="360" w:lineRule="auto"/>
        <w:ind w:left="0" w:leftChars="0"/>
        <w:jc w:val="center"/>
        <w:rPr>
          <w:rFonts w:ascii="宋体" w:hAnsi="宋体" w:cs="宋体"/>
          <w:b/>
          <w:bCs/>
          <w:color w:val="auto"/>
          <w:sz w:val="28"/>
          <w:szCs w:val="28"/>
          <w:highlight w:val="none"/>
        </w:rPr>
      </w:pPr>
    </w:p>
    <w:p w14:paraId="477705D8">
      <w:pPr>
        <w:pStyle w:val="7"/>
        <w:spacing w:line="360" w:lineRule="auto"/>
        <w:ind w:left="0" w:leftChars="0"/>
        <w:jc w:val="center"/>
        <w:rPr>
          <w:rFonts w:ascii="宋体" w:hAnsi="宋体" w:cs="宋体"/>
          <w:b/>
          <w:bCs/>
          <w:color w:val="auto"/>
          <w:sz w:val="28"/>
          <w:szCs w:val="28"/>
          <w:highlight w:val="none"/>
        </w:rPr>
      </w:pPr>
    </w:p>
    <w:p w14:paraId="6E3A3224">
      <w:pPr>
        <w:pStyle w:val="7"/>
        <w:spacing w:line="360" w:lineRule="auto"/>
        <w:ind w:left="0" w:leftChars="0"/>
        <w:jc w:val="center"/>
        <w:rPr>
          <w:rFonts w:ascii="宋体" w:hAnsi="宋体" w:cs="宋体"/>
          <w:b/>
          <w:bCs/>
          <w:color w:val="auto"/>
          <w:sz w:val="28"/>
          <w:szCs w:val="28"/>
          <w:highlight w:val="none"/>
        </w:rPr>
      </w:pPr>
    </w:p>
    <w:p w14:paraId="274419E3">
      <w:pPr>
        <w:pStyle w:val="7"/>
        <w:spacing w:line="360" w:lineRule="auto"/>
        <w:ind w:left="0" w:leftChars="0"/>
        <w:jc w:val="center"/>
        <w:rPr>
          <w:rFonts w:ascii="宋体" w:hAnsi="宋体" w:cs="宋体"/>
          <w:b/>
          <w:bCs/>
          <w:color w:val="auto"/>
          <w:sz w:val="28"/>
          <w:szCs w:val="28"/>
          <w:highlight w:val="none"/>
        </w:rPr>
      </w:pPr>
    </w:p>
    <w:p w14:paraId="5053B1A2">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3E96EBB0">
      <w:pPr>
        <w:pStyle w:val="8"/>
        <w:spacing w:line="360" w:lineRule="auto"/>
        <w:rPr>
          <w:rFonts w:ascii="宋体" w:hAnsi="宋体" w:cs="宋体"/>
          <w:b/>
          <w:bCs/>
          <w:color w:val="auto"/>
          <w:sz w:val="28"/>
          <w:szCs w:val="28"/>
          <w:highlight w:val="none"/>
        </w:rPr>
      </w:pPr>
    </w:p>
    <w:p w14:paraId="190631EF">
      <w:pPr>
        <w:pStyle w:val="34"/>
        <w:spacing w:line="360" w:lineRule="auto"/>
        <w:ind w:firstLine="480"/>
        <w:jc w:val="right"/>
        <w:rPr>
          <w:rFonts w:hint="default" w:ascii="宋体" w:hAnsi="宋体" w:cs="宋体"/>
          <w:color w:val="auto"/>
          <w:sz w:val="24"/>
          <w:szCs w:val="24"/>
          <w:highlight w:val="none"/>
          <w:lang w:eastAsia="zh-CN"/>
        </w:rPr>
      </w:pPr>
    </w:p>
    <w:p w14:paraId="673873BB">
      <w:pPr>
        <w:pStyle w:val="34"/>
        <w:spacing w:line="360" w:lineRule="auto"/>
        <w:ind w:firstLine="480"/>
        <w:jc w:val="right"/>
        <w:rPr>
          <w:rFonts w:hint="default" w:ascii="宋体" w:hAnsi="宋体" w:cs="宋体"/>
          <w:color w:val="auto"/>
          <w:sz w:val="24"/>
          <w:szCs w:val="24"/>
          <w:highlight w:val="none"/>
          <w:lang w:eastAsia="zh-CN"/>
        </w:rPr>
      </w:pPr>
    </w:p>
    <w:p w14:paraId="57C6BB27">
      <w:pPr>
        <w:pStyle w:val="34"/>
        <w:spacing w:line="360" w:lineRule="auto"/>
        <w:ind w:firstLine="480"/>
        <w:jc w:val="right"/>
        <w:rPr>
          <w:rFonts w:hint="default" w:ascii="宋体" w:hAnsi="宋体" w:cs="宋体"/>
          <w:color w:val="auto"/>
          <w:sz w:val="24"/>
          <w:szCs w:val="24"/>
          <w:highlight w:val="none"/>
          <w:lang w:eastAsia="zh-CN"/>
        </w:rPr>
      </w:pPr>
    </w:p>
    <w:p w14:paraId="27979489">
      <w:pPr>
        <w:pStyle w:val="34"/>
        <w:spacing w:line="360" w:lineRule="auto"/>
        <w:ind w:firstLine="480"/>
        <w:jc w:val="right"/>
        <w:rPr>
          <w:rFonts w:hint="default" w:ascii="宋体" w:hAnsi="宋体" w:cs="宋体"/>
          <w:color w:val="auto"/>
          <w:sz w:val="24"/>
          <w:szCs w:val="24"/>
          <w:highlight w:val="none"/>
          <w:lang w:eastAsia="zh-CN"/>
        </w:rPr>
      </w:pPr>
    </w:p>
    <w:p w14:paraId="09946333">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CDD9E8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A7C8ECA">
      <w:pPr>
        <w:pStyle w:val="8"/>
        <w:spacing w:line="360" w:lineRule="auto"/>
        <w:rPr>
          <w:rFonts w:ascii="宋体" w:hAnsi="宋体" w:cs="宋体"/>
          <w:b/>
          <w:bCs/>
          <w:color w:val="auto"/>
          <w:sz w:val="28"/>
          <w:szCs w:val="28"/>
          <w:highlight w:val="none"/>
        </w:rPr>
      </w:pPr>
    </w:p>
    <w:p w14:paraId="307B3A74">
      <w:pPr>
        <w:pStyle w:val="8"/>
        <w:spacing w:line="360" w:lineRule="auto"/>
        <w:rPr>
          <w:color w:val="auto"/>
          <w:highlight w:val="none"/>
        </w:rPr>
      </w:pPr>
    </w:p>
    <w:p w14:paraId="588A87EB">
      <w:pPr>
        <w:pStyle w:val="8"/>
        <w:spacing w:line="360" w:lineRule="auto"/>
        <w:rPr>
          <w:color w:val="auto"/>
          <w:highlight w:val="none"/>
        </w:rPr>
      </w:pPr>
    </w:p>
    <w:p w14:paraId="58A3205B">
      <w:pPr>
        <w:pStyle w:val="8"/>
        <w:spacing w:line="360" w:lineRule="auto"/>
        <w:rPr>
          <w:color w:val="auto"/>
          <w:highlight w:val="none"/>
        </w:rPr>
      </w:pPr>
    </w:p>
    <w:p w14:paraId="34696341">
      <w:pPr>
        <w:pStyle w:val="8"/>
        <w:spacing w:line="360" w:lineRule="auto"/>
        <w:rPr>
          <w:color w:val="auto"/>
          <w:highlight w:val="none"/>
        </w:rPr>
      </w:pPr>
    </w:p>
    <w:p w14:paraId="6A57DF1B">
      <w:pPr>
        <w:pStyle w:val="8"/>
        <w:spacing w:line="360" w:lineRule="auto"/>
        <w:rPr>
          <w:color w:val="auto"/>
          <w:highlight w:val="none"/>
        </w:rPr>
      </w:pPr>
    </w:p>
    <w:p w14:paraId="57801D53">
      <w:pPr>
        <w:pStyle w:val="8"/>
        <w:spacing w:line="360" w:lineRule="auto"/>
        <w:rPr>
          <w:color w:val="auto"/>
          <w:highlight w:val="none"/>
        </w:rPr>
      </w:pPr>
    </w:p>
    <w:p w14:paraId="5C8251E8">
      <w:pPr>
        <w:pStyle w:val="8"/>
        <w:spacing w:line="360" w:lineRule="auto"/>
        <w:rPr>
          <w:color w:val="auto"/>
          <w:highlight w:val="none"/>
        </w:rPr>
      </w:pPr>
    </w:p>
    <w:p w14:paraId="6A8FABE3">
      <w:pPr>
        <w:pStyle w:val="8"/>
        <w:spacing w:line="360" w:lineRule="auto"/>
        <w:rPr>
          <w:color w:val="auto"/>
          <w:highlight w:val="none"/>
        </w:rPr>
      </w:pPr>
    </w:p>
    <w:p w14:paraId="0463B013">
      <w:pPr>
        <w:pStyle w:val="8"/>
        <w:spacing w:line="360" w:lineRule="auto"/>
        <w:rPr>
          <w:color w:val="auto"/>
          <w:highlight w:val="none"/>
        </w:rPr>
      </w:pPr>
    </w:p>
    <w:p w14:paraId="78A546BF">
      <w:pPr>
        <w:pStyle w:val="8"/>
        <w:spacing w:line="360" w:lineRule="auto"/>
        <w:rPr>
          <w:color w:val="auto"/>
          <w:highlight w:val="none"/>
        </w:rPr>
      </w:pPr>
    </w:p>
    <w:p w14:paraId="4C777AA7">
      <w:pPr>
        <w:pStyle w:val="8"/>
        <w:spacing w:line="360" w:lineRule="auto"/>
        <w:rPr>
          <w:color w:val="auto"/>
          <w:highlight w:val="none"/>
        </w:rPr>
      </w:pPr>
    </w:p>
    <w:p w14:paraId="11CE9A13">
      <w:pPr>
        <w:pStyle w:val="8"/>
        <w:spacing w:line="360" w:lineRule="auto"/>
        <w:rPr>
          <w:color w:val="auto"/>
          <w:highlight w:val="none"/>
        </w:rPr>
      </w:pPr>
    </w:p>
    <w:p w14:paraId="5FC55AD2">
      <w:pPr>
        <w:pStyle w:val="8"/>
        <w:spacing w:line="360" w:lineRule="auto"/>
        <w:rPr>
          <w:color w:val="auto"/>
          <w:highlight w:val="none"/>
        </w:rPr>
      </w:pPr>
    </w:p>
    <w:p w14:paraId="4E7A9A77">
      <w:pPr>
        <w:pStyle w:val="8"/>
        <w:spacing w:line="360" w:lineRule="auto"/>
        <w:rPr>
          <w:color w:val="auto"/>
          <w:highlight w:val="none"/>
        </w:rPr>
      </w:pPr>
    </w:p>
    <w:p w14:paraId="395D6469">
      <w:pPr>
        <w:pStyle w:val="8"/>
        <w:spacing w:line="360" w:lineRule="auto"/>
        <w:rPr>
          <w:color w:val="auto"/>
          <w:highlight w:val="none"/>
        </w:rPr>
      </w:pPr>
    </w:p>
    <w:p w14:paraId="1005AE72">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F815AA7">
      <w:pPr>
        <w:pStyle w:val="6"/>
        <w:spacing w:line="360" w:lineRule="auto"/>
        <w:rPr>
          <w:rFonts w:ascii="楷体_GB2312" w:eastAsia="楷体_GB2312"/>
          <w:b/>
          <w:color w:val="auto"/>
          <w:sz w:val="40"/>
          <w:szCs w:val="40"/>
          <w:highlight w:val="none"/>
        </w:rPr>
      </w:pPr>
    </w:p>
    <w:p w14:paraId="763A6F79">
      <w:pPr>
        <w:pStyle w:val="7"/>
        <w:spacing w:line="360" w:lineRule="auto"/>
        <w:rPr>
          <w:rFonts w:ascii="楷体_GB2312" w:eastAsia="楷体_GB2312"/>
          <w:b/>
          <w:color w:val="auto"/>
          <w:sz w:val="40"/>
          <w:szCs w:val="40"/>
          <w:highlight w:val="none"/>
        </w:rPr>
      </w:pPr>
    </w:p>
    <w:p w14:paraId="3BD4C518">
      <w:pPr>
        <w:pStyle w:val="6"/>
        <w:spacing w:line="360" w:lineRule="auto"/>
        <w:rPr>
          <w:rFonts w:ascii="楷体_GB2312" w:eastAsia="楷体_GB2312"/>
          <w:b/>
          <w:color w:val="auto"/>
          <w:sz w:val="40"/>
          <w:szCs w:val="40"/>
          <w:highlight w:val="none"/>
        </w:rPr>
      </w:pPr>
    </w:p>
    <w:p w14:paraId="51996F8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3CABF6C">
      <w:pPr>
        <w:pStyle w:val="8"/>
        <w:spacing w:line="360" w:lineRule="auto"/>
        <w:rPr>
          <w:rFonts w:ascii="宋体" w:hAnsi="宋体" w:cs="宋体"/>
          <w:b/>
          <w:bCs/>
          <w:color w:val="auto"/>
          <w:sz w:val="28"/>
          <w:szCs w:val="28"/>
          <w:highlight w:val="none"/>
        </w:rPr>
      </w:pPr>
    </w:p>
    <w:p w14:paraId="4EB2DF3A">
      <w:pPr>
        <w:pStyle w:val="34"/>
        <w:spacing w:line="360" w:lineRule="auto"/>
        <w:ind w:firstLine="480"/>
        <w:jc w:val="right"/>
        <w:rPr>
          <w:rFonts w:hint="default" w:ascii="宋体" w:hAnsi="宋体" w:cs="宋体"/>
          <w:color w:val="auto"/>
          <w:sz w:val="24"/>
          <w:szCs w:val="24"/>
          <w:highlight w:val="none"/>
          <w:lang w:eastAsia="zh-CN"/>
        </w:rPr>
      </w:pPr>
    </w:p>
    <w:p w14:paraId="4E535E36">
      <w:pPr>
        <w:pStyle w:val="34"/>
        <w:spacing w:line="360" w:lineRule="auto"/>
        <w:ind w:firstLine="480"/>
        <w:jc w:val="right"/>
        <w:rPr>
          <w:rFonts w:hint="default" w:ascii="宋体" w:hAnsi="宋体" w:cs="宋体"/>
          <w:color w:val="auto"/>
          <w:sz w:val="24"/>
          <w:szCs w:val="24"/>
          <w:highlight w:val="none"/>
          <w:lang w:eastAsia="zh-CN"/>
        </w:rPr>
      </w:pPr>
    </w:p>
    <w:p w14:paraId="33A5EBDF">
      <w:pPr>
        <w:pStyle w:val="34"/>
        <w:spacing w:line="360" w:lineRule="auto"/>
        <w:ind w:firstLine="480"/>
        <w:jc w:val="right"/>
        <w:rPr>
          <w:rFonts w:hint="default" w:ascii="宋体" w:hAnsi="宋体" w:cs="宋体"/>
          <w:color w:val="auto"/>
          <w:sz w:val="24"/>
          <w:szCs w:val="24"/>
          <w:highlight w:val="none"/>
          <w:lang w:eastAsia="zh-CN"/>
        </w:rPr>
      </w:pPr>
    </w:p>
    <w:p w14:paraId="754657F1">
      <w:pPr>
        <w:pStyle w:val="34"/>
        <w:spacing w:line="360" w:lineRule="auto"/>
        <w:ind w:firstLine="480"/>
        <w:jc w:val="right"/>
        <w:rPr>
          <w:rFonts w:hint="default" w:ascii="宋体" w:hAnsi="宋体" w:cs="宋体"/>
          <w:color w:val="auto"/>
          <w:sz w:val="24"/>
          <w:szCs w:val="24"/>
          <w:highlight w:val="none"/>
          <w:lang w:eastAsia="zh-CN"/>
        </w:rPr>
      </w:pPr>
    </w:p>
    <w:p w14:paraId="32A3891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8EA54B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7752E42">
      <w:pPr>
        <w:pStyle w:val="7"/>
        <w:spacing w:line="360" w:lineRule="auto"/>
        <w:rPr>
          <w:rFonts w:ascii="楷体_GB2312" w:eastAsia="楷体_GB2312"/>
          <w:b/>
          <w:color w:val="auto"/>
          <w:sz w:val="44"/>
          <w:szCs w:val="44"/>
          <w:highlight w:val="none"/>
        </w:rPr>
      </w:pPr>
    </w:p>
    <w:p w14:paraId="59BFE755">
      <w:pPr>
        <w:pStyle w:val="6"/>
        <w:spacing w:line="360" w:lineRule="auto"/>
        <w:rPr>
          <w:rFonts w:ascii="楷体_GB2312" w:eastAsia="楷体_GB2312"/>
          <w:b/>
          <w:color w:val="auto"/>
          <w:sz w:val="44"/>
          <w:szCs w:val="44"/>
          <w:highlight w:val="none"/>
        </w:rPr>
      </w:pPr>
    </w:p>
    <w:p w14:paraId="04B8CABA">
      <w:pPr>
        <w:pStyle w:val="7"/>
        <w:spacing w:line="360" w:lineRule="auto"/>
        <w:rPr>
          <w:rFonts w:ascii="楷体_GB2312" w:eastAsia="楷体_GB2312"/>
          <w:b/>
          <w:color w:val="auto"/>
          <w:sz w:val="44"/>
          <w:szCs w:val="44"/>
          <w:highlight w:val="none"/>
        </w:rPr>
      </w:pPr>
    </w:p>
    <w:p w14:paraId="484D7BEF">
      <w:pPr>
        <w:pStyle w:val="6"/>
        <w:spacing w:line="360" w:lineRule="auto"/>
        <w:rPr>
          <w:rFonts w:ascii="楷体_GB2312" w:eastAsia="楷体_GB2312"/>
          <w:b/>
          <w:color w:val="auto"/>
          <w:sz w:val="44"/>
          <w:szCs w:val="44"/>
          <w:highlight w:val="none"/>
        </w:rPr>
      </w:pPr>
    </w:p>
    <w:p w14:paraId="7D9B8E48">
      <w:pPr>
        <w:pStyle w:val="7"/>
        <w:spacing w:line="360" w:lineRule="auto"/>
        <w:rPr>
          <w:rFonts w:ascii="楷体_GB2312" w:eastAsia="楷体_GB2312"/>
          <w:b/>
          <w:color w:val="auto"/>
          <w:sz w:val="44"/>
          <w:szCs w:val="44"/>
          <w:highlight w:val="none"/>
        </w:rPr>
      </w:pPr>
    </w:p>
    <w:p w14:paraId="0151114C">
      <w:pPr>
        <w:pStyle w:val="6"/>
        <w:spacing w:line="360" w:lineRule="auto"/>
        <w:rPr>
          <w:color w:val="auto"/>
          <w:highlight w:val="none"/>
        </w:rPr>
      </w:pPr>
    </w:p>
    <w:p w14:paraId="113AFF7E">
      <w:pPr>
        <w:pStyle w:val="7"/>
        <w:spacing w:line="360" w:lineRule="auto"/>
        <w:rPr>
          <w:rFonts w:ascii="楷体_GB2312" w:eastAsia="楷体_GB2312"/>
          <w:b/>
          <w:color w:val="auto"/>
          <w:sz w:val="44"/>
          <w:szCs w:val="44"/>
          <w:highlight w:val="none"/>
        </w:rPr>
      </w:pPr>
    </w:p>
    <w:p w14:paraId="04E5A4DB">
      <w:pPr>
        <w:pStyle w:val="6"/>
        <w:spacing w:line="360" w:lineRule="auto"/>
        <w:rPr>
          <w:rFonts w:ascii="楷体_GB2312" w:eastAsia="楷体_GB2312"/>
          <w:b/>
          <w:color w:val="auto"/>
          <w:sz w:val="44"/>
          <w:szCs w:val="44"/>
          <w:highlight w:val="none"/>
        </w:rPr>
      </w:pPr>
    </w:p>
    <w:p w14:paraId="3423DFF5">
      <w:pPr>
        <w:pStyle w:val="7"/>
        <w:spacing w:line="360" w:lineRule="auto"/>
        <w:rPr>
          <w:rFonts w:ascii="楷体_GB2312" w:eastAsia="楷体_GB2312"/>
          <w:b/>
          <w:color w:val="auto"/>
          <w:sz w:val="44"/>
          <w:szCs w:val="44"/>
          <w:highlight w:val="none"/>
        </w:rPr>
      </w:pPr>
    </w:p>
    <w:p w14:paraId="494771B3">
      <w:pPr>
        <w:pStyle w:val="6"/>
        <w:spacing w:line="360" w:lineRule="auto"/>
        <w:rPr>
          <w:rFonts w:ascii="楷体_GB2312" w:eastAsia="楷体_GB2312"/>
          <w:b/>
          <w:color w:val="auto"/>
          <w:sz w:val="44"/>
          <w:szCs w:val="44"/>
          <w:highlight w:val="none"/>
        </w:rPr>
      </w:pPr>
    </w:p>
    <w:p w14:paraId="359BCBB0">
      <w:pPr>
        <w:pStyle w:val="8"/>
        <w:spacing w:line="360" w:lineRule="auto"/>
        <w:rPr>
          <w:rFonts w:ascii="楷体_GB2312" w:eastAsia="楷体_GB2312"/>
          <w:b/>
          <w:color w:val="auto"/>
          <w:sz w:val="44"/>
          <w:szCs w:val="44"/>
          <w:highlight w:val="none"/>
        </w:rPr>
      </w:pPr>
    </w:p>
    <w:p w14:paraId="0B9847BC">
      <w:pPr>
        <w:pStyle w:val="8"/>
        <w:spacing w:line="360" w:lineRule="auto"/>
        <w:rPr>
          <w:rFonts w:ascii="楷体_GB2312" w:eastAsia="楷体_GB2312"/>
          <w:b/>
          <w:color w:val="auto"/>
          <w:sz w:val="44"/>
          <w:szCs w:val="44"/>
          <w:highlight w:val="none"/>
        </w:rPr>
      </w:pPr>
    </w:p>
    <w:p w14:paraId="6760F38A">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AAA683F">
      <w:pPr>
        <w:pStyle w:val="29"/>
        <w:spacing w:after="120" w:line="360" w:lineRule="auto"/>
        <w:outlineLvl w:val="9"/>
        <w:rPr>
          <w:rStyle w:val="30"/>
          <w:rFonts w:hAnsi="宋体" w:cs="宋体"/>
          <w:b/>
          <w:bCs/>
          <w:color w:val="auto"/>
          <w:sz w:val="44"/>
          <w:szCs w:val="44"/>
          <w:highlight w:val="none"/>
        </w:rPr>
      </w:pPr>
    </w:p>
    <w:p w14:paraId="0F2CDCEC">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6770340F">
      <w:pPr>
        <w:spacing w:line="360" w:lineRule="auto"/>
        <w:ind w:firstLine="1920" w:firstLineChars="200"/>
        <w:jc w:val="left"/>
        <w:rPr>
          <w:color w:val="auto"/>
          <w:sz w:val="96"/>
          <w:szCs w:val="96"/>
          <w:highlight w:val="none"/>
        </w:rPr>
      </w:pPr>
    </w:p>
    <w:p w14:paraId="3FA73796">
      <w:pPr>
        <w:spacing w:line="360" w:lineRule="auto"/>
        <w:ind w:firstLine="1920" w:firstLineChars="200"/>
        <w:jc w:val="left"/>
        <w:rPr>
          <w:color w:val="auto"/>
          <w:sz w:val="96"/>
          <w:szCs w:val="96"/>
          <w:highlight w:val="none"/>
        </w:rPr>
      </w:pPr>
    </w:p>
    <w:p w14:paraId="566BEACC">
      <w:pPr>
        <w:pStyle w:val="4"/>
        <w:spacing w:line="360" w:lineRule="auto"/>
        <w:rPr>
          <w:color w:val="auto"/>
          <w:highlight w:val="none"/>
        </w:rPr>
      </w:pPr>
    </w:p>
    <w:p w14:paraId="03B1A661">
      <w:pPr>
        <w:spacing w:line="360" w:lineRule="auto"/>
        <w:ind w:firstLine="1920" w:firstLineChars="200"/>
        <w:jc w:val="left"/>
        <w:rPr>
          <w:color w:val="auto"/>
          <w:sz w:val="96"/>
          <w:szCs w:val="96"/>
          <w:highlight w:val="none"/>
        </w:rPr>
      </w:pPr>
    </w:p>
    <w:p w14:paraId="150B8070">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572D3265">
      <w:pPr>
        <w:pStyle w:val="12"/>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072D59C3">
      <w:pPr>
        <w:pStyle w:val="12"/>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5C594CB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3A2B529">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5E89AC65">
      <w:pPr>
        <w:pStyle w:val="12"/>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77F21D5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56C1AB92">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6C649C43">
      <w:pPr>
        <w:pStyle w:val="4"/>
        <w:spacing w:line="360" w:lineRule="auto"/>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lang w:eastAsia="zh-CN"/>
        </w:rPr>
        <w:t>JJZB-WJ-2025019</w:t>
      </w:r>
      <w:r>
        <w:rPr>
          <w:rFonts w:hint="eastAsia"/>
          <w:color w:val="auto"/>
          <w:sz w:val="24"/>
          <w:szCs w:val="24"/>
          <w:highlight w:val="none"/>
        </w:rPr>
        <w:t xml:space="preserve">    </w:t>
      </w:r>
    </w:p>
    <w:p w14:paraId="54789F1A">
      <w:pPr>
        <w:pStyle w:val="4"/>
        <w:spacing w:line="360" w:lineRule="auto"/>
        <w:jc w:val="both"/>
        <w:rPr>
          <w:rFonts w:cs="宋体"/>
          <w:color w:val="auto"/>
          <w:sz w:val="24"/>
          <w:highlight w:val="none"/>
        </w:rPr>
      </w:pPr>
      <w:r>
        <w:rPr>
          <w:rFonts w:hint="eastAsia"/>
          <w:color w:val="auto"/>
          <w:sz w:val="24"/>
          <w:szCs w:val="24"/>
          <w:highlight w:val="none"/>
        </w:rPr>
        <w:t xml:space="preserve">项目名称:智慧信息屏及可视对讲系统造价咨询服务采购项目 </w:t>
      </w:r>
    </w:p>
    <w:p w14:paraId="7840B10C">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61"/>
        <w:gridCol w:w="2624"/>
        <w:gridCol w:w="2356"/>
        <w:gridCol w:w="2337"/>
      </w:tblGrid>
      <w:tr w14:paraId="2D3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00" w:type="dxa"/>
            <w:vAlign w:val="center"/>
          </w:tcPr>
          <w:p w14:paraId="5C36756A">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1061" w:type="dxa"/>
            <w:vAlign w:val="center"/>
          </w:tcPr>
          <w:p w14:paraId="480AD478">
            <w:pPr>
              <w:pStyle w:val="12"/>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624" w:type="dxa"/>
            <w:vAlign w:val="center"/>
          </w:tcPr>
          <w:p w14:paraId="777BDB8D">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2356" w:type="dxa"/>
            <w:vAlign w:val="center"/>
          </w:tcPr>
          <w:p w14:paraId="5D15A4DD">
            <w:pPr>
              <w:pStyle w:val="12"/>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337" w:type="dxa"/>
            <w:vAlign w:val="center"/>
          </w:tcPr>
          <w:p w14:paraId="2C4A0BAC">
            <w:pPr>
              <w:pStyle w:val="12"/>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eastAsia="宋体"/>
                <w:color w:val="auto"/>
                <w:kern w:val="2"/>
                <w:sz w:val="24"/>
                <w:highlight w:val="none"/>
                <w:lang w:val="en-US" w:eastAsia="zh-CN"/>
              </w:rPr>
              <w:t>报价金额</w:t>
            </w:r>
          </w:p>
        </w:tc>
      </w:tr>
      <w:tr w14:paraId="7EA9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1100" w:type="dxa"/>
            <w:vAlign w:val="center"/>
          </w:tcPr>
          <w:p w14:paraId="1696B4C2">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61" w:type="dxa"/>
            <w:vAlign w:val="center"/>
          </w:tcPr>
          <w:p w14:paraId="4657CEE7">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624" w:type="dxa"/>
            <w:vAlign w:val="center"/>
          </w:tcPr>
          <w:p w14:paraId="64FA5CC6">
            <w:pPr>
              <w:snapToGrid w:val="0"/>
              <w:spacing w:line="240" w:lineRule="auto"/>
              <w:jc w:val="center"/>
              <w:rPr>
                <w:rFonts w:hint="eastAsia" w:ascii="宋体" w:hAnsi="宋体" w:eastAsia="宋体"/>
                <w:color w:val="auto"/>
                <w:sz w:val="24"/>
                <w:highlight w:val="none"/>
                <w:lang w:eastAsia="zh-CN"/>
              </w:rPr>
            </w:pPr>
          </w:p>
        </w:tc>
        <w:tc>
          <w:tcPr>
            <w:tcW w:w="2356" w:type="dxa"/>
            <w:vAlign w:val="center"/>
          </w:tcPr>
          <w:p w14:paraId="6094326F">
            <w:pPr>
              <w:snapToGrid w:val="0"/>
              <w:spacing w:line="240" w:lineRule="auto"/>
              <w:jc w:val="center"/>
              <w:rPr>
                <w:rFonts w:hint="default" w:ascii="宋体" w:hAnsi="宋体" w:eastAsia="宋体"/>
                <w:color w:val="auto"/>
                <w:sz w:val="24"/>
                <w:highlight w:val="none"/>
                <w:lang w:val="en-US" w:eastAsia="zh-CN"/>
              </w:rPr>
            </w:pPr>
          </w:p>
        </w:tc>
        <w:tc>
          <w:tcPr>
            <w:tcW w:w="2337" w:type="dxa"/>
            <w:vAlign w:val="center"/>
          </w:tcPr>
          <w:p w14:paraId="6A21B2FD">
            <w:pPr>
              <w:snapToGrid w:val="0"/>
              <w:spacing w:line="240" w:lineRule="auto"/>
              <w:jc w:val="center"/>
              <w:rPr>
                <w:rFonts w:ascii="宋体" w:hAnsi="宋体" w:cs="宋体"/>
                <w:color w:val="auto"/>
                <w:kern w:val="0"/>
                <w:sz w:val="24"/>
                <w:highlight w:val="none"/>
              </w:rPr>
            </w:pPr>
          </w:p>
        </w:tc>
      </w:tr>
    </w:tbl>
    <w:p w14:paraId="07278820">
      <w:pPr>
        <w:pStyle w:val="17"/>
        <w:spacing w:before="75" w:beforeAutospacing="0" w:after="75" w:afterAutospacing="0" w:line="360" w:lineRule="auto"/>
        <w:ind w:firstLine="482" w:firstLineChars="200"/>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33A2FD92">
      <w:pPr>
        <w:spacing w:line="360" w:lineRule="auto"/>
        <w:ind w:firstLine="3240" w:firstLineChars="1350"/>
        <w:rPr>
          <w:rFonts w:hint="eastAsia" w:ascii="宋体" w:hAnsi="宋体"/>
          <w:color w:val="auto"/>
          <w:sz w:val="24"/>
          <w:highlight w:val="none"/>
        </w:rPr>
      </w:pPr>
    </w:p>
    <w:p w14:paraId="2DAB8C24">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699BA254">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C6A3E93">
      <w:pPr>
        <w:spacing w:line="360" w:lineRule="auto"/>
        <w:ind w:firstLine="3240" w:firstLineChars="1350"/>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192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16C27A">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416C27A">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D23B">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6360BD"/>
    <w:rsid w:val="00661709"/>
    <w:rsid w:val="00673403"/>
    <w:rsid w:val="00C120EB"/>
    <w:rsid w:val="00EB0D02"/>
    <w:rsid w:val="01F11A31"/>
    <w:rsid w:val="029660CD"/>
    <w:rsid w:val="02BC2FB5"/>
    <w:rsid w:val="02E34EA5"/>
    <w:rsid w:val="03232270"/>
    <w:rsid w:val="0343268D"/>
    <w:rsid w:val="04656ED6"/>
    <w:rsid w:val="04C91366"/>
    <w:rsid w:val="051F1B82"/>
    <w:rsid w:val="05462E5B"/>
    <w:rsid w:val="05B64224"/>
    <w:rsid w:val="081D2870"/>
    <w:rsid w:val="08D84F0B"/>
    <w:rsid w:val="08F5187C"/>
    <w:rsid w:val="09866CFB"/>
    <w:rsid w:val="09A06EBC"/>
    <w:rsid w:val="09D833AC"/>
    <w:rsid w:val="0A762E91"/>
    <w:rsid w:val="0B043CFB"/>
    <w:rsid w:val="0BFE2951"/>
    <w:rsid w:val="0C3703FE"/>
    <w:rsid w:val="0CA2647A"/>
    <w:rsid w:val="0E981627"/>
    <w:rsid w:val="0E987374"/>
    <w:rsid w:val="0EB52B71"/>
    <w:rsid w:val="0F987E18"/>
    <w:rsid w:val="11AD4ADB"/>
    <w:rsid w:val="14A033AC"/>
    <w:rsid w:val="14DD66A2"/>
    <w:rsid w:val="152E5C3B"/>
    <w:rsid w:val="15887C43"/>
    <w:rsid w:val="16332F38"/>
    <w:rsid w:val="17EE7531"/>
    <w:rsid w:val="189F78A2"/>
    <w:rsid w:val="192A241D"/>
    <w:rsid w:val="19EC2827"/>
    <w:rsid w:val="1AC71843"/>
    <w:rsid w:val="1AD364FF"/>
    <w:rsid w:val="1ADE3486"/>
    <w:rsid w:val="1B0115FC"/>
    <w:rsid w:val="1B08700D"/>
    <w:rsid w:val="1B6630AE"/>
    <w:rsid w:val="1B6A60FA"/>
    <w:rsid w:val="1C3B5EF2"/>
    <w:rsid w:val="1D871E0A"/>
    <w:rsid w:val="1D9C1B07"/>
    <w:rsid w:val="1E2C09AB"/>
    <w:rsid w:val="1E897F61"/>
    <w:rsid w:val="1FB93013"/>
    <w:rsid w:val="20474C5B"/>
    <w:rsid w:val="206B3B33"/>
    <w:rsid w:val="213B2764"/>
    <w:rsid w:val="23620F51"/>
    <w:rsid w:val="236847D3"/>
    <w:rsid w:val="23767606"/>
    <w:rsid w:val="23C474A3"/>
    <w:rsid w:val="23CA33B3"/>
    <w:rsid w:val="24201998"/>
    <w:rsid w:val="255E1091"/>
    <w:rsid w:val="25776FB2"/>
    <w:rsid w:val="25D35462"/>
    <w:rsid w:val="26297D80"/>
    <w:rsid w:val="27BC5F2F"/>
    <w:rsid w:val="27C42B43"/>
    <w:rsid w:val="28320306"/>
    <w:rsid w:val="285C6759"/>
    <w:rsid w:val="29167117"/>
    <w:rsid w:val="29A06C1B"/>
    <w:rsid w:val="29A2742D"/>
    <w:rsid w:val="2A604980"/>
    <w:rsid w:val="2B255B99"/>
    <w:rsid w:val="2B824D9A"/>
    <w:rsid w:val="2C38562E"/>
    <w:rsid w:val="2CBA4AF2"/>
    <w:rsid w:val="2E860391"/>
    <w:rsid w:val="2F8C5B19"/>
    <w:rsid w:val="30281C88"/>
    <w:rsid w:val="312B6863"/>
    <w:rsid w:val="33122EA7"/>
    <w:rsid w:val="331F4920"/>
    <w:rsid w:val="334D7ECB"/>
    <w:rsid w:val="33772E96"/>
    <w:rsid w:val="346A6596"/>
    <w:rsid w:val="34E84D7B"/>
    <w:rsid w:val="354B5525"/>
    <w:rsid w:val="35E30AE8"/>
    <w:rsid w:val="35E406D8"/>
    <w:rsid w:val="362966B9"/>
    <w:rsid w:val="363E2205"/>
    <w:rsid w:val="36D82F68"/>
    <w:rsid w:val="36F5483C"/>
    <w:rsid w:val="37492C31"/>
    <w:rsid w:val="392A5BA3"/>
    <w:rsid w:val="39475874"/>
    <w:rsid w:val="397A79F8"/>
    <w:rsid w:val="3AEE4826"/>
    <w:rsid w:val="3C381E4D"/>
    <w:rsid w:val="3D50551B"/>
    <w:rsid w:val="3D6C7658"/>
    <w:rsid w:val="3DC2628F"/>
    <w:rsid w:val="3E5C0069"/>
    <w:rsid w:val="3E7A2DAA"/>
    <w:rsid w:val="3E8B1175"/>
    <w:rsid w:val="3F23344A"/>
    <w:rsid w:val="40BD676E"/>
    <w:rsid w:val="41535EC7"/>
    <w:rsid w:val="415901C6"/>
    <w:rsid w:val="417E75E8"/>
    <w:rsid w:val="41D908F9"/>
    <w:rsid w:val="42603E96"/>
    <w:rsid w:val="438B3EDE"/>
    <w:rsid w:val="44080628"/>
    <w:rsid w:val="44AA61C5"/>
    <w:rsid w:val="44BE2733"/>
    <w:rsid w:val="44DA22E4"/>
    <w:rsid w:val="44F31851"/>
    <w:rsid w:val="4577303D"/>
    <w:rsid w:val="45AD2F03"/>
    <w:rsid w:val="46207A66"/>
    <w:rsid w:val="46EE7477"/>
    <w:rsid w:val="47CE3C45"/>
    <w:rsid w:val="489259CA"/>
    <w:rsid w:val="498B431A"/>
    <w:rsid w:val="49E05427"/>
    <w:rsid w:val="4ADC2ED3"/>
    <w:rsid w:val="4B9F1BB7"/>
    <w:rsid w:val="4C15710C"/>
    <w:rsid w:val="4C3503D3"/>
    <w:rsid w:val="4C5F4018"/>
    <w:rsid w:val="4CC359AE"/>
    <w:rsid w:val="4CE2174D"/>
    <w:rsid w:val="4D19055F"/>
    <w:rsid w:val="4F7C19ED"/>
    <w:rsid w:val="503404A9"/>
    <w:rsid w:val="506F4906"/>
    <w:rsid w:val="513814F5"/>
    <w:rsid w:val="51497716"/>
    <w:rsid w:val="520E5D83"/>
    <w:rsid w:val="522C2C59"/>
    <w:rsid w:val="52641AC3"/>
    <w:rsid w:val="52EF07B0"/>
    <w:rsid w:val="541A03F5"/>
    <w:rsid w:val="544741B6"/>
    <w:rsid w:val="55357439"/>
    <w:rsid w:val="55705E1C"/>
    <w:rsid w:val="55C65450"/>
    <w:rsid w:val="561F1EC5"/>
    <w:rsid w:val="58231DA2"/>
    <w:rsid w:val="588D5816"/>
    <w:rsid w:val="58C92DB8"/>
    <w:rsid w:val="590429E2"/>
    <w:rsid w:val="592F5390"/>
    <w:rsid w:val="5A3433AD"/>
    <w:rsid w:val="5AB04889"/>
    <w:rsid w:val="5B761B8D"/>
    <w:rsid w:val="5BCB3E55"/>
    <w:rsid w:val="5D01514B"/>
    <w:rsid w:val="5EDF3C6C"/>
    <w:rsid w:val="5EFF6E70"/>
    <w:rsid w:val="5FF70156"/>
    <w:rsid w:val="600B149F"/>
    <w:rsid w:val="61204131"/>
    <w:rsid w:val="613E22C8"/>
    <w:rsid w:val="617A7CE6"/>
    <w:rsid w:val="61AB3563"/>
    <w:rsid w:val="63104823"/>
    <w:rsid w:val="637864A7"/>
    <w:rsid w:val="64CE03C4"/>
    <w:rsid w:val="654344B2"/>
    <w:rsid w:val="665A019F"/>
    <w:rsid w:val="66666A8A"/>
    <w:rsid w:val="670C6B88"/>
    <w:rsid w:val="676472D3"/>
    <w:rsid w:val="6772447A"/>
    <w:rsid w:val="684F3C7A"/>
    <w:rsid w:val="688349F7"/>
    <w:rsid w:val="68AC5DD9"/>
    <w:rsid w:val="69660621"/>
    <w:rsid w:val="69E70454"/>
    <w:rsid w:val="6A2F2E50"/>
    <w:rsid w:val="6A5A6906"/>
    <w:rsid w:val="6AE14EB6"/>
    <w:rsid w:val="6AEF4C00"/>
    <w:rsid w:val="6B3B7A26"/>
    <w:rsid w:val="6B7A7983"/>
    <w:rsid w:val="6C061EE9"/>
    <w:rsid w:val="6C1A459F"/>
    <w:rsid w:val="6D231FB7"/>
    <w:rsid w:val="6D561607"/>
    <w:rsid w:val="6D8F6D17"/>
    <w:rsid w:val="6DA050EC"/>
    <w:rsid w:val="6EC607B8"/>
    <w:rsid w:val="6FA7439C"/>
    <w:rsid w:val="6FCF6E0C"/>
    <w:rsid w:val="6FE269AB"/>
    <w:rsid w:val="6FF3138F"/>
    <w:rsid w:val="706434B3"/>
    <w:rsid w:val="70943533"/>
    <w:rsid w:val="714A722E"/>
    <w:rsid w:val="71D44E6F"/>
    <w:rsid w:val="71F17B50"/>
    <w:rsid w:val="724C6CCB"/>
    <w:rsid w:val="72845AC6"/>
    <w:rsid w:val="72C37D7C"/>
    <w:rsid w:val="73F7134B"/>
    <w:rsid w:val="74B308B5"/>
    <w:rsid w:val="75247769"/>
    <w:rsid w:val="753F0E71"/>
    <w:rsid w:val="75716A92"/>
    <w:rsid w:val="758D2516"/>
    <w:rsid w:val="75F82646"/>
    <w:rsid w:val="763308B7"/>
    <w:rsid w:val="766D196F"/>
    <w:rsid w:val="76F66590"/>
    <w:rsid w:val="78553649"/>
    <w:rsid w:val="78BB474C"/>
    <w:rsid w:val="78D50787"/>
    <w:rsid w:val="7AAF5381"/>
    <w:rsid w:val="7ADA1202"/>
    <w:rsid w:val="7D0F0259"/>
    <w:rsid w:val="7D3F0A9F"/>
    <w:rsid w:val="7D9F36DD"/>
    <w:rsid w:val="7DC41D70"/>
    <w:rsid w:val="7E667331"/>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alloon Text"/>
    <w:basedOn w:val="1"/>
    <w:next w:val="1"/>
    <w:link w:val="36"/>
    <w:qFormat/>
    <w:uiPriority w:val="0"/>
    <w:rPr>
      <w:sz w:val="18"/>
      <w:szCs w:val="18"/>
    </w:r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toc 2"/>
    <w:basedOn w:val="1"/>
    <w:next w:val="1"/>
    <w:qFormat/>
    <w:uiPriority w:val="0"/>
    <w:pPr>
      <w:ind w:left="420" w:leftChars="200"/>
    </w:pPr>
    <w:rPr>
      <w:rFonts w:ascii="Times New Roman" w:hAnsi="Times New Roman" w:eastAsia="宋体" w:cs="Times New Roman"/>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0"/>
    <w:qFormat/>
    <w:uiPriority w:val="0"/>
    <w:pPr>
      <w:ind w:firstLine="420" w:firstLineChars="100"/>
    </w:pPr>
    <w:rPr>
      <w:rFonts w:ascii="Times New Roman" w:hAnsi="Times New Roman"/>
      <w:szCs w:val="20"/>
    </w:rPr>
  </w:style>
  <w:style w:type="paragraph" w:styleId="20">
    <w:name w:val="Body Text First Indent 2"/>
    <w:basedOn w:val="7"/>
    <w:next w:val="1"/>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9">
    <w:name w:val="样式3"/>
    <w:basedOn w:val="12"/>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Fließtext"/>
    <w:basedOn w:val="1"/>
    <w:qFormat/>
    <w:uiPriority w:val="0"/>
    <w:pPr>
      <w:overflowPunct w:val="0"/>
      <w:autoSpaceDE w:val="0"/>
      <w:autoSpaceDN w:val="0"/>
      <w:adjustRightInd w:val="0"/>
      <w:textAlignment w:val="baseline"/>
    </w:pPr>
    <w:rPr>
      <w:kern w:val="28"/>
      <w:szCs w:val="20"/>
    </w:rPr>
  </w:style>
  <w:style w:type="paragraph" w:customStyle="1" w:styleId="3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paragraph" w:customStyle="1" w:styleId="34">
    <w:name w:val="null3"/>
    <w:qFormat/>
    <w:uiPriority w:val="0"/>
    <w:rPr>
      <w:rFonts w:hint="eastAsia" w:ascii="Calibri" w:hAnsi="Calibri" w:eastAsia="宋体" w:cs="Times New Roman"/>
      <w:lang w:val="en-US" w:eastAsia="zh-CN" w:bidi="ar-SA"/>
    </w:rPr>
  </w:style>
  <w:style w:type="character" w:customStyle="1" w:styleId="35">
    <w:name w:val="页眉 Char"/>
    <w:basedOn w:val="23"/>
    <w:link w:val="15"/>
    <w:qFormat/>
    <w:uiPriority w:val="0"/>
    <w:rPr>
      <w:rFonts w:ascii="Calibri" w:hAnsi="Calibri"/>
      <w:kern w:val="2"/>
      <w:sz w:val="18"/>
      <w:szCs w:val="18"/>
    </w:rPr>
  </w:style>
  <w:style w:type="character" w:customStyle="1" w:styleId="36">
    <w:name w:val="批注框文本 Char"/>
    <w:basedOn w:val="23"/>
    <w:link w:val="2"/>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12163</Words>
  <Characters>12737</Characters>
  <Lines>186</Lines>
  <Paragraphs>52</Paragraphs>
  <TotalTime>8</TotalTime>
  <ScaleCrop>false</ScaleCrop>
  <LinksUpToDate>false</LinksUpToDate>
  <CharactersWithSpaces>13462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2025-10-13T08:22:04Z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EF26754F88274AE99C0D6D363BE5E352_13</vt:lpwstr>
  </property>
  <property fmtid="{D5CDD505-2E9C-101B-9397-08002B2CF9AE}" pid="4" name="KSOTemplateDocerSaveRecord">
    <vt:lpwstr>eyJoZGlkIjoiMzNlMTg1ZmRhMjJhMzI1NTNjZGIzMDVkMDhlZjg2ZmMiLCJ1c2VySWQiOiI2MTM2Nzk1NDkifQ==</vt:lpwstr>
  </property>
</Properties>
</file>