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95EC11">
      <w:pPr>
        <w:pStyle w:val="46"/>
        <w:spacing w:line="360" w:lineRule="auto"/>
        <w:rPr>
          <w:rFonts w:hint="eastAsia" w:ascii="宋体" w:hAnsi="宋体" w:eastAsia="宋体" w:cs="宋体"/>
          <w:highlight w:val="none"/>
        </w:rPr>
      </w:pPr>
    </w:p>
    <w:p w14:paraId="7DE49E7D">
      <w:pPr>
        <w:pStyle w:val="26"/>
        <w:keepNext w:val="0"/>
        <w:keepLines w:val="0"/>
        <w:pageBreakBefore w:val="0"/>
        <w:widowControl/>
        <w:kinsoku/>
        <w:wordWrap/>
        <w:overflowPunct/>
        <w:topLinePunct w:val="0"/>
        <w:autoSpaceDE/>
        <w:autoSpaceDN/>
        <w:bidi w:val="0"/>
        <w:adjustRightInd/>
        <w:snapToGrid/>
        <w:spacing w:beforeAutospacing="0" w:afterAutospacing="0" w:line="1200" w:lineRule="exact"/>
        <w:jc w:val="center"/>
        <w:textAlignment w:val="auto"/>
        <w:rPr>
          <w:rFonts w:hint="eastAsia" w:ascii="宋体" w:hAnsi="宋体" w:eastAsia="宋体" w:cs="宋体"/>
          <w:b/>
          <w:bCs/>
          <w:kern w:val="2"/>
          <w:sz w:val="84"/>
          <w:szCs w:val="84"/>
          <w:highlight w:val="none"/>
          <w:lang w:val="en-US" w:eastAsia="zh-CN" w:bidi="ar-SA"/>
        </w:rPr>
      </w:pPr>
      <w:r>
        <w:rPr>
          <w:rFonts w:hint="eastAsia" w:ascii="宋体" w:hAnsi="宋体" w:eastAsia="宋体" w:cs="宋体"/>
          <w:b/>
          <w:bCs/>
          <w:kern w:val="2"/>
          <w:sz w:val="84"/>
          <w:szCs w:val="84"/>
          <w:highlight w:val="none"/>
          <w:lang w:val="en-US" w:eastAsia="zh-CN" w:bidi="ar-SA"/>
        </w:rPr>
        <w:t>景弘集团有限公司</w:t>
      </w:r>
    </w:p>
    <w:p w14:paraId="0A267803">
      <w:pPr>
        <w:keepNext w:val="0"/>
        <w:keepLines w:val="0"/>
        <w:pageBreakBefore w:val="0"/>
        <w:kinsoku/>
        <w:wordWrap/>
        <w:overflowPunct/>
        <w:topLinePunct w:val="0"/>
        <w:autoSpaceDE/>
        <w:autoSpaceDN/>
        <w:bidi w:val="0"/>
        <w:adjustRightInd/>
        <w:snapToGrid/>
        <w:spacing w:line="1200" w:lineRule="exact"/>
        <w:jc w:val="center"/>
        <w:textAlignment w:val="auto"/>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货物和服务项目</w:t>
      </w:r>
    </w:p>
    <w:p w14:paraId="6E0660D0">
      <w:pPr>
        <w:keepNext w:val="0"/>
        <w:keepLines w:val="0"/>
        <w:pageBreakBefore w:val="0"/>
        <w:kinsoku/>
        <w:wordWrap/>
        <w:overflowPunct/>
        <w:topLinePunct w:val="0"/>
        <w:autoSpaceDE/>
        <w:autoSpaceDN/>
        <w:bidi w:val="0"/>
        <w:adjustRightInd/>
        <w:snapToGrid/>
        <w:spacing w:line="1200" w:lineRule="exact"/>
        <w:jc w:val="center"/>
        <w:textAlignment w:val="auto"/>
      </w:pPr>
      <w:r>
        <w:rPr>
          <w:rFonts w:hint="eastAsia" w:ascii="宋体" w:hAnsi="宋体" w:eastAsia="宋体" w:cs="宋体"/>
          <w:b/>
          <w:bCs/>
          <w:color w:val="auto"/>
          <w:sz w:val="84"/>
          <w:szCs w:val="84"/>
          <w:shd w:val="clear" w:color="auto" w:fill="FFFFFF"/>
          <w:lang w:eastAsia="zh-CN"/>
        </w:rPr>
        <w:t>公开招标文件</w:t>
      </w:r>
    </w:p>
    <w:p w14:paraId="6F3D14FA">
      <w:pPr>
        <w:pStyle w:val="30"/>
        <w:keepNext w:val="0"/>
        <w:keepLines w:val="0"/>
        <w:pageBreakBefore w:val="0"/>
        <w:widowControl w:val="0"/>
        <w:kinsoku/>
        <w:wordWrap/>
        <w:overflowPunct/>
        <w:topLinePunct w:val="0"/>
        <w:autoSpaceDE/>
        <w:autoSpaceDN/>
        <w:bidi w:val="0"/>
        <w:adjustRightInd/>
        <w:snapToGrid/>
        <w:spacing w:line="1200" w:lineRule="exact"/>
        <w:ind w:left="0" w:leftChars="0" w:firstLine="0" w:firstLineChars="0"/>
        <w:jc w:val="center"/>
        <w:textAlignment w:val="auto"/>
        <w:rPr>
          <w:rFonts w:hint="eastAsia" w:ascii="宋体" w:hAnsi="宋体" w:eastAsia="宋体" w:cs="宋体"/>
          <w:b/>
          <w:bCs/>
          <w:color w:val="auto"/>
          <w:kern w:val="2"/>
          <w:sz w:val="84"/>
          <w:szCs w:val="84"/>
          <w:shd w:val="clear" w:color="auto" w:fill="FFFFFF"/>
          <w:lang w:val="en-US" w:eastAsia="zh-CN" w:bidi="ar-SA"/>
        </w:rPr>
      </w:pPr>
      <w:r>
        <w:rPr>
          <w:rFonts w:hint="eastAsia" w:ascii="宋体" w:hAnsi="宋体" w:eastAsia="宋体" w:cs="宋体"/>
          <w:b/>
          <w:bCs/>
          <w:color w:val="auto"/>
          <w:kern w:val="2"/>
          <w:sz w:val="84"/>
          <w:szCs w:val="84"/>
          <w:shd w:val="clear" w:color="auto" w:fill="FFFFFF"/>
          <w:lang w:val="en-US" w:eastAsia="zh-CN" w:bidi="ar-SA"/>
        </w:rPr>
        <w:t>（意见征求稿）</w:t>
      </w:r>
    </w:p>
    <w:p w14:paraId="342E80A9">
      <w:pPr>
        <w:pStyle w:val="30"/>
      </w:pPr>
    </w:p>
    <w:p w14:paraId="02EA32B9">
      <w:pPr>
        <w:pStyle w:val="30"/>
      </w:pPr>
    </w:p>
    <w:p w14:paraId="68533119">
      <w:pPr>
        <w:pStyle w:val="26"/>
        <w:widowControl/>
        <w:spacing w:before="0" w:beforeAutospacing="0" w:after="0" w:afterAutospacing="0" w:line="660" w:lineRule="exact"/>
        <w:jc w:val="center"/>
        <w:rPr>
          <w:rStyle w:val="34"/>
          <w:rFonts w:hint="default" w:ascii="宋体" w:hAnsi="宋体" w:cs="宋体"/>
          <w:sz w:val="32"/>
          <w:szCs w:val="32"/>
          <w:lang w:val="en-US" w:eastAsia="zh-CN"/>
        </w:rPr>
      </w:pPr>
      <w:r>
        <w:rPr>
          <w:rStyle w:val="34"/>
          <w:rFonts w:hint="eastAsia" w:ascii="宋体" w:hAnsi="宋体" w:cs="宋体"/>
          <w:sz w:val="32"/>
          <w:szCs w:val="32"/>
          <w:lang w:eastAsia="zh-CN"/>
        </w:rPr>
        <w:t>招标</w:t>
      </w:r>
      <w:r>
        <w:rPr>
          <w:rStyle w:val="34"/>
          <w:rFonts w:hint="eastAsia" w:ascii="宋体" w:hAnsi="宋体" w:cs="宋体"/>
          <w:sz w:val="32"/>
          <w:szCs w:val="32"/>
        </w:rPr>
        <w:t>编号：</w:t>
      </w:r>
      <w:r>
        <w:rPr>
          <w:rStyle w:val="34"/>
          <w:rFonts w:hint="eastAsia" w:ascii="宋体" w:hAnsi="宋体" w:cs="宋体"/>
          <w:sz w:val="32"/>
          <w:szCs w:val="32"/>
          <w:lang w:eastAsia="zh-CN"/>
        </w:rPr>
        <w:t>JJZB20240</w:t>
      </w:r>
      <w:r>
        <w:rPr>
          <w:rStyle w:val="34"/>
          <w:rFonts w:hint="eastAsia" w:cs="宋体"/>
          <w:sz w:val="32"/>
          <w:szCs w:val="32"/>
          <w:lang w:val="en-US" w:eastAsia="zh-CN"/>
        </w:rPr>
        <w:t>76</w:t>
      </w:r>
    </w:p>
    <w:p w14:paraId="78F8C39D">
      <w:pPr>
        <w:pStyle w:val="26"/>
        <w:widowControl/>
        <w:spacing w:before="0" w:beforeAutospacing="0" w:after="0" w:afterAutospacing="0" w:line="660" w:lineRule="exact"/>
        <w:jc w:val="center"/>
        <w:rPr>
          <w:rStyle w:val="34"/>
          <w:rFonts w:hint="eastAsia" w:ascii="Times New Roman" w:hAnsi="Times New Roman" w:eastAsia="宋体" w:cs="Times New Roman"/>
          <w:sz w:val="32"/>
          <w:szCs w:val="32"/>
          <w:lang w:eastAsia="zh-CN"/>
        </w:rPr>
      </w:pPr>
      <w:r>
        <w:rPr>
          <w:rStyle w:val="34"/>
          <w:rFonts w:hint="eastAsia" w:ascii="Times New Roman" w:hAnsi="Times New Roman" w:eastAsia="宋体" w:cs="Times New Roman"/>
          <w:sz w:val="32"/>
          <w:szCs w:val="32"/>
        </w:rPr>
        <w:t>项目名称：</w:t>
      </w:r>
      <w:r>
        <w:rPr>
          <w:rStyle w:val="34"/>
          <w:rFonts w:ascii="Times New Roman" w:hAnsi="Times New Roman" w:eastAsia="宋体" w:cs="Times New Roman"/>
          <w:sz w:val="32"/>
          <w:szCs w:val="32"/>
        </w:rPr>
        <w:t>景弘集团有限公司厨房设备更新及</w:t>
      </w:r>
      <w:r>
        <w:rPr>
          <w:rStyle w:val="34"/>
          <w:rFonts w:hint="eastAsia" w:ascii="Times New Roman" w:hAnsi="Times New Roman" w:eastAsia="宋体" w:cs="Times New Roman"/>
          <w:sz w:val="32"/>
          <w:szCs w:val="32"/>
        </w:rPr>
        <w:t>安装</w:t>
      </w:r>
      <w:r>
        <w:rPr>
          <w:rStyle w:val="34"/>
          <w:rFonts w:hint="eastAsia" w:ascii="Times New Roman" w:hAnsi="Times New Roman" w:eastAsia="宋体" w:cs="Times New Roman"/>
          <w:sz w:val="32"/>
          <w:szCs w:val="32"/>
          <w:lang w:val="en-US" w:eastAsia="zh-CN"/>
        </w:rPr>
        <w:t>改造</w:t>
      </w:r>
      <w:r>
        <w:rPr>
          <w:rStyle w:val="34"/>
          <w:rFonts w:hint="eastAsia" w:ascii="Times New Roman" w:hAnsi="Times New Roman" w:eastAsia="宋体" w:cs="Times New Roman"/>
          <w:sz w:val="32"/>
          <w:szCs w:val="32"/>
        </w:rPr>
        <w:t>项目</w:t>
      </w:r>
    </w:p>
    <w:p w14:paraId="17C82158">
      <w:pPr>
        <w:pStyle w:val="30"/>
        <w:ind w:left="0" w:leftChars="0" w:firstLine="0" w:firstLineChars="0"/>
        <w:rPr>
          <w:sz w:val="32"/>
          <w:szCs w:val="32"/>
        </w:rPr>
      </w:pPr>
    </w:p>
    <w:p w14:paraId="5E6229ED">
      <w:pPr>
        <w:pStyle w:val="30"/>
        <w:ind w:firstLine="640"/>
        <w:rPr>
          <w:sz w:val="32"/>
          <w:szCs w:val="32"/>
        </w:rPr>
      </w:pPr>
    </w:p>
    <w:p w14:paraId="3CE24CA5">
      <w:pPr>
        <w:pStyle w:val="30"/>
        <w:spacing w:line="400" w:lineRule="exact"/>
        <w:ind w:firstLine="640"/>
        <w:rPr>
          <w:sz w:val="32"/>
          <w:szCs w:val="32"/>
        </w:rPr>
      </w:pPr>
    </w:p>
    <w:p w14:paraId="07D06FAE">
      <w:pPr>
        <w:pStyle w:val="26"/>
        <w:keepNext w:val="0"/>
        <w:keepLines w:val="0"/>
        <w:pageBreakBefore w:val="0"/>
        <w:widowControl/>
        <w:kinsoku/>
        <w:wordWrap/>
        <w:overflowPunct/>
        <w:topLinePunct w:val="0"/>
        <w:bidi w:val="0"/>
        <w:snapToGrid/>
        <w:spacing w:before="0" w:beforeLines="0" w:beforeAutospacing="0" w:after="0" w:afterLines="0" w:afterAutospacing="0" w:line="620" w:lineRule="exact"/>
        <w:jc w:val="center"/>
        <w:textAlignment w:val="auto"/>
        <w:rPr>
          <w:rStyle w:val="34"/>
          <w:rFonts w:hint="eastAsia" w:ascii="宋体" w:hAnsi="宋体" w:cs="宋体"/>
          <w:sz w:val="32"/>
          <w:szCs w:val="32"/>
        </w:rPr>
      </w:pPr>
      <w:r>
        <w:rPr>
          <w:rStyle w:val="34"/>
          <w:rFonts w:hint="eastAsia" w:cs="宋体"/>
          <w:sz w:val="32"/>
          <w:szCs w:val="32"/>
          <w:lang w:eastAsia="zh-CN"/>
        </w:rPr>
        <w:t>招标</w:t>
      </w:r>
      <w:r>
        <w:rPr>
          <w:rStyle w:val="34"/>
          <w:rFonts w:hint="eastAsia" w:ascii="宋体" w:hAnsi="宋体" w:cs="宋体"/>
          <w:sz w:val="32"/>
          <w:szCs w:val="32"/>
        </w:rPr>
        <w:t>人：</w:t>
      </w:r>
      <w:r>
        <w:rPr>
          <w:rStyle w:val="34"/>
          <w:sz w:val="32"/>
          <w:szCs w:val="32"/>
        </w:rPr>
        <w:t>景弘集团有限公司</w:t>
      </w:r>
    </w:p>
    <w:p w14:paraId="6983623C">
      <w:pPr>
        <w:keepNext w:val="0"/>
        <w:keepLines w:val="0"/>
        <w:pageBreakBefore w:val="0"/>
        <w:widowControl/>
        <w:kinsoku/>
        <w:wordWrap/>
        <w:overflowPunct/>
        <w:topLinePunct w:val="0"/>
        <w:autoSpaceDE w:val="0"/>
        <w:autoSpaceDN w:val="0"/>
        <w:bidi w:val="0"/>
        <w:adjustRightInd w:val="0"/>
        <w:snapToGrid/>
        <w:spacing w:line="620" w:lineRule="exact"/>
        <w:jc w:val="center"/>
        <w:textAlignment w:val="auto"/>
        <w:rPr>
          <w:rFonts w:hint="eastAsia" w:ascii="宋体" w:hAnsi="宋体"/>
          <w:b/>
          <w:color w:val="000000"/>
          <w:sz w:val="32"/>
          <w:szCs w:val="32"/>
          <w:u w:val="thick"/>
        </w:rPr>
      </w:pPr>
      <w:r>
        <w:rPr>
          <w:rFonts w:hint="eastAsia" w:ascii="宋体" w:hAnsi="宋体"/>
          <w:b/>
          <w:color w:val="000000"/>
          <w:sz w:val="32"/>
          <w:szCs w:val="32"/>
        </w:rPr>
        <w:t>招标代理机构：</w:t>
      </w:r>
      <w:r>
        <w:rPr>
          <w:rFonts w:hint="eastAsia"/>
          <w:b/>
          <w:bCs/>
          <w:sz w:val="32"/>
          <w:szCs w:val="32"/>
        </w:rPr>
        <w:t>福建杰俊招标代理有限公司</w:t>
      </w:r>
    </w:p>
    <w:p w14:paraId="4841D100">
      <w:pPr>
        <w:pStyle w:val="6"/>
        <w:keepNext w:val="0"/>
        <w:keepLines w:val="0"/>
        <w:pageBreakBefore w:val="0"/>
        <w:kinsoku/>
        <w:wordWrap/>
        <w:overflowPunct/>
        <w:topLinePunct w:val="0"/>
        <w:bidi w:val="0"/>
        <w:snapToGrid/>
        <w:spacing w:line="620" w:lineRule="exact"/>
        <w:ind w:firstLine="0" w:firstLineChars="0"/>
        <w:jc w:val="center"/>
        <w:textAlignment w:val="auto"/>
        <w:rPr>
          <w:rFonts w:hint="eastAsia" w:ascii="宋体" w:hAnsi="宋体"/>
          <w:b/>
          <w:color w:val="000000"/>
          <w:sz w:val="32"/>
          <w:szCs w:val="32"/>
        </w:rPr>
      </w:pPr>
      <w:r>
        <w:rPr>
          <w:rFonts w:hint="eastAsia" w:ascii="宋体" w:hAnsi="宋体"/>
          <w:b/>
          <w:color w:val="000000"/>
          <w:sz w:val="32"/>
          <w:szCs w:val="32"/>
        </w:rPr>
        <w:t>日 期：202</w:t>
      </w:r>
      <w:r>
        <w:rPr>
          <w:rFonts w:hint="eastAsia" w:ascii="宋体" w:hAnsi="宋体"/>
          <w:b/>
          <w:color w:val="000000"/>
          <w:sz w:val="32"/>
          <w:szCs w:val="32"/>
          <w:lang w:val="en-US" w:eastAsia="zh-CN"/>
        </w:rPr>
        <w:t>4</w:t>
      </w:r>
      <w:r>
        <w:rPr>
          <w:rFonts w:hint="eastAsia" w:ascii="宋体" w:hAnsi="宋体"/>
          <w:b/>
          <w:color w:val="000000"/>
          <w:sz w:val="32"/>
          <w:szCs w:val="32"/>
        </w:rPr>
        <w:t>年</w:t>
      </w:r>
      <w:r>
        <w:rPr>
          <w:rFonts w:hint="eastAsia" w:ascii="宋体" w:hAnsi="宋体"/>
          <w:b/>
          <w:color w:val="000000"/>
          <w:sz w:val="32"/>
          <w:szCs w:val="32"/>
          <w:lang w:val="en-US" w:eastAsia="zh-CN"/>
        </w:rPr>
        <w:t>09</w:t>
      </w:r>
      <w:r>
        <w:rPr>
          <w:rFonts w:hint="eastAsia" w:ascii="宋体" w:hAnsi="宋体"/>
          <w:b/>
          <w:color w:val="000000"/>
          <w:sz w:val="32"/>
          <w:szCs w:val="32"/>
        </w:rPr>
        <w:t>月</w:t>
      </w:r>
    </w:p>
    <w:p w14:paraId="456BD5A5">
      <w:pPr>
        <w:spacing w:line="500" w:lineRule="exact"/>
        <w:rPr>
          <w:rFonts w:hint="eastAsia" w:ascii="宋体" w:hAnsi="宋体"/>
          <w:b/>
          <w:color w:val="000000"/>
          <w:sz w:val="32"/>
          <w:szCs w:val="32"/>
          <w:u w:val="thick"/>
        </w:rPr>
      </w:pPr>
      <w:r>
        <w:rPr>
          <w:rFonts w:hint="eastAsia" w:ascii="宋体" w:hAnsi="宋体"/>
          <w:b/>
          <w:color w:val="000000"/>
          <w:sz w:val="32"/>
          <w:szCs w:val="32"/>
          <w:u w:val="thick"/>
        </w:rPr>
        <w:t xml:space="preserve">                                             </w:t>
      </w:r>
      <w:r>
        <w:rPr>
          <w:rFonts w:hint="eastAsia" w:ascii="宋体" w:hAnsi="宋体"/>
          <w:b/>
          <w:color w:val="000000"/>
          <w:sz w:val="32"/>
          <w:szCs w:val="32"/>
          <w:u w:val="thick"/>
          <w:lang w:val="en-US" w:eastAsia="zh-CN"/>
        </w:rPr>
        <w:t xml:space="preserve">   </w:t>
      </w:r>
      <w:r>
        <w:rPr>
          <w:rFonts w:hint="eastAsia" w:ascii="宋体" w:hAnsi="宋体"/>
          <w:b/>
          <w:color w:val="000000"/>
          <w:sz w:val="32"/>
          <w:szCs w:val="32"/>
          <w:u w:val="thick"/>
        </w:rPr>
        <w:t xml:space="preserve">         </w:t>
      </w:r>
    </w:p>
    <w:p w14:paraId="5971840B">
      <w:pPr>
        <w:spacing w:line="500" w:lineRule="exact"/>
        <w:rPr>
          <w:rFonts w:hint="eastAsia" w:ascii="宋体" w:hAnsi="宋体"/>
          <w:b/>
          <w:color w:val="000000"/>
          <w:sz w:val="28"/>
          <w:szCs w:val="28"/>
        </w:rPr>
      </w:pPr>
      <w:r>
        <w:rPr>
          <w:rFonts w:hint="eastAsia" w:ascii="宋体" w:hAnsi="宋体"/>
          <w:b/>
          <w:color w:val="000000"/>
          <w:sz w:val="28"/>
          <w:szCs w:val="28"/>
        </w:rPr>
        <w:t xml:space="preserve">地址：福建省福州市西洪路528号15号楼3层303室                       </w:t>
      </w:r>
    </w:p>
    <w:p w14:paraId="62AA237C">
      <w:pPr>
        <w:spacing w:line="500" w:lineRule="exact"/>
        <w:rPr>
          <w:rFonts w:hint="eastAsia" w:ascii="宋体" w:hAnsi="宋体"/>
          <w:b/>
          <w:color w:val="000000"/>
          <w:sz w:val="28"/>
          <w:szCs w:val="28"/>
        </w:rPr>
      </w:pPr>
      <w:r>
        <w:rPr>
          <w:rFonts w:hint="eastAsia" w:ascii="宋体" w:hAnsi="宋体"/>
          <w:b/>
          <w:color w:val="000000"/>
          <w:sz w:val="28"/>
          <w:szCs w:val="28"/>
        </w:rPr>
        <w:t xml:space="preserve">电话：0591-87279932                    </w:t>
      </w:r>
    </w:p>
    <w:p w14:paraId="608046A9">
      <w:pPr>
        <w:spacing w:line="500" w:lineRule="exact"/>
        <w:rPr>
          <w:rFonts w:hint="eastAsia" w:ascii="宋体" w:hAnsi="宋体"/>
          <w:b/>
          <w:color w:val="000000"/>
          <w:sz w:val="28"/>
          <w:szCs w:val="28"/>
        </w:rPr>
        <w:sectPr>
          <w:headerReference r:id="rId5" w:type="first"/>
          <w:headerReference r:id="rId3" w:type="default"/>
          <w:headerReference r:id="rId4" w:type="even"/>
          <w:footerReference r:id="rId6" w:type="even"/>
          <w:pgSz w:w="11906" w:h="16838"/>
          <w:pgMar w:top="1134" w:right="1134" w:bottom="1134" w:left="1134" w:header="851" w:footer="992" w:gutter="0"/>
          <w:pgNumType w:fmt="decimal"/>
          <w:cols w:space="720" w:num="1"/>
          <w:titlePg/>
          <w:docGrid w:type="lines" w:linePitch="312" w:charSpace="0"/>
        </w:sectPr>
      </w:pPr>
      <w:r>
        <w:rPr>
          <w:rFonts w:hint="eastAsia" w:ascii="宋体" w:hAnsi="宋体"/>
          <w:b/>
          <w:color w:val="000000"/>
          <w:sz w:val="28"/>
          <w:szCs w:val="28"/>
        </w:rPr>
        <w:t xml:space="preserve">E-mail: </w:t>
      </w:r>
      <w:r>
        <w:rPr>
          <w:rFonts w:hint="eastAsia" w:ascii="宋体" w:hAnsi="宋体"/>
          <w:b/>
          <w:color w:val="000000"/>
          <w:sz w:val="28"/>
          <w:szCs w:val="28"/>
        </w:rPr>
        <w:fldChar w:fldCharType="begin"/>
      </w:r>
      <w:r>
        <w:rPr>
          <w:rFonts w:hint="eastAsia" w:ascii="宋体" w:hAnsi="宋体"/>
          <w:b/>
          <w:color w:val="000000"/>
          <w:sz w:val="28"/>
          <w:szCs w:val="28"/>
        </w:rPr>
        <w:instrText xml:space="preserve"> HYPERLINK "mailto:1873627286@qq.com" </w:instrText>
      </w:r>
      <w:r>
        <w:rPr>
          <w:rFonts w:hint="eastAsia" w:ascii="宋体" w:hAnsi="宋体"/>
          <w:b/>
          <w:color w:val="000000"/>
          <w:sz w:val="28"/>
          <w:szCs w:val="28"/>
        </w:rPr>
        <w:fldChar w:fldCharType="separate"/>
      </w:r>
      <w:r>
        <w:rPr>
          <w:rFonts w:hint="eastAsia" w:ascii="宋体" w:hAnsi="宋体"/>
          <w:b/>
          <w:color w:val="000000"/>
          <w:sz w:val="28"/>
          <w:szCs w:val="28"/>
        </w:rPr>
        <w:t>3350140381@qq.com</w:t>
      </w:r>
      <w:r>
        <w:rPr>
          <w:rFonts w:hint="eastAsia" w:ascii="宋体" w:hAnsi="宋体"/>
          <w:b/>
          <w:color w:val="000000"/>
          <w:sz w:val="28"/>
          <w:szCs w:val="28"/>
        </w:rPr>
        <w:fldChar w:fldCharType="end"/>
      </w:r>
    </w:p>
    <w:p w14:paraId="4E93F45D">
      <w:pPr>
        <w:pStyle w:val="6"/>
        <w:spacing w:line="360" w:lineRule="auto"/>
        <w:ind w:firstLine="723"/>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目  录</w:t>
      </w:r>
    </w:p>
    <w:p w14:paraId="1DDFC137">
      <w:pPr>
        <w:pStyle w:val="22"/>
        <w:tabs>
          <w:tab w:val="right" w:leader="dot" w:pos="9540"/>
          <w:tab w:val="clear" w:pos="735"/>
          <w:tab w:val="clear" w:pos="9530"/>
        </w:tabs>
        <w:spacing w:line="500" w:lineRule="exact"/>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TOC \o "1-3" \h \z \u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_Toc9272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投标邀请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_Toc9272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1E691E5">
      <w:pPr>
        <w:pStyle w:val="22"/>
        <w:tabs>
          <w:tab w:val="right" w:leader="dot" w:pos="9540"/>
          <w:tab w:val="clear" w:pos="735"/>
          <w:tab w:val="clear" w:pos="9530"/>
        </w:tabs>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_Toc28602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_Toc28602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5FEF8D5">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_Toc32585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_Toc32585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8EA2093">
      <w:pPr>
        <w:pStyle w:val="22"/>
        <w:tabs>
          <w:tab w:val="right" w:leader="dot" w:pos="9540"/>
          <w:tab w:val="clear" w:pos="735"/>
          <w:tab w:val="clear" w:pos="953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_Toc15494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二、招标文件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_Toc15494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DDA53D1">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_Toc4161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三、投标文件的编写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_Toc4161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23316E5">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_Toc17707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四、投标文件的提交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_Toc17707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4407143">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_Toc24268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五、投标文件的评估和比较</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_Toc24268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2B8A3E6">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_Toc19667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六、定标与签订合同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_Toc19667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6126D76">
      <w:pPr>
        <w:pStyle w:val="22"/>
        <w:tabs>
          <w:tab w:val="right" w:leader="dot" w:pos="9540"/>
          <w:tab w:val="clear" w:pos="735"/>
          <w:tab w:val="clear" w:pos="9530"/>
        </w:tabs>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_Toc16352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  招标内容及要求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_Toc16352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6D38B08">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_Toc10136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一、项目概况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_Toc10136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ADC047A">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_Toc11016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二、技术和服务要求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_Toc11016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1550994">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_Toc14689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三、</w:t>
      </w:r>
      <w:r>
        <w:rPr>
          <w:rFonts w:hint="eastAsia" w:ascii="宋体" w:hAnsi="宋体" w:eastAsia="宋体" w:cs="宋体"/>
          <w:kern w:val="0"/>
          <w:sz w:val="24"/>
          <w:szCs w:val="24"/>
          <w:highlight w:val="none"/>
        </w:rPr>
        <w:t>商务条件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_Toc14689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3128761">
      <w:pPr>
        <w:pStyle w:val="23"/>
        <w:tabs>
          <w:tab w:val="right" w:leader="dot" w:pos="9540"/>
        </w:tabs>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_Toc11017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四、其他事项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_Toc11017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0F3095D">
      <w:pPr>
        <w:pStyle w:val="22"/>
        <w:tabs>
          <w:tab w:val="right" w:leader="dot" w:pos="9540"/>
          <w:tab w:val="clear" w:pos="735"/>
          <w:tab w:val="clear" w:pos="9530"/>
        </w:tabs>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_Toc23486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第四章  采购合同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_Toc23486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8332C5D">
      <w:pPr>
        <w:pStyle w:val="22"/>
        <w:tabs>
          <w:tab w:val="right" w:leader="dot" w:pos="9540"/>
          <w:tab w:val="clear" w:pos="735"/>
          <w:tab w:val="clear" w:pos="9530"/>
        </w:tabs>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_Toc10672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第五章  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_Toc10672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0DC4F14">
      <w:pPr>
        <w:spacing w:line="400" w:lineRule="exact"/>
        <w:ind w:firstLine="105" w:firstLineChars="50"/>
        <w:rPr>
          <w:rFonts w:hint="eastAsia" w:ascii="宋体" w:hAnsi="宋体" w:eastAsia="宋体" w:cs="宋体"/>
          <w:highlight w:val="none"/>
        </w:rPr>
      </w:pPr>
      <w:r>
        <w:rPr>
          <w:rFonts w:hint="eastAsia" w:ascii="宋体" w:hAnsi="宋体" w:eastAsia="宋体" w:cs="宋体"/>
          <w:highlight w:val="none"/>
        </w:rPr>
        <w:fldChar w:fldCharType="end"/>
      </w:r>
    </w:p>
    <w:p w14:paraId="6AB07900">
      <w:pPr>
        <w:spacing w:line="400" w:lineRule="exact"/>
        <w:ind w:firstLine="105" w:firstLineChars="50"/>
        <w:rPr>
          <w:rFonts w:hint="eastAsia" w:ascii="宋体" w:hAnsi="宋体" w:eastAsia="宋体" w:cs="宋体"/>
          <w:highlight w:val="none"/>
        </w:rPr>
      </w:pPr>
    </w:p>
    <w:p w14:paraId="27D174E2">
      <w:pPr>
        <w:keepNext w:val="0"/>
        <w:keepLines w:val="0"/>
        <w:pageBreakBefore w:val="0"/>
        <w:widowControl w:val="0"/>
        <w:kinsoku/>
        <w:wordWrap/>
        <w:overflowPunct/>
        <w:topLinePunct w:val="0"/>
        <w:autoSpaceDE/>
        <w:autoSpaceDN/>
        <w:bidi w:val="0"/>
        <w:adjustRightInd/>
        <w:snapToGrid/>
        <w:spacing w:line="460" w:lineRule="exact"/>
        <w:ind w:firstLine="595" w:firstLineChars="247"/>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本招标文件共</w:t>
      </w:r>
      <w:r>
        <w:rPr>
          <w:rFonts w:hint="eastAsia" w:ascii="宋体" w:hAnsi="宋体" w:cs="宋体"/>
          <w:b/>
          <w:color w:val="auto"/>
          <w:sz w:val="24"/>
          <w:szCs w:val="24"/>
          <w:highlight w:val="none"/>
          <w:u w:val="single"/>
          <w:lang w:val="en-US" w:eastAsia="zh-CN"/>
        </w:rPr>
        <w:t>105</w:t>
      </w:r>
      <w:r>
        <w:rPr>
          <w:rFonts w:hint="eastAsia" w:ascii="宋体" w:hAnsi="宋体" w:eastAsia="宋体" w:cs="宋体"/>
          <w:b/>
          <w:sz w:val="24"/>
          <w:szCs w:val="24"/>
          <w:highlight w:val="none"/>
        </w:rPr>
        <w:t>页(含封面)，请投标人领取招标文件时自行核对，如发现缺、损等情况，自领取招标文件之日起</w:t>
      </w:r>
      <w:r>
        <w:rPr>
          <w:rFonts w:hint="eastAsia" w:ascii="宋体" w:hAnsi="宋体" w:cs="宋体"/>
          <w:b/>
          <w:sz w:val="24"/>
          <w:szCs w:val="24"/>
          <w:highlight w:val="none"/>
          <w:lang w:val="en-US" w:eastAsia="zh-CN"/>
        </w:rPr>
        <w:t>2</w:t>
      </w:r>
      <w:r>
        <w:rPr>
          <w:rFonts w:hint="eastAsia" w:ascii="宋体" w:hAnsi="宋体" w:eastAsia="宋体" w:cs="宋体"/>
          <w:b/>
          <w:sz w:val="24"/>
          <w:szCs w:val="24"/>
          <w:highlight w:val="none"/>
        </w:rPr>
        <w:t>日内向</w:t>
      </w:r>
      <w:r>
        <w:rPr>
          <w:rFonts w:hint="eastAsia" w:ascii="宋体" w:hAnsi="宋体" w:cs="宋体"/>
          <w:b/>
          <w:sz w:val="24"/>
          <w:szCs w:val="24"/>
          <w:highlight w:val="none"/>
          <w:lang w:eastAsia="zh-CN"/>
        </w:rPr>
        <w:t>福建杰俊招标代理有限公司</w:t>
      </w:r>
      <w:r>
        <w:rPr>
          <w:rFonts w:hint="eastAsia" w:ascii="宋体" w:hAnsi="宋体" w:eastAsia="宋体" w:cs="宋体"/>
          <w:b/>
          <w:sz w:val="24"/>
          <w:szCs w:val="24"/>
          <w:highlight w:val="none"/>
        </w:rPr>
        <w:t>提出，否则，由此造成的一切后果由投标人自负。</w:t>
      </w:r>
    </w:p>
    <w:p w14:paraId="3F0EA703">
      <w:pPr>
        <w:pStyle w:val="81"/>
        <w:spacing w:line="360" w:lineRule="auto"/>
        <w:ind w:left="181"/>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14:paraId="65321955">
      <w:pPr>
        <w:pStyle w:val="81"/>
        <w:keepNext w:val="0"/>
        <w:keepLines w:val="0"/>
        <w:pageBreakBefore w:val="0"/>
        <w:widowControl w:val="0"/>
        <w:kinsoku/>
        <w:wordWrap/>
        <w:overflowPunct/>
        <w:topLinePunct w:val="0"/>
        <w:autoSpaceDE w:val="0"/>
        <w:autoSpaceDN w:val="0"/>
        <w:bidi w:val="0"/>
        <w:adjustRightInd w:val="0"/>
        <w:snapToGrid/>
        <w:spacing w:line="420" w:lineRule="exact"/>
        <w:ind w:left="181"/>
        <w:jc w:val="center"/>
        <w:textAlignment w:val="auto"/>
        <w:outlineLvl w:val="0"/>
        <w:rPr>
          <w:rFonts w:hint="eastAsia" w:ascii="宋体" w:hAnsi="宋体" w:eastAsia="宋体" w:cs="宋体"/>
          <w:b/>
          <w:color w:val="auto"/>
          <w:sz w:val="32"/>
          <w:szCs w:val="32"/>
          <w:highlight w:val="none"/>
        </w:rPr>
      </w:pPr>
      <w:bookmarkStart w:id="0" w:name="_Toc9272"/>
      <w:r>
        <w:rPr>
          <w:rFonts w:hint="eastAsia" w:ascii="宋体" w:hAnsi="宋体" w:eastAsia="宋体" w:cs="宋体"/>
          <w:b/>
          <w:color w:val="auto"/>
          <w:sz w:val="32"/>
          <w:szCs w:val="32"/>
          <w:highlight w:val="none"/>
        </w:rPr>
        <w:t>第一章  投标邀请</w:t>
      </w:r>
      <w:bookmarkEnd w:id="0"/>
    </w:p>
    <w:p w14:paraId="69444646">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本公司受</w:t>
      </w:r>
      <w:r>
        <w:rPr>
          <w:rFonts w:hint="eastAsia" w:ascii="宋体" w:hAnsi="宋体" w:eastAsia="宋体" w:cs="宋体"/>
          <w:b/>
          <w:bCs/>
          <w:color w:val="auto"/>
          <w:sz w:val="24"/>
          <w:szCs w:val="24"/>
          <w:highlight w:val="none"/>
          <w:u w:val="single"/>
          <w:lang w:val="en-US" w:eastAsia="zh-CN"/>
        </w:rPr>
        <w:t>景弘集团</w:t>
      </w:r>
      <w:r>
        <w:rPr>
          <w:rFonts w:hint="eastAsia" w:ascii="宋体" w:hAnsi="宋体" w:eastAsia="宋体" w:cs="宋体"/>
          <w:b/>
          <w:bCs/>
          <w:color w:val="auto"/>
          <w:sz w:val="24"/>
          <w:szCs w:val="24"/>
          <w:highlight w:val="none"/>
          <w:u w:val="single"/>
          <w:lang w:val="en-US" w:eastAsia="zh-Hans"/>
        </w:rPr>
        <w:t>有限公司</w:t>
      </w:r>
      <w:r>
        <w:rPr>
          <w:rFonts w:hint="eastAsia" w:ascii="宋体" w:hAnsi="宋体" w:eastAsia="宋体" w:cs="宋体"/>
          <w:sz w:val="24"/>
          <w:szCs w:val="24"/>
          <w:highlight w:val="none"/>
        </w:rPr>
        <w:t>委托，对</w:t>
      </w:r>
      <w:r>
        <w:rPr>
          <w:rFonts w:hint="eastAsia" w:ascii="宋体" w:hAnsi="宋体" w:eastAsia="宋体" w:cs="宋体"/>
          <w:b/>
          <w:bCs/>
          <w:color w:val="auto"/>
          <w:sz w:val="24"/>
          <w:szCs w:val="24"/>
          <w:highlight w:val="none"/>
          <w:u w:val="single"/>
          <w:lang w:val="en-US" w:eastAsia="zh-CN"/>
        </w:rPr>
        <w:t>景弘集团</w:t>
      </w:r>
      <w:r>
        <w:rPr>
          <w:rFonts w:hint="eastAsia" w:ascii="宋体" w:hAnsi="宋体" w:eastAsia="宋体" w:cs="宋体"/>
          <w:b/>
          <w:bCs/>
          <w:color w:val="auto"/>
          <w:sz w:val="24"/>
          <w:szCs w:val="24"/>
          <w:highlight w:val="none"/>
          <w:u w:val="single"/>
          <w:lang w:val="en-US" w:eastAsia="zh-Hans"/>
        </w:rPr>
        <w:t>有限公司</w:t>
      </w:r>
      <w:r>
        <w:rPr>
          <w:rFonts w:hint="eastAsia" w:ascii="宋体" w:hAnsi="宋体" w:eastAsia="宋体" w:cs="宋体"/>
          <w:b/>
          <w:bCs/>
          <w:color w:val="auto"/>
          <w:sz w:val="24"/>
          <w:szCs w:val="24"/>
          <w:highlight w:val="none"/>
          <w:u w:val="single"/>
          <w:lang w:val="en-US" w:eastAsia="zh-CN"/>
        </w:rPr>
        <w:t>厨房设备更新及安装改造项目</w:t>
      </w:r>
      <w:r>
        <w:rPr>
          <w:rFonts w:hint="eastAsia" w:ascii="宋体" w:hAnsi="宋体" w:eastAsia="宋体" w:cs="宋体"/>
          <w:sz w:val="24"/>
          <w:szCs w:val="24"/>
          <w:highlight w:val="none"/>
        </w:rPr>
        <w:t>的下述货物及相应服务进行国内公开招标，现欢迎认可本招标文件所有条款(包括第四章采购合同的合同条款)的国内合格投标人前来提交密封的投标文件。</w:t>
      </w:r>
    </w:p>
    <w:p w14:paraId="0BFEC97A">
      <w:pPr>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color w:val="auto"/>
          <w:spacing w:val="-14"/>
          <w:sz w:val="24"/>
          <w:szCs w:val="24"/>
          <w:highlight w:val="none"/>
          <w:u w:val="singl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lang w:eastAsia="zh-CN"/>
        </w:rPr>
        <w:t>:</w:t>
      </w:r>
      <w:r>
        <w:rPr>
          <w:rFonts w:hint="eastAsia" w:ascii="宋体" w:hAnsi="宋体" w:eastAsia="宋体" w:cs="宋体"/>
          <w:b/>
          <w:color w:val="auto"/>
          <w:spacing w:val="-14"/>
          <w:sz w:val="24"/>
          <w:szCs w:val="24"/>
          <w:highlight w:val="none"/>
          <w:u w:val="single"/>
          <w:lang w:eastAsia="zh-CN"/>
        </w:rPr>
        <w:t>JJZB20240</w:t>
      </w:r>
      <w:r>
        <w:rPr>
          <w:rFonts w:hint="eastAsia" w:ascii="宋体" w:hAnsi="宋体" w:cs="宋体"/>
          <w:b/>
          <w:color w:val="auto"/>
          <w:spacing w:val="-14"/>
          <w:sz w:val="24"/>
          <w:szCs w:val="24"/>
          <w:highlight w:val="none"/>
          <w:u w:val="single"/>
          <w:lang w:val="en-US" w:eastAsia="zh-CN"/>
        </w:rPr>
        <w:t xml:space="preserve">76 </w:t>
      </w:r>
    </w:p>
    <w:p w14:paraId="7A103822">
      <w:pPr>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2、招标货物名称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详见《招标项目一览表》附后</w:t>
      </w:r>
    </w:p>
    <w:p w14:paraId="6082A847">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3、获取招标文件时间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shd w:val="clear" w:color="auto" w:fill="FFFFFF"/>
        </w:rPr>
        <w:t>202</w:t>
      </w:r>
      <w:r>
        <w:rPr>
          <w:rFonts w:hint="eastAsia" w:ascii="宋体" w:hAnsi="宋体" w:eastAsia="宋体" w:cs="宋体"/>
          <w:sz w:val="24"/>
          <w:szCs w:val="24"/>
          <w:highlight w:val="none"/>
          <w:u w:val="single"/>
          <w:shd w:val="clear" w:color="auto" w:fill="FFFFFF"/>
          <w:lang w:val="en-US" w:eastAsia="zh-CN"/>
        </w:rPr>
        <w:t>4</w:t>
      </w:r>
      <w:r>
        <w:rPr>
          <w:rFonts w:hint="eastAsia" w:ascii="宋体" w:hAnsi="宋体" w:eastAsia="宋体" w:cs="宋体"/>
          <w:sz w:val="24"/>
          <w:szCs w:val="24"/>
          <w:highlight w:val="none"/>
          <w:u w:val="single"/>
          <w:shd w:val="clear" w:color="auto" w:fill="FFFFFF"/>
        </w:rPr>
        <w:t>年</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eastAsia="宋体" w:cs="宋体"/>
          <w:sz w:val="24"/>
          <w:szCs w:val="24"/>
          <w:highlight w:val="none"/>
          <w:u w:val="single"/>
          <w:shd w:val="clear" w:color="auto" w:fill="FFFFFF"/>
        </w:rPr>
        <w:t>月</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eastAsia="宋体" w:cs="宋体"/>
          <w:sz w:val="24"/>
          <w:szCs w:val="24"/>
          <w:highlight w:val="none"/>
          <w:u w:val="single"/>
          <w:shd w:val="clear" w:color="auto" w:fill="FFFFFF"/>
        </w:rPr>
        <w:t>日</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shd w:val="clear" w:color="auto" w:fill="FFFFFF"/>
        </w:rPr>
        <w:t>202</w:t>
      </w:r>
      <w:r>
        <w:rPr>
          <w:rFonts w:hint="eastAsia" w:ascii="宋体" w:hAnsi="宋体" w:eastAsia="宋体" w:cs="宋体"/>
          <w:sz w:val="24"/>
          <w:szCs w:val="24"/>
          <w:highlight w:val="none"/>
          <w:u w:val="single"/>
          <w:shd w:val="clear" w:color="auto" w:fill="FFFFFF"/>
          <w:lang w:val="en-US" w:eastAsia="zh-CN"/>
        </w:rPr>
        <w:t>4</w:t>
      </w:r>
      <w:r>
        <w:rPr>
          <w:rFonts w:hint="eastAsia" w:ascii="宋体" w:hAnsi="宋体" w:eastAsia="宋体" w:cs="宋体"/>
          <w:sz w:val="24"/>
          <w:szCs w:val="24"/>
          <w:highlight w:val="none"/>
          <w:u w:val="single"/>
          <w:shd w:val="clear" w:color="auto" w:fill="FFFFFF"/>
        </w:rPr>
        <w:t>年</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eastAsia="宋体" w:cs="宋体"/>
          <w:sz w:val="24"/>
          <w:szCs w:val="24"/>
          <w:highlight w:val="none"/>
          <w:u w:val="single"/>
          <w:shd w:val="clear" w:color="auto" w:fill="FFFFFF"/>
        </w:rPr>
        <w:t>月</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eastAsia="宋体" w:cs="宋体"/>
          <w:sz w:val="24"/>
          <w:szCs w:val="24"/>
          <w:highlight w:val="none"/>
          <w:u w:val="single"/>
          <w:shd w:val="clear" w:color="auto" w:fill="FFFFFF"/>
        </w:rPr>
        <w:t>日</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 xml:space="preserve"> (节假日除外)北京时间每天上午</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30至12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00，下午</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:30至</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rPr>
        <w:t>:30。</w:t>
      </w:r>
    </w:p>
    <w:p w14:paraId="20F68D77">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获取招标文件地址</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r>
        <w:rPr>
          <w:rFonts w:hint="eastAsia" w:ascii="宋体" w:hAnsi="宋体" w:eastAsia="宋体" w:cs="宋体"/>
          <w:b/>
          <w:bCs w:val="0"/>
          <w:sz w:val="24"/>
          <w:szCs w:val="24"/>
          <w:highlight w:val="none"/>
        </w:rPr>
        <w:t>(</w:t>
      </w:r>
      <w:r>
        <w:rPr>
          <w:rFonts w:hint="eastAsia" w:ascii="宋体" w:hAnsi="宋体" w:eastAsia="宋体" w:cs="宋体"/>
          <w:b/>
          <w:bCs w:val="0"/>
          <w:color w:val="auto"/>
          <w:sz w:val="24"/>
          <w:szCs w:val="24"/>
          <w:highlight w:val="none"/>
        </w:rPr>
        <w:t>福建省福州市鼓楼区西洪路528号15号楼3层303室</w:t>
      </w:r>
      <w:r>
        <w:rPr>
          <w:rFonts w:hint="eastAsia" w:ascii="宋体" w:hAnsi="宋体" w:eastAsia="宋体" w:cs="宋体"/>
          <w:b/>
          <w:sz w:val="24"/>
          <w:szCs w:val="24"/>
          <w:highlight w:val="none"/>
        </w:rPr>
        <w:t>)。</w:t>
      </w:r>
    </w:p>
    <w:p w14:paraId="26D625CE">
      <w:pPr>
        <w:keepNext w:val="0"/>
        <w:keepLines w:val="0"/>
        <w:pageBreakBefore w:val="0"/>
        <w:kinsoku/>
        <w:wordWrap/>
        <w:overflowPunct/>
        <w:topLinePunct w:val="0"/>
        <w:autoSpaceDE/>
        <w:autoSpaceDN/>
        <w:bidi w:val="0"/>
        <w:adjustRightInd/>
        <w:snapToGrid/>
        <w:spacing w:line="420" w:lineRule="exact"/>
        <w:ind w:left="-128" w:leftChars="-61" w:firstLine="556" w:firstLineChars="2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4、招标文件售价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招标文件售价0元人民币(电子版)。</w:t>
      </w:r>
    </w:p>
    <w:p w14:paraId="43146D3C">
      <w:pPr>
        <w:keepNext w:val="0"/>
        <w:keepLines w:val="0"/>
        <w:pageBreakBefore w:val="0"/>
        <w:kinsoku/>
        <w:wordWrap/>
        <w:overflowPunct/>
        <w:topLinePunct w:val="0"/>
        <w:autoSpaceDE/>
        <w:autoSpaceDN/>
        <w:bidi w:val="0"/>
        <w:adjustRightInd/>
        <w:snapToGrid/>
        <w:spacing w:line="420" w:lineRule="exact"/>
        <w:ind w:left="-128" w:leftChars="-61" w:firstLine="556" w:firstLineChars="232"/>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5、投标截止时间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投标文件应于[202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 [上午</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](北京时间)之前提交到</w:t>
      </w:r>
      <w:r>
        <w:rPr>
          <w:rFonts w:hint="eastAsia" w:ascii="宋体" w:hAnsi="宋体" w:eastAsia="宋体" w:cs="宋体"/>
          <w:b/>
          <w:bCs/>
          <w:color w:val="auto"/>
          <w:sz w:val="24"/>
          <w:szCs w:val="24"/>
          <w:lang w:val="en-US" w:eastAsia="zh-CN"/>
        </w:rPr>
        <w:t>福建省福州市鼓楼区西洪路528号15号楼303单元开标室</w:t>
      </w:r>
      <w:r>
        <w:rPr>
          <w:rFonts w:hint="eastAsia" w:ascii="宋体" w:hAnsi="宋体" w:eastAsia="宋体" w:cs="宋体"/>
          <w:sz w:val="24"/>
          <w:szCs w:val="24"/>
          <w:highlight w:val="none"/>
        </w:rPr>
        <w:t>，逾期送达的或不符合规定的投标文件将被拒绝。</w:t>
      </w:r>
    </w:p>
    <w:p w14:paraId="1BBB3D43">
      <w:pPr>
        <w:keepNext w:val="0"/>
        <w:keepLines w:val="0"/>
        <w:pageBreakBefore w:val="0"/>
        <w:kinsoku/>
        <w:wordWrap/>
        <w:overflowPunct/>
        <w:topLinePunct w:val="0"/>
        <w:autoSpaceDE/>
        <w:autoSpaceDN/>
        <w:bidi w:val="0"/>
        <w:adjustRightInd/>
        <w:snapToGrid/>
        <w:spacing w:line="420" w:lineRule="exact"/>
        <w:ind w:left="-128" w:leftChars="-61" w:firstLine="556" w:firstLineChars="2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6、开标时间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 [上午</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](北京时间)；</w:t>
      </w:r>
    </w:p>
    <w:p w14:paraId="052081AE">
      <w:pPr>
        <w:keepNext w:val="0"/>
        <w:keepLines w:val="0"/>
        <w:pageBreakBefore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bCs/>
          <w:color w:val="auto"/>
          <w:sz w:val="24"/>
          <w:szCs w:val="24"/>
          <w:lang w:val="en-US" w:eastAsia="zh-CN"/>
        </w:rPr>
        <w:t>福建省福州市鼓楼区西洪路528号15号楼303单元开标室。</w:t>
      </w:r>
    </w:p>
    <w:p w14:paraId="3B1C98FD">
      <w:pPr>
        <w:keepNext w:val="0"/>
        <w:keepLines w:val="0"/>
        <w:pageBreakBefore w:val="0"/>
        <w:widowControl/>
        <w:kinsoku/>
        <w:wordWrap/>
        <w:overflowPunct/>
        <w:topLinePunct w:val="0"/>
        <w:autoSpaceDE/>
        <w:autoSpaceDN/>
        <w:bidi w:val="0"/>
        <w:adjustRightInd/>
        <w:snapToGrid/>
        <w:spacing w:line="420" w:lineRule="exact"/>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7、询问规定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招标人或者招标代理机构应当在3日内对投标人依法提出的询问作出答复。投标人提出的询问或者异议超出招标人对招标代理机构委托授权范围的，招标代理机构应当告知供应商向招标人提出。</w:t>
      </w:r>
    </w:p>
    <w:p w14:paraId="57D61ABA">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pacing w:val="-6"/>
          <w:sz w:val="24"/>
          <w:szCs w:val="24"/>
          <w:highlight w:val="none"/>
        </w:rPr>
        <w:t>投标人对本次招标文件事项提出异议的，</w:t>
      </w:r>
      <w:r>
        <w:rPr>
          <w:rFonts w:hint="eastAsia" w:ascii="宋体" w:hAnsi="宋体" w:eastAsia="宋体" w:cs="宋体"/>
          <w:sz w:val="24"/>
          <w:szCs w:val="24"/>
          <w:highlight w:val="none"/>
        </w:rPr>
        <w:t>请在投标截止时间10个日历日之前</w:t>
      </w:r>
      <w:r>
        <w:rPr>
          <w:rFonts w:hint="eastAsia" w:ascii="宋体" w:hAnsi="宋体" w:eastAsia="宋体" w:cs="宋体"/>
          <w:spacing w:val="-6"/>
          <w:sz w:val="24"/>
          <w:szCs w:val="24"/>
          <w:highlight w:val="none"/>
        </w:rPr>
        <w:t>以书面形式</w:t>
      </w:r>
      <w:r>
        <w:rPr>
          <w:rFonts w:hint="eastAsia" w:ascii="宋体" w:hAnsi="宋体" w:eastAsia="宋体" w:cs="宋体"/>
          <w:sz w:val="24"/>
          <w:szCs w:val="24"/>
          <w:highlight w:val="none"/>
        </w:rPr>
        <w:t>(有效签署的原件并加盖公章，拒绝传真、电邮、电话形式等其它形式)提交到本公司并与项目负责人联系，</w:t>
      </w:r>
      <w:r>
        <w:rPr>
          <w:rFonts w:hint="eastAsia" w:ascii="宋体" w:hAnsi="宋体" w:eastAsia="宋体" w:cs="宋体"/>
          <w:bCs/>
          <w:sz w:val="24"/>
          <w:szCs w:val="24"/>
          <w:highlight w:val="none"/>
        </w:rPr>
        <w:t>逾期提交的不予受理</w:t>
      </w:r>
      <w:r>
        <w:rPr>
          <w:rFonts w:hint="eastAsia" w:ascii="宋体" w:hAnsi="宋体" w:eastAsia="宋体" w:cs="宋体"/>
          <w:sz w:val="24"/>
          <w:szCs w:val="24"/>
          <w:highlight w:val="none"/>
        </w:rPr>
        <w:t>。</w:t>
      </w:r>
    </w:p>
    <w:p w14:paraId="3C01F13E">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zh-CN"/>
        </w:rPr>
        <w:t>有关本项目招标的相关信息</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包括招标文件若有修改补充</w:t>
      </w:r>
      <w:r>
        <w:rPr>
          <w:rFonts w:hint="eastAsia" w:ascii="宋体" w:hAnsi="宋体" w:eastAsia="宋体" w:cs="宋体"/>
          <w:sz w:val="24"/>
          <w:szCs w:val="24"/>
          <w:highlight w:val="none"/>
        </w:rPr>
        <w:t>)</w:t>
      </w:r>
      <w:r>
        <w:rPr>
          <w:rFonts w:hint="eastAsia" w:ascii="宋体" w:hAnsi="宋体" w:eastAsia="宋体" w:cs="宋体"/>
          <w:spacing w:val="-2"/>
          <w:sz w:val="24"/>
          <w:szCs w:val="24"/>
          <w:highlight w:val="none"/>
        </w:rPr>
        <w:t>，</w:t>
      </w:r>
      <w:r>
        <w:rPr>
          <w:rFonts w:hint="eastAsia" w:ascii="宋体" w:hAnsi="宋体" w:cs="宋体"/>
          <w:sz w:val="24"/>
          <w:szCs w:val="24"/>
          <w:highlight w:val="none"/>
          <w:lang w:eastAsia="zh-CN"/>
        </w:rPr>
        <w:t>福建杰俊招标代理有限公司</w:t>
      </w:r>
      <w:r>
        <w:rPr>
          <w:rFonts w:hint="eastAsia" w:ascii="宋体" w:hAnsi="宋体" w:eastAsia="宋体" w:cs="宋体"/>
          <w:sz w:val="24"/>
          <w:szCs w:val="24"/>
          <w:highlight w:val="none"/>
        </w:rPr>
        <w:t>将</w:t>
      </w:r>
      <w:r>
        <w:rPr>
          <w:rFonts w:hint="eastAsia" w:ascii="宋体" w:hAnsi="宋体" w:eastAsia="宋体" w:cs="宋体"/>
          <w:spacing w:val="-2"/>
          <w:sz w:val="24"/>
          <w:szCs w:val="24"/>
          <w:highlight w:val="none"/>
        </w:rPr>
        <w:t>通过以下媒介发布通知，</w:t>
      </w:r>
      <w:r>
        <w:rPr>
          <w:rFonts w:hint="eastAsia" w:ascii="宋体" w:hAnsi="宋体" w:eastAsia="宋体" w:cs="宋体"/>
          <w:sz w:val="24"/>
          <w:szCs w:val="24"/>
          <w:highlight w:val="none"/>
          <w:lang w:val="zh-CN"/>
        </w:rPr>
        <w:t>请潜在投标人随时关注相关网站</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以免错漏重要信息。</w:t>
      </w:r>
      <w:r>
        <w:rPr>
          <w:rFonts w:hint="eastAsia" w:ascii="宋体" w:hAnsi="宋体" w:eastAsia="宋体" w:cs="宋体"/>
          <w:sz w:val="24"/>
          <w:szCs w:val="24"/>
          <w:highlight w:val="none"/>
        </w:rPr>
        <w:t xml:space="preserve"> </w:t>
      </w:r>
    </w:p>
    <w:p w14:paraId="39B391CF">
      <w:pPr>
        <w:keepNext w:val="0"/>
        <w:keepLines w:val="0"/>
        <w:pageBreakBefore w:val="0"/>
        <w:widowControl w:val="0"/>
        <w:kinsoku/>
        <w:wordWrap/>
        <w:overflowPunct/>
        <w:topLinePunct w:val="0"/>
        <w:autoSpaceDE/>
        <w:autoSpaceDN/>
        <w:bidi w:val="0"/>
        <w:adjustRightInd/>
        <w:snapToGrid/>
        <w:spacing w:line="420" w:lineRule="exact"/>
        <w:ind w:firstLine="472" w:firstLineChars="200"/>
        <w:textAlignment w:val="auto"/>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A、</w:t>
      </w:r>
      <w:r>
        <w:rPr>
          <w:rFonts w:hint="eastAsia" w:ascii="宋体" w:hAnsi="宋体" w:eastAsia="宋体" w:cs="宋体"/>
          <w:color w:val="auto"/>
          <w:sz w:val="24"/>
          <w:szCs w:val="24"/>
          <w:highlight w:val="none"/>
        </w:rPr>
        <w:t>福建省国资采购平台</w:t>
      </w:r>
      <w:r>
        <w:rPr>
          <w:rFonts w:hint="eastAsia" w:ascii="宋体" w:hAnsi="宋体" w:eastAsia="宋体" w:cs="宋体"/>
          <w:spacing w:val="-2"/>
          <w:sz w:val="24"/>
          <w:szCs w:val="24"/>
          <w:highlight w:val="none"/>
        </w:rPr>
        <w:t>(</w:t>
      </w:r>
      <w:r>
        <w:rPr>
          <w:rFonts w:hint="eastAsia" w:ascii="宋体" w:hAnsi="宋体" w:eastAsia="宋体" w:cs="宋体"/>
          <w:color w:val="auto"/>
          <w:sz w:val="24"/>
          <w:szCs w:val="24"/>
          <w:highlight w:val="none"/>
        </w:rPr>
        <w:t>https://ygcg.fjcqjy.com</w:t>
      </w:r>
      <w:r>
        <w:rPr>
          <w:rFonts w:hint="eastAsia" w:ascii="宋体" w:hAnsi="宋体" w:eastAsia="宋体" w:cs="宋体"/>
          <w:spacing w:val="-2"/>
          <w:sz w:val="24"/>
          <w:szCs w:val="24"/>
          <w:highlight w:val="none"/>
        </w:rPr>
        <w:t>/)</w:t>
      </w:r>
    </w:p>
    <w:p w14:paraId="2DAE88CF">
      <w:pPr>
        <w:keepNext w:val="0"/>
        <w:keepLines w:val="0"/>
        <w:pageBreakBefore w:val="0"/>
        <w:widowControl w:val="0"/>
        <w:kinsoku/>
        <w:wordWrap/>
        <w:overflowPunct/>
        <w:topLinePunct w:val="0"/>
        <w:autoSpaceDE/>
        <w:autoSpaceDN/>
        <w:bidi w:val="0"/>
        <w:adjustRightInd/>
        <w:snapToGrid/>
        <w:spacing w:line="420" w:lineRule="exact"/>
        <w:ind w:firstLine="472" w:firstLineChars="200"/>
        <w:textAlignment w:val="auto"/>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B、福建监狱网 (http://jyj</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sft</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fujian</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gov</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cn/)</w:t>
      </w:r>
    </w:p>
    <w:p w14:paraId="1DCC578E">
      <w:pPr>
        <w:pStyle w:val="30"/>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2"/>
          <w:sz w:val="24"/>
          <w:szCs w:val="24"/>
          <w:highlight w:val="none"/>
          <w:lang w:val="en-US" w:eastAsia="zh-CN"/>
        </w:rPr>
        <w:t>C、福建杰俊招标代理有限公司网(</w:t>
      </w:r>
      <w:r>
        <w:rPr>
          <w:rFonts w:hint="eastAsia" w:ascii="宋体" w:hAnsi="宋体" w:eastAsia="宋体" w:cs="宋体"/>
          <w:color w:val="auto"/>
          <w:sz w:val="24"/>
          <w:szCs w:val="24"/>
          <w:highlight w:val="none"/>
        </w:rPr>
        <w:t>http://www.fjjjzb.com</w:t>
      </w:r>
      <w:r>
        <w:rPr>
          <w:rFonts w:hint="eastAsia" w:ascii="宋体" w:hAnsi="宋体" w:eastAsia="宋体" w:cs="宋体"/>
          <w:spacing w:val="-2"/>
          <w:sz w:val="24"/>
          <w:szCs w:val="24"/>
          <w:highlight w:val="none"/>
          <w:lang w:val="en-US" w:eastAsia="zh-CN"/>
        </w:rPr>
        <w:t>/)</w:t>
      </w:r>
    </w:p>
    <w:p w14:paraId="3EFB0B2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b w:val="0"/>
          <w:bCs w:val="0"/>
          <w:sz w:val="24"/>
          <w:szCs w:val="24"/>
          <w:highlight w:val="none"/>
        </w:rPr>
        <w:t>10、</w:t>
      </w:r>
      <w:r>
        <w:rPr>
          <w:rFonts w:hint="eastAsia" w:ascii="宋体" w:hAnsi="宋体" w:eastAsia="宋体" w:cs="宋体"/>
          <w:color w:val="auto"/>
          <w:sz w:val="24"/>
          <w:highlight w:val="none"/>
        </w:rPr>
        <w:t>参加本项目投标的投标人须</w:t>
      </w:r>
      <w:r>
        <w:rPr>
          <w:rFonts w:hint="eastAsia" w:ascii="宋体" w:hAnsi="宋体" w:cs="宋体"/>
          <w:color w:val="auto"/>
          <w:sz w:val="24"/>
          <w:highlight w:val="none"/>
          <w:lang w:val="en-US" w:eastAsia="zh-CN"/>
        </w:rPr>
        <w:t>获取招标文件</w:t>
      </w:r>
      <w:r>
        <w:rPr>
          <w:rFonts w:hint="eastAsia" w:ascii="宋体" w:hAnsi="宋体" w:eastAsia="宋体" w:cs="宋体"/>
          <w:color w:val="auto"/>
          <w:sz w:val="24"/>
          <w:highlight w:val="none"/>
        </w:rPr>
        <w:t>手续：直接至</w:t>
      </w:r>
      <w:r>
        <w:rPr>
          <w:rFonts w:hint="eastAsia" w:ascii="宋体" w:hAnsi="宋体" w:eastAsia="宋体" w:cs="宋体"/>
          <w:color w:val="auto"/>
          <w:sz w:val="24"/>
          <w:highlight w:val="none"/>
          <w:lang w:val="en-US" w:eastAsia="zh-CN"/>
        </w:rPr>
        <w:t>代理公司</w:t>
      </w:r>
      <w:r>
        <w:rPr>
          <w:rFonts w:hint="eastAsia" w:ascii="宋体" w:hAnsi="宋体" w:eastAsia="宋体" w:cs="宋体"/>
          <w:color w:val="auto"/>
          <w:sz w:val="24"/>
          <w:highlight w:val="none"/>
        </w:rPr>
        <w:t>办理的，须至</w:t>
      </w:r>
      <w:r>
        <w:rPr>
          <w:rFonts w:hint="eastAsia" w:ascii="宋体" w:hAnsi="宋体" w:eastAsia="宋体" w:cs="宋体"/>
          <w:color w:val="auto"/>
          <w:sz w:val="24"/>
          <w:highlight w:val="none"/>
          <w:lang w:val="en-US" w:eastAsia="zh-CN"/>
        </w:rPr>
        <w:t>代理公司</w:t>
      </w:r>
      <w:r>
        <w:rPr>
          <w:rFonts w:hint="eastAsia" w:ascii="宋体" w:hAnsi="宋体" w:eastAsia="宋体" w:cs="宋体"/>
          <w:color w:val="auto"/>
          <w:sz w:val="24"/>
          <w:highlight w:val="none"/>
        </w:rPr>
        <w:t>填写</w:t>
      </w:r>
      <w:r>
        <w:rPr>
          <w:rFonts w:hint="eastAsia" w:ascii="宋体" w:hAnsi="宋体" w:cs="宋体"/>
          <w:color w:val="auto"/>
          <w:sz w:val="24"/>
          <w:highlight w:val="none"/>
          <w:lang w:eastAsia="zh-CN"/>
        </w:rPr>
        <w:t>获取</w:t>
      </w:r>
      <w:r>
        <w:rPr>
          <w:rFonts w:hint="eastAsia" w:ascii="宋体" w:hAnsi="宋体" w:eastAsia="宋体" w:cs="宋体"/>
          <w:color w:val="auto"/>
          <w:sz w:val="24"/>
          <w:highlight w:val="none"/>
        </w:rPr>
        <w:t>招标文件登记表；邮件</w:t>
      </w:r>
      <w:r>
        <w:rPr>
          <w:rFonts w:hint="eastAsia" w:ascii="宋体" w:hAnsi="宋体" w:cs="宋体"/>
          <w:color w:val="auto"/>
          <w:sz w:val="24"/>
          <w:highlight w:val="none"/>
          <w:lang w:val="en-US" w:eastAsia="zh-CN"/>
        </w:rPr>
        <w:t>获取招标文件</w:t>
      </w:r>
      <w:r>
        <w:rPr>
          <w:rFonts w:hint="eastAsia" w:ascii="宋体" w:hAnsi="宋体" w:eastAsia="宋体" w:cs="宋体"/>
          <w:color w:val="auto"/>
          <w:sz w:val="24"/>
          <w:highlight w:val="none"/>
        </w:rPr>
        <w:t>的，须将公司全称、联系人、联系电话、所报项目名称和项目编号通过邮件形式发送至</w:t>
      </w:r>
      <w:r>
        <w:rPr>
          <w:rFonts w:hint="eastAsia" w:ascii="宋体" w:hAnsi="宋体" w:eastAsia="宋体" w:cs="宋体"/>
          <w:color w:val="auto"/>
          <w:sz w:val="24"/>
          <w:highlight w:val="none"/>
          <w:lang w:val="en-US" w:eastAsia="zh-CN"/>
        </w:rPr>
        <w:t>代理公司</w:t>
      </w:r>
      <w:r>
        <w:rPr>
          <w:rFonts w:hint="eastAsia" w:ascii="宋体" w:hAnsi="宋体" w:eastAsia="宋体" w:cs="宋体"/>
          <w:color w:val="auto"/>
          <w:sz w:val="24"/>
          <w:highlight w:val="none"/>
        </w:rPr>
        <w:t>邮箱（电子邮箱：3350140381@qq.com），未办理报名手续的不予以书面变更通知及不受理投标。</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投标时名称须与报名时的名称一致，</w:t>
      </w:r>
      <w:r>
        <w:rPr>
          <w:rFonts w:hint="eastAsia" w:ascii="宋体" w:hAnsi="宋体" w:eastAsia="宋体" w:cs="宋体"/>
          <w:b/>
          <w:sz w:val="24"/>
          <w:szCs w:val="24"/>
          <w:highlight w:val="none"/>
        </w:rPr>
        <w:t>除能提供市场监督管理部门出具的单位名称变更证明外，否则代理机构将拒绝接收投标文件。</w:t>
      </w:r>
    </w:p>
    <w:p w14:paraId="44F2EE58">
      <w:pPr>
        <w:keepNext w:val="0"/>
        <w:keepLines w:val="0"/>
        <w:pageBreakBefore w:val="0"/>
        <w:widowControl/>
        <w:kinsoku/>
        <w:wordWrap/>
        <w:overflowPunct/>
        <w:topLinePunct w:val="0"/>
        <w:autoSpaceDE/>
        <w:autoSpaceDN/>
        <w:bidi w:val="0"/>
        <w:spacing w:line="420" w:lineRule="exact"/>
        <w:ind w:firstLine="480"/>
        <w:jc w:val="left"/>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11、招标代理机构信息</w:t>
      </w:r>
      <w:r>
        <w:rPr>
          <w:rFonts w:hint="eastAsia" w:ascii="宋体" w:hAnsi="宋体" w:eastAsia="宋体" w:cs="宋体"/>
          <w:b/>
          <w:bCs w:val="0"/>
          <w:color w:val="auto"/>
          <w:sz w:val="24"/>
          <w:szCs w:val="24"/>
          <w:highlight w:val="none"/>
        </w:rPr>
        <w:t>：</w:t>
      </w:r>
      <w:r>
        <w:rPr>
          <w:rFonts w:hint="eastAsia" w:ascii="宋体" w:hAnsi="宋体" w:eastAsia="宋体" w:cs="宋体"/>
          <w:b/>
          <w:bCs w:val="0"/>
          <w:sz w:val="24"/>
          <w:szCs w:val="24"/>
          <w:highlight w:val="none"/>
        </w:rPr>
        <w:t>福建杰俊招标代理有限公司</w:t>
      </w:r>
    </w:p>
    <w:p w14:paraId="2E3F40F1">
      <w:pPr>
        <w:keepNext w:val="0"/>
        <w:keepLines w:val="0"/>
        <w:pageBreakBefore w:val="0"/>
        <w:widowControl/>
        <w:kinsoku/>
        <w:wordWrap/>
        <w:overflowPunct/>
        <w:topLinePunct w:val="0"/>
        <w:autoSpaceDE/>
        <w:autoSpaceDN/>
        <w:bidi w:val="0"/>
        <w:spacing w:line="420" w:lineRule="exact"/>
        <w:ind w:left="420" w:leftChars="20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地址：福建省福州市鼓楼区西洪路528号15号楼3层303室</w:t>
      </w:r>
    </w:p>
    <w:p w14:paraId="24D093B0">
      <w:pPr>
        <w:keepNext w:val="0"/>
        <w:keepLines w:val="0"/>
        <w:pageBreakBefore w:val="0"/>
        <w:widowControl/>
        <w:kinsoku/>
        <w:wordWrap/>
        <w:overflowPunct/>
        <w:topLinePunct w:val="0"/>
        <w:autoSpaceDE/>
        <w:autoSpaceDN/>
        <w:bidi w:val="0"/>
        <w:spacing w:line="420" w:lineRule="exact"/>
        <w:ind w:left="420" w:leftChars="20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shd w:val="clear" w:color="auto" w:fill="FFFFFF"/>
          <w:lang w:val="en-US" w:eastAsia="zh-CN"/>
        </w:rPr>
        <w:t>岳红丽、</w:t>
      </w:r>
      <w:r>
        <w:rPr>
          <w:rFonts w:hint="eastAsia" w:ascii="宋体" w:hAnsi="宋体" w:cs="宋体"/>
          <w:color w:val="auto"/>
          <w:sz w:val="24"/>
          <w:szCs w:val="24"/>
          <w:shd w:val="clear" w:color="auto" w:fill="FFFFFF"/>
          <w:lang w:val="en-US" w:eastAsia="zh-CN"/>
        </w:rPr>
        <w:t>吴蕊</w:t>
      </w:r>
      <w:r>
        <w:rPr>
          <w:rFonts w:hint="eastAsia" w:ascii="宋体" w:hAnsi="宋体" w:eastAsia="宋体" w:cs="宋体"/>
          <w:color w:val="auto"/>
          <w:sz w:val="24"/>
          <w:szCs w:val="24"/>
          <w:shd w:val="clear" w:color="auto" w:fill="FFFFFF"/>
          <w:lang w:val="en-US" w:eastAsia="zh-CN"/>
        </w:rPr>
        <w:t xml:space="preserve">   </w:t>
      </w:r>
    </w:p>
    <w:p w14:paraId="4B9A226C">
      <w:pPr>
        <w:keepNext w:val="0"/>
        <w:keepLines w:val="0"/>
        <w:pageBreakBefore w:val="0"/>
        <w:widowControl/>
        <w:kinsoku/>
        <w:wordWrap/>
        <w:overflowPunct/>
        <w:topLinePunct w:val="0"/>
        <w:autoSpaceDE/>
        <w:autoSpaceDN/>
        <w:bidi w:val="0"/>
        <w:spacing w:line="420" w:lineRule="exact"/>
        <w:ind w:left="420" w:leftChars="20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联系电话：0591-87279932</w:t>
      </w:r>
    </w:p>
    <w:p w14:paraId="65080D5E">
      <w:pPr>
        <w:keepNext w:val="0"/>
        <w:keepLines w:val="0"/>
        <w:pageBreakBefore w:val="0"/>
        <w:widowControl/>
        <w:kinsoku/>
        <w:wordWrap/>
        <w:overflowPunct/>
        <w:topLinePunct w:val="0"/>
        <w:autoSpaceDE/>
        <w:autoSpaceDN/>
        <w:bidi w:val="0"/>
        <w:adjustRightInd w:val="0"/>
        <w:snapToGrid w:val="0"/>
        <w:spacing w:line="420" w:lineRule="exact"/>
        <w:ind w:left="420" w:leftChars="20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电子信箱：3350140381@qq.com  </w:t>
      </w:r>
    </w:p>
    <w:p w14:paraId="3A408628">
      <w:pPr>
        <w:keepNext w:val="0"/>
        <w:keepLines w:val="0"/>
        <w:pageBreakBefore w:val="0"/>
        <w:widowControl/>
        <w:numPr>
          <w:ilvl w:val="0"/>
          <w:numId w:val="0"/>
        </w:numPr>
        <w:kinsoku/>
        <w:wordWrap/>
        <w:overflowPunct/>
        <w:topLinePunct w:val="0"/>
        <w:autoSpaceDE/>
        <w:autoSpaceDN/>
        <w:bidi w:val="0"/>
        <w:spacing w:line="420" w:lineRule="exact"/>
        <w:ind w:left="0" w:leftChars="0" w:firstLine="422" w:firstLineChars="175"/>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bCs w:val="0"/>
          <w:kern w:val="1"/>
          <w:sz w:val="24"/>
          <w:szCs w:val="24"/>
          <w:highlight w:val="none"/>
          <w:lang w:val="en-US" w:eastAsia="zh-CN"/>
        </w:rPr>
        <w:t>12、</w:t>
      </w:r>
      <w:r>
        <w:rPr>
          <w:rFonts w:hint="eastAsia" w:ascii="宋体" w:hAnsi="宋体" w:eastAsia="宋体" w:cs="宋体"/>
          <w:b/>
          <w:bCs w:val="0"/>
          <w:kern w:val="1"/>
          <w:sz w:val="24"/>
          <w:szCs w:val="24"/>
          <w:highlight w:val="none"/>
        </w:rPr>
        <w:t>招标人信息</w:t>
      </w:r>
      <w:r>
        <w:rPr>
          <w:rFonts w:hint="eastAsia" w:ascii="宋体" w:hAnsi="宋体" w:eastAsia="宋体" w:cs="宋体"/>
          <w:b/>
          <w:bCs w:val="0"/>
          <w:kern w:val="1"/>
          <w:sz w:val="24"/>
          <w:szCs w:val="24"/>
          <w:highlight w:val="none"/>
          <w:lang w:eastAsia="zh-CN"/>
        </w:rPr>
        <w:t>：</w:t>
      </w:r>
      <w:r>
        <w:rPr>
          <w:rFonts w:hint="eastAsia" w:ascii="宋体" w:hAnsi="宋体" w:eastAsia="宋体" w:cs="宋体"/>
          <w:color w:val="auto"/>
          <w:sz w:val="24"/>
          <w:szCs w:val="24"/>
          <w:highlight w:val="none"/>
        </w:rPr>
        <w:t>景弘集团有限公司</w:t>
      </w:r>
    </w:p>
    <w:p w14:paraId="78E3428C">
      <w:pPr>
        <w:pStyle w:val="81"/>
        <w:keepNext w:val="0"/>
        <w:keepLines w:val="0"/>
        <w:pageBreakBefore w:val="0"/>
        <w:kinsoku/>
        <w:overflowPunct/>
        <w:topLinePunct w:val="0"/>
        <w:bidi w:val="0"/>
        <w:snapToGrid/>
        <w:spacing w:line="400" w:lineRule="exact"/>
        <w:ind w:left="0" w:leftChars="0" w:firstLine="420" w:firstLineChars="175"/>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sz w:val="24"/>
          <w:szCs w:val="24"/>
          <w:highlight w:val="none"/>
        </w:rPr>
        <w:t>福州市鼓楼区杨桥中路146号</w:t>
      </w:r>
    </w:p>
    <w:p w14:paraId="591E3D2B">
      <w:pPr>
        <w:keepNext w:val="0"/>
        <w:keepLines w:val="0"/>
        <w:pageBreakBefore w:val="0"/>
        <w:widowControl/>
        <w:kinsoku/>
        <w:wordWrap/>
        <w:overflowPunct/>
        <w:topLinePunct w:val="0"/>
        <w:autoSpaceDE/>
        <w:autoSpaceDN/>
        <w:bidi w:val="0"/>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lang w:val="en-US" w:eastAsia="zh-CN"/>
        </w:rPr>
        <w:t>岳</w:t>
      </w:r>
      <w:r>
        <w:rPr>
          <w:rFonts w:hint="eastAsia" w:ascii="宋体" w:hAnsi="宋体" w:eastAsia="宋体" w:cs="宋体"/>
          <w:color w:val="auto"/>
          <w:sz w:val="24"/>
          <w:szCs w:val="24"/>
          <w:highlight w:val="none"/>
        </w:rPr>
        <w:t>先生</w:t>
      </w:r>
      <w:r>
        <w:rPr>
          <w:rFonts w:hint="eastAsia" w:ascii="宋体" w:hAnsi="宋体" w:eastAsia="宋体" w:cs="宋体"/>
          <w:color w:val="auto"/>
          <w:kern w:val="0"/>
          <w:sz w:val="24"/>
          <w:szCs w:val="24"/>
          <w:highlight w:val="none"/>
          <w:lang w:val="en-US" w:eastAsia="zh-CN"/>
        </w:rPr>
        <w:t xml:space="preserve"> </w:t>
      </w:r>
    </w:p>
    <w:p w14:paraId="7EF08805">
      <w:pPr>
        <w:pStyle w:val="99"/>
        <w:keepNext w:val="0"/>
        <w:keepLines w:val="0"/>
        <w:pageBreakBefore w:val="0"/>
        <w:widowControl/>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邮编：361100</w:t>
      </w:r>
    </w:p>
    <w:p w14:paraId="00E5E5EF">
      <w:pPr>
        <w:keepNext w:val="0"/>
        <w:keepLines w:val="0"/>
        <w:pageBreakBefore w:val="0"/>
        <w:widowControl/>
        <w:kinsoku/>
        <w:wordWrap/>
        <w:overflowPunct/>
        <w:topLinePunct w:val="0"/>
        <w:autoSpaceDE/>
        <w:autoSpaceDN/>
        <w:bidi w:val="0"/>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lang w:val="en-US" w:eastAsia="zh-CN"/>
        </w:rPr>
        <w:t>0591-87020717</w:t>
      </w:r>
    </w:p>
    <w:p w14:paraId="14E68BB4">
      <w:pPr>
        <w:keepNext w:val="0"/>
        <w:keepLines w:val="0"/>
        <w:pageBreakBefore w:val="0"/>
        <w:widowControl/>
        <w:kinsoku/>
        <w:wordWrap/>
        <w:overflowPunct/>
        <w:topLinePunct w:val="0"/>
        <w:autoSpaceDE/>
        <w:autoSpaceDN/>
        <w:bidi w:val="0"/>
        <w:adjustRightInd/>
        <w:snapToGrid/>
        <w:spacing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13</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sz w:val="24"/>
          <w:szCs w:val="24"/>
          <w:highlight w:val="none"/>
        </w:rPr>
        <w:t>投标保</w:t>
      </w:r>
      <w:r>
        <w:rPr>
          <w:rFonts w:hint="eastAsia" w:ascii="宋体" w:hAnsi="宋体" w:eastAsia="宋体" w:cs="宋体"/>
          <w:b/>
          <w:color w:val="auto"/>
          <w:sz w:val="24"/>
          <w:szCs w:val="24"/>
          <w:highlight w:val="none"/>
        </w:rPr>
        <w:t>证金和中标服务费转入账号：</w:t>
      </w:r>
    </w:p>
    <w:tbl>
      <w:tblPr>
        <w:tblStyle w:val="31"/>
        <w:tblW w:w="8973" w:type="dxa"/>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8973"/>
      </w:tblGrid>
      <w:tr w14:paraId="12372CB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92" w:hRule="atLeast"/>
          <w:jc w:val="center"/>
        </w:trPr>
        <w:tc>
          <w:tcPr>
            <w:tcW w:w="89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572FE15">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银行账户</w:t>
            </w:r>
          </w:p>
        </w:tc>
      </w:tr>
      <w:tr w14:paraId="55E3928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92" w:hRule="atLeast"/>
          <w:jc w:val="center"/>
        </w:trPr>
        <w:tc>
          <w:tcPr>
            <w:tcW w:w="897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C1942A8">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开户名称：福建杰俊招标代理有限公司</w:t>
            </w:r>
          </w:p>
        </w:tc>
      </w:tr>
      <w:tr w14:paraId="299916C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92" w:hRule="atLeast"/>
          <w:jc w:val="center"/>
        </w:trPr>
        <w:tc>
          <w:tcPr>
            <w:tcW w:w="897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678F990">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开户银行：兴业银行股份有限公司福州华林支行</w:t>
            </w:r>
          </w:p>
        </w:tc>
      </w:tr>
      <w:tr w14:paraId="04E1506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92" w:hRule="atLeast"/>
          <w:jc w:val="center"/>
        </w:trPr>
        <w:tc>
          <w:tcPr>
            <w:tcW w:w="897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85C0AF7">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银行账号：117130100100316627</w:t>
            </w:r>
          </w:p>
        </w:tc>
      </w:tr>
    </w:tbl>
    <w:p w14:paraId="6573EA1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sz w:val="24"/>
          <w:szCs w:val="24"/>
          <w:highlight w:val="none"/>
        </w:rPr>
      </w:pPr>
      <w:r>
        <w:rPr>
          <w:rFonts w:hint="eastAsia" w:ascii="宋体" w:hAnsi="宋体" w:eastAsia="宋体" w:cs="宋体"/>
          <w:b/>
          <w:highlight w:val="none"/>
        </w:rPr>
        <w:br w:type="page"/>
      </w:r>
      <w:r>
        <w:rPr>
          <w:rFonts w:hint="eastAsia" w:ascii="宋体" w:hAnsi="宋体" w:eastAsia="宋体" w:cs="宋体"/>
          <w:b/>
          <w:sz w:val="24"/>
          <w:szCs w:val="24"/>
          <w:highlight w:val="none"/>
        </w:rPr>
        <w:t>附</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招标项目一览表</w:t>
      </w:r>
    </w:p>
    <w:p w14:paraId="54513899">
      <w:pPr>
        <w:spacing w:line="500" w:lineRule="exact"/>
        <w:ind w:firstLine="482"/>
        <w:jc w:val="center"/>
        <w:outlineLvl w:val="1"/>
        <w:rPr>
          <w:rFonts w:hint="eastAsia" w:ascii="宋体" w:hAnsi="宋体" w:eastAsia="宋体" w:cs="宋体"/>
          <w:b/>
          <w:color w:val="000000"/>
          <w:sz w:val="28"/>
          <w:szCs w:val="28"/>
          <w:highlight w:val="none"/>
        </w:rPr>
      </w:pPr>
      <w:bookmarkStart w:id="1" w:name="_Toc515463572"/>
      <w:bookmarkStart w:id="2" w:name="_Toc7657"/>
      <w:r>
        <w:rPr>
          <w:rFonts w:hint="eastAsia" w:ascii="宋体" w:hAnsi="宋体" w:eastAsia="宋体" w:cs="宋体"/>
          <w:b/>
          <w:sz w:val="28"/>
          <w:szCs w:val="28"/>
          <w:highlight w:val="none"/>
        </w:rPr>
        <w:t>招标项目一览表</w:t>
      </w:r>
      <w:bookmarkEnd w:id="1"/>
      <w:bookmarkEnd w:id="2"/>
    </w:p>
    <w:tbl>
      <w:tblPr>
        <w:tblStyle w:val="31"/>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5"/>
        <w:gridCol w:w="1124"/>
        <w:gridCol w:w="1485"/>
        <w:gridCol w:w="1711"/>
        <w:gridCol w:w="689"/>
        <w:gridCol w:w="1156"/>
        <w:gridCol w:w="1051"/>
        <w:gridCol w:w="1318"/>
      </w:tblGrid>
      <w:tr w14:paraId="0998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4" w:type="dxa"/>
            <w:vAlign w:val="center"/>
          </w:tcPr>
          <w:p w14:paraId="06B633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合同包</w:t>
            </w:r>
          </w:p>
        </w:tc>
        <w:tc>
          <w:tcPr>
            <w:tcW w:w="705" w:type="dxa"/>
            <w:vAlign w:val="center"/>
          </w:tcPr>
          <w:p w14:paraId="4BC2D5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品目号</w:t>
            </w:r>
          </w:p>
        </w:tc>
        <w:tc>
          <w:tcPr>
            <w:tcW w:w="1124" w:type="dxa"/>
            <w:vAlign w:val="center"/>
          </w:tcPr>
          <w:p w14:paraId="21A825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标的</w:t>
            </w:r>
          </w:p>
          <w:p w14:paraId="6D96E9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sz w:val="24"/>
                <w:szCs w:val="24"/>
                <w:highlight w:val="none"/>
              </w:rPr>
              <w:t>名称</w:t>
            </w:r>
          </w:p>
        </w:tc>
        <w:tc>
          <w:tcPr>
            <w:tcW w:w="1485" w:type="dxa"/>
            <w:vAlign w:val="center"/>
          </w:tcPr>
          <w:p w14:paraId="4E8E4D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品目编号及品目名称</w:t>
            </w:r>
          </w:p>
        </w:tc>
        <w:tc>
          <w:tcPr>
            <w:tcW w:w="1711" w:type="dxa"/>
            <w:vAlign w:val="center"/>
          </w:tcPr>
          <w:p w14:paraId="7543F9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主要技术规格</w:t>
            </w:r>
          </w:p>
        </w:tc>
        <w:tc>
          <w:tcPr>
            <w:tcW w:w="689" w:type="dxa"/>
            <w:vAlign w:val="center"/>
          </w:tcPr>
          <w:p w14:paraId="710244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数量</w:t>
            </w:r>
          </w:p>
        </w:tc>
        <w:tc>
          <w:tcPr>
            <w:tcW w:w="1156" w:type="dxa"/>
            <w:vAlign w:val="center"/>
          </w:tcPr>
          <w:p w14:paraId="73A3CE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预算价(元)</w:t>
            </w:r>
          </w:p>
        </w:tc>
        <w:tc>
          <w:tcPr>
            <w:tcW w:w="1051" w:type="dxa"/>
            <w:vAlign w:val="center"/>
          </w:tcPr>
          <w:p w14:paraId="142319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Cs/>
                <w:color w:val="000000"/>
                <w:kern w:val="0"/>
                <w:sz w:val="24"/>
                <w:szCs w:val="24"/>
                <w:highlight w:val="none"/>
                <w:lang w:val="en-US" w:eastAsia="zh-CN"/>
              </w:rPr>
            </w:pPr>
            <w:r>
              <w:rPr>
                <w:rFonts w:hint="eastAsia" w:ascii="宋体" w:hAnsi="宋体" w:cs="宋体"/>
                <w:bCs/>
                <w:color w:val="000000"/>
                <w:kern w:val="0"/>
                <w:sz w:val="24"/>
                <w:szCs w:val="24"/>
                <w:highlight w:val="none"/>
                <w:lang w:val="en-US" w:eastAsia="zh-CN"/>
              </w:rPr>
              <w:t>最高限价（元）</w:t>
            </w:r>
          </w:p>
        </w:tc>
        <w:tc>
          <w:tcPr>
            <w:tcW w:w="1318" w:type="dxa"/>
            <w:vAlign w:val="center"/>
          </w:tcPr>
          <w:p w14:paraId="20ACC1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34"/>
                <w:rFonts w:hint="eastAsia" w:ascii="宋体" w:hAnsi="宋体" w:eastAsia="宋体" w:cs="宋体"/>
                <w:b w:val="0"/>
                <w:sz w:val="24"/>
                <w:szCs w:val="24"/>
                <w:highlight w:val="none"/>
                <w:lang w:eastAsia="zh-CN"/>
              </w:rPr>
            </w:pPr>
            <w:r>
              <w:rPr>
                <w:rStyle w:val="34"/>
                <w:rFonts w:hint="eastAsia" w:ascii="宋体" w:hAnsi="宋体" w:eastAsia="宋体" w:cs="宋体"/>
                <w:b w:val="0"/>
                <w:sz w:val="24"/>
                <w:szCs w:val="24"/>
                <w:highlight w:val="none"/>
                <w:lang w:eastAsia="zh-CN"/>
              </w:rPr>
              <w:t>投标</w:t>
            </w:r>
          </w:p>
          <w:p w14:paraId="6FD9F1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34"/>
                <w:rFonts w:hint="eastAsia" w:ascii="宋体" w:hAnsi="宋体" w:eastAsia="宋体" w:cs="宋体"/>
                <w:b w:val="0"/>
                <w:sz w:val="24"/>
                <w:szCs w:val="24"/>
                <w:highlight w:val="none"/>
                <w:lang w:eastAsia="zh-CN"/>
              </w:rPr>
            </w:pPr>
            <w:r>
              <w:rPr>
                <w:rStyle w:val="34"/>
                <w:rFonts w:hint="eastAsia" w:ascii="宋体" w:hAnsi="宋体" w:eastAsia="宋体" w:cs="宋体"/>
                <w:b w:val="0"/>
                <w:sz w:val="24"/>
                <w:szCs w:val="24"/>
                <w:highlight w:val="none"/>
              </w:rPr>
              <w:t>保证金</w:t>
            </w:r>
          </w:p>
          <w:p w14:paraId="524B6E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kern w:val="0"/>
                <w:sz w:val="24"/>
                <w:szCs w:val="24"/>
                <w:highlight w:val="none"/>
              </w:rPr>
            </w:pPr>
            <w:r>
              <w:rPr>
                <w:rStyle w:val="34"/>
                <w:rFonts w:hint="eastAsia" w:ascii="宋体" w:hAnsi="宋体" w:eastAsia="宋体" w:cs="宋体"/>
                <w:b w:val="0"/>
                <w:sz w:val="24"/>
                <w:szCs w:val="24"/>
                <w:highlight w:val="none"/>
              </w:rPr>
              <w:t>(元)</w:t>
            </w:r>
          </w:p>
        </w:tc>
      </w:tr>
      <w:tr w14:paraId="578E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04" w:type="dxa"/>
            <w:vAlign w:val="center"/>
          </w:tcPr>
          <w:p w14:paraId="26D635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705" w:type="dxa"/>
            <w:vAlign w:val="center"/>
          </w:tcPr>
          <w:p w14:paraId="1376C0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w:t>
            </w:r>
          </w:p>
        </w:tc>
        <w:tc>
          <w:tcPr>
            <w:tcW w:w="1124" w:type="dxa"/>
            <w:vAlign w:val="center"/>
          </w:tcPr>
          <w:p w14:paraId="7B6508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厨房设备更新及安装改造项目</w:t>
            </w:r>
          </w:p>
        </w:tc>
        <w:tc>
          <w:tcPr>
            <w:tcW w:w="1485" w:type="dxa"/>
            <w:vAlign w:val="center"/>
          </w:tcPr>
          <w:p w14:paraId="56F4E7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A05020199其他厨卫用具</w:t>
            </w:r>
          </w:p>
        </w:tc>
        <w:tc>
          <w:tcPr>
            <w:tcW w:w="1711" w:type="dxa"/>
            <w:vAlign w:val="center"/>
          </w:tcPr>
          <w:p w14:paraId="33F687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详细技术参数要求见招标文件“第三章招标内容及要求”</w:t>
            </w:r>
          </w:p>
        </w:tc>
        <w:tc>
          <w:tcPr>
            <w:tcW w:w="689" w:type="dxa"/>
            <w:vAlign w:val="center"/>
          </w:tcPr>
          <w:p w14:paraId="3C0E7D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1批</w:t>
            </w:r>
          </w:p>
        </w:tc>
        <w:tc>
          <w:tcPr>
            <w:tcW w:w="1156" w:type="dxa"/>
            <w:vAlign w:val="center"/>
          </w:tcPr>
          <w:p w14:paraId="28D23C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1605365.00</w:t>
            </w:r>
          </w:p>
        </w:tc>
        <w:tc>
          <w:tcPr>
            <w:tcW w:w="1051" w:type="dxa"/>
            <w:vAlign w:val="center"/>
          </w:tcPr>
          <w:p w14:paraId="7FA114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1432827.225</w:t>
            </w:r>
          </w:p>
        </w:tc>
        <w:tc>
          <w:tcPr>
            <w:tcW w:w="1318" w:type="dxa"/>
            <w:vAlign w:val="center"/>
          </w:tcPr>
          <w:p w14:paraId="3F42A5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16053.65</w:t>
            </w:r>
          </w:p>
        </w:tc>
      </w:tr>
    </w:tbl>
    <w:p w14:paraId="418DD1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eastAsia="zh-CN"/>
        </w:rPr>
        <w:t>:</w:t>
      </w:r>
    </w:p>
    <w:p w14:paraId="0417BC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1、投标人须按合同包投标，对同一个合同包内所有内容投标时必须完整。不得仅对一个合同包中的部分内容进行投标，否则按无效投标处理。评标与授标以合同包为单位。</w:t>
      </w:r>
    </w:p>
    <w:p w14:paraId="7825F1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2、投标人所投货物必须是原厂原包装，通过合法渠道获得。</w:t>
      </w:r>
    </w:p>
    <w:p w14:paraId="5F14E4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3、中标人不得转包他人，若发现转包，招标人有权终止合同，并追究相应法律责任。</w:t>
      </w:r>
    </w:p>
    <w:p w14:paraId="2CE0F1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sz w:val="24"/>
          <w:szCs w:val="24"/>
          <w:highlight w:val="none"/>
        </w:rPr>
        <w:sectPr>
          <w:headerReference r:id="rId8" w:type="first"/>
          <w:footerReference r:id="rId11" w:type="first"/>
          <w:headerReference r:id="rId7" w:type="default"/>
          <w:footerReference r:id="rId9" w:type="default"/>
          <w:footerReference r:id="rId10" w:type="even"/>
          <w:pgSz w:w="11907" w:h="16840"/>
          <w:pgMar w:top="992" w:right="1107" w:bottom="1049" w:left="1260" w:header="680" w:footer="680" w:gutter="0"/>
          <w:cols w:space="720" w:num="1"/>
          <w:titlePg/>
          <w:docGrid w:type="lines" w:linePitch="312" w:charSpace="0"/>
        </w:sectPr>
      </w:pPr>
      <w:r>
        <w:rPr>
          <w:rFonts w:hint="eastAsia" w:ascii="宋体" w:hAnsi="宋体" w:eastAsia="宋体" w:cs="宋体"/>
          <w:sz w:val="24"/>
          <w:szCs w:val="24"/>
          <w:highlight w:val="none"/>
        </w:rPr>
        <w:t>4、投标人必须由法定代表人或法定代表人正式授权的投标人代表参加开标会，在评审过程中须随时接受评标委员会询问，并予以解答。</w:t>
      </w:r>
    </w:p>
    <w:p w14:paraId="4AF65418">
      <w:pPr>
        <w:pStyle w:val="81"/>
        <w:spacing w:line="400" w:lineRule="exact"/>
        <w:jc w:val="center"/>
        <w:outlineLvl w:val="0"/>
        <w:rPr>
          <w:rFonts w:hint="eastAsia" w:ascii="宋体" w:hAnsi="宋体" w:eastAsia="宋体" w:cs="宋体"/>
          <w:color w:val="auto"/>
          <w:sz w:val="28"/>
          <w:szCs w:val="28"/>
          <w:highlight w:val="none"/>
        </w:rPr>
      </w:pPr>
      <w:bookmarkStart w:id="3" w:name="_Toc28602"/>
      <w:r>
        <w:rPr>
          <w:rFonts w:hint="eastAsia" w:ascii="宋体" w:hAnsi="宋体" w:eastAsia="宋体" w:cs="宋体"/>
          <w:b/>
          <w:color w:val="auto"/>
          <w:sz w:val="28"/>
          <w:szCs w:val="28"/>
          <w:highlight w:val="none"/>
        </w:rPr>
        <w:t>第二章  投标人须知</w:t>
      </w:r>
      <w:bookmarkEnd w:id="3"/>
    </w:p>
    <w:p w14:paraId="31882B17">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投标人须知前附表</w:t>
      </w:r>
    </w:p>
    <w:p w14:paraId="2D0198D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本须知前附表的</w:t>
      </w:r>
      <w:r>
        <w:rPr>
          <w:rFonts w:hint="eastAsia" w:ascii="宋体" w:hAnsi="宋体" w:eastAsia="宋体" w:cs="宋体"/>
          <w:sz w:val="24"/>
          <w:szCs w:val="24"/>
          <w:highlight w:val="none"/>
          <w:lang w:eastAsia="zh-CN"/>
        </w:rPr>
        <w:t>项号</w:t>
      </w:r>
      <w:r>
        <w:rPr>
          <w:rFonts w:hint="eastAsia" w:ascii="宋体" w:hAnsi="宋体" w:eastAsia="宋体" w:cs="宋体"/>
          <w:sz w:val="24"/>
          <w:szCs w:val="24"/>
          <w:highlight w:val="none"/>
        </w:rPr>
        <w:t>内容与招标文件内容如有矛盾，应以本须知前附表为准。</w:t>
      </w:r>
    </w:p>
    <w:tbl>
      <w:tblPr>
        <w:tblStyle w:val="31"/>
        <w:tblW w:w="969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840"/>
        <w:gridCol w:w="8291"/>
      </w:tblGrid>
      <w:tr w14:paraId="3197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6630A330">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w:t>
            </w:r>
          </w:p>
          <w:p w14:paraId="361A2429">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号</w:t>
            </w:r>
          </w:p>
        </w:tc>
        <w:tc>
          <w:tcPr>
            <w:tcW w:w="840" w:type="dxa"/>
            <w:vAlign w:val="center"/>
          </w:tcPr>
          <w:p w14:paraId="45C91C64">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w:t>
            </w:r>
          </w:p>
          <w:p w14:paraId="099FB70F">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号</w:t>
            </w:r>
          </w:p>
        </w:tc>
        <w:tc>
          <w:tcPr>
            <w:tcW w:w="8291" w:type="dxa"/>
            <w:vAlign w:val="center"/>
          </w:tcPr>
          <w:p w14:paraId="5628D97E">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编   列   内    容</w:t>
            </w:r>
          </w:p>
        </w:tc>
      </w:tr>
      <w:tr w14:paraId="4341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3A6E0BEE">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40" w:type="dxa"/>
            <w:vAlign w:val="center"/>
          </w:tcPr>
          <w:p w14:paraId="3653565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p>
        </w:tc>
        <w:tc>
          <w:tcPr>
            <w:tcW w:w="8291" w:type="dxa"/>
            <w:vAlign w:val="center"/>
          </w:tcPr>
          <w:p w14:paraId="355BF702">
            <w:pPr>
              <w:pStyle w:val="14"/>
              <w:keepNext w:val="0"/>
              <w:keepLines w:val="0"/>
              <w:pageBreakBefore w:val="0"/>
              <w:widowControl w:val="0"/>
              <w:kinsoku/>
              <w:wordWrap/>
              <w:overflowPunct/>
              <w:topLinePunct w:val="0"/>
              <w:autoSpaceDE/>
              <w:autoSpaceDN/>
              <w:bidi w:val="0"/>
              <w:adjustRightInd/>
              <w:snapToGrid/>
              <w:spacing w:line="420" w:lineRule="exact"/>
              <w:ind w:firstLine="0"/>
              <w:textAlignment w:val="auto"/>
              <w:rPr>
                <w:rFonts w:hint="eastAsia" w:ascii="宋体" w:hAnsi="宋体" w:eastAsia="宋体" w:cs="宋体"/>
                <w:b w:val="0"/>
                <w:bCs w:val="0"/>
                <w:szCs w:val="24"/>
                <w:highlight w:val="none"/>
                <w:u w:val="none"/>
                <w:lang w:eastAsia="zh-CN"/>
              </w:rPr>
            </w:pPr>
            <w:r>
              <w:rPr>
                <w:rFonts w:hint="eastAsia" w:ascii="宋体" w:hAnsi="宋体" w:eastAsia="宋体" w:cs="宋体"/>
                <w:b w:val="0"/>
                <w:bCs w:val="0"/>
                <w:szCs w:val="24"/>
                <w:highlight w:val="none"/>
                <w:u w:val="none"/>
              </w:rPr>
              <w:t>项目名称</w:t>
            </w:r>
            <w:r>
              <w:rPr>
                <w:rFonts w:hint="eastAsia" w:ascii="宋体" w:hAnsi="宋体" w:eastAsia="宋体" w:cs="宋体"/>
                <w:b w:val="0"/>
                <w:bCs w:val="0"/>
                <w:szCs w:val="24"/>
                <w:highlight w:val="none"/>
                <w:u w:val="none"/>
                <w:lang w:eastAsia="zh-CN"/>
              </w:rPr>
              <w:t>:</w:t>
            </w:r>
            <w:r>
              <w:rPr>
                <w:rFonts w:hint="eastAsia" w:ascii="宋体" w:hAnsi="宋体" w:eastAsia="宋体" w:cs="宋体"/>
                <w:b/>
                <w:bCs/>
                <w:color w:val="auto"/>
                <w:sz w:val="24"/>
                <w:szCs w:val="24"/>
                <w:highlight w:val="none"/>
                <w:u w:val="single"/>
                <w:lang w:val="en-US" w:eastAsia="zh-CN"/>
              </w:rPr>
              <w:t>景弘集团</w:t>
            </w:r>
            <w:r>
              <w:rPr>
                <w:rFonts w:hint="eastAsia" w:ascii="宋体" w:hAnsi="宋体" w:eastAsia="宋体" w:cs="宋体"/>
                <w:b/>
                <w:bCs/>
                <w:color w:val="auto"/>
                <w:sz w:val="24"/>
                <w:szCs w:val="24"/>
                <w:highlight w:val="none"/>
                <w:u w:val="single"/>
                <w:lang w:val="en-US" w:eastAsia="zh-Hans"/>
              </w:rPr>
              <w:t>有限公司</w:t>
            </w:r>
            <w:r>
              <w:rPr>
                <w:rFonts w:hint="eastAsia" w:ascii="宋体" w:hAnsi="宋体" w:eastAsia="宋体" w:cs="宋体"/>
                <w:b/>
                <w:bCs/>
                <w:color w:val="auto"/>
                <w:sz w:val="24"/>
                <w:szCs w:val="24"/>
                <w:highlight w:val="none"/>
                <w:u w:val="single"/>
                <w:lang w:val="en-US" w:eastAsia="zh-CN"/>
              </w:rPr>
              <w:t>厨房设备更新及安装改造项目</w:t>
            </w:r>
          </w:p>
          <w:p w14:paraId="6ACEDC8F">
            <w:pPr>
              <w:pStyle w:val="14"/>
              <w:keepNext w:val="0"/>
              <w:keepLines w:val="0"/>
              <w:pageBreakBefore w:val="0"/>
              <w:widowControl w:val="0"/>
              <w:kinsoku/>
              <w:wordWrap/>
              <w:overflowPunct/>
              <w:topLinePunct w:val="0"/>
              <w:autoSpaceDE/>
              <w:autoSpaceDN/>
              <w:bidi w:val="0"/>
              <w:adjustRightInd/>
              <w:snapToGrid/>
              <w:spacing w:line="420" w:lineRule="exact"/>
              <w:ind w:firstLine="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szCs w:val="24"/>
                <w:highlight w:val="none"/>
                <w:u w:val="none"/>
              </w:rPr>
              <w:t>招标人名称</w:t>
            </w:r>
            <w:r>
              <w:rPr>
                <w:rFonts w:hint="eastAsia" w:ascii="宋体" w:hAnsi="宋体" w:eastAsia="宋体" w:cs="宋体"/>
                <w:b w:val="0"/>
                <w:bCs w:val="0"/>
                <w:szCs w:val="24"/>
                <w:highlight w:val="none"/>
                <w:u w:val="none"/>
                <w:lang w:eastAsia="zh-CN"/>
              </w:rPr>
              <w:t>:</w:t>
            </w:r>
            <w:r>
              <w:rPr>
                <w:rFonts w:hint="eastAsia" w:ascii="宋体" w:hAnsi="宋体" w:eastAsia="宋体" w:cs="宋体"/>
                <w:b/>
                <w:bCs/>
                <w:color w:val="auto"/>
                <w:sz w:val="24"/>
                <w:szCs w:val="24"/>
                <w:highlight w:val="none"/>
                <w:u w:val="single"/>
                <w:lang w:val="en-US" w:eastAsia="zh-CN"/>
              </w:rPr>
              <w:t>景弘集团</w:t>
            </w:r>
            <w:r>
              <w:rPr>
                <w:rFonts w:hint="eastAsia" w:ascii="宋体" w:hAnsi="宋体" w:eastAsia="宋体" w:cs="宋体"/>
                <w:b/>
                <w:bCs/>
                <w:color w:val="auto"/>
                <w:sz w:val="24"/>
                <w:szCs w:val="24"/>
                <w:highlight w:val="none"/>
                <w:u w:val="single"/>
                <w:lang w:val="en-US" w:eastAsia="zh-Hans"/>
              </w:rPr>
              <w:t>有限公司</w:t>
            </w:r>
          </w:p>
          <w:p w14:paraId="7F8857E4">
            <w:pPr>
              <w:pStyle w:val="14"/>
              <w:keepNext w:val="0"/>
              <w:keepLines w:val="0"/>
              <w:pageBreakBefore w:val="0"/>
              <w:widowControl w:val="0"/>
              <w:kinsoku/>
              <w:wordWrap/>
              <w:overflowPunct/>
              <w:topLinePunct w:val="0"/>
              <w:autoSpaceDE/>
              <w:autoSpaceDN/>
              <w:bidi w:val="0"/>
              <w:adjustRightInd/>
              <w:snapToGrid/>
              <w:spacing w:line="420" w:lineRule="exact"/>
              <w:ind w:firstLine="0"/>
              <w:textAlignment w:val="auto"/>
              <w:rPr>
                <w:rFonts w:hint="eastAsia" w:ascii="宋体" w:hAnsi="宋体" w:eastAsia="宋体" w:cs="宋体"/>
                <w:b w:val="0"/>
                <w:bCs w:val="0"/>
                <w:szCs w:val="24"/>
                <w:highlight w:val="none"/>
                <w:u w:val="none"/>
              </w:rPr>
            </w:pPr>
            <w:r>
              <w:rPr>
                <w:rFonts w:hint="eastAsia" w:ascii="宋体" w:hAnsi="宋体" w:eastAsia="宋体" w:cs="宋体"/>
                <w:b w:val="0"/>
                <w:bCs w:val="0"/>
                <w:szCs w:val="24"/>
                <w:highlight w:val="none"/>
                <w:u w:val="none"/>
              </w:rPr>
              <w:t>项目内容</w:t>
            </w:r>
            <w:r>
              <w:rPr>
                <w:rFonts w:hint="eastAsia" w:ascii="宋体" w:hAnsi="宋体" w:eastAsia="宋体" w:cs="宋体"/>
                <w:b w:val="0"/>
                <w:bCs w:val="0"/>
                <w:szCs w:val="24"/>
                <w:highlight w:val="none"/>
                <w:u w:val="none"/>
                <w:lang w:eastAsia="zh-CN"/>
              </w:rPr>
              <w:t>:</w:t>
            </w:r>
            <w:r>
              <w:rPr>
                <w:rFonts w:hint="eastAsia" w:ascii="宋体" w:hAnsi="宋体" w:eastAsia="宋体" w:cs="宋体"/>
                <w:b w:val="0"/>
                <w:bCs w:val="0"/>
                <w:szCs w:val="24"/>
                <w:highlight w:val="none"/>
                <w:u w:val="none"/>
              </w:rPr>
              <w:t>详见《招标项目一览表》</w:t>
            </w:r>
          </w:p>
          <w:p w14:paraId="0790C001">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sz w:val="24"/>
                <w:szCs w:val="24"/>
                <w:highlight w:val="none"/>
                <w:u w:val="single"/>
                <w:lang w:val="en-US"/>
              </w:rPr>
            </w:pPr>
            <w:r>
              <w:rPr>
                <w:rFonts w:hint="eastAsia" w:ascii="宋体" w:hAnsi="宋体" w:cs="宋体"/>
                <w:b w:val="0"/>
                <w:bCs w:val="0"/>
                <w:sz w:val="24"/>
                <w:szCs w:val="24"/>
                <w:highlight w:val="none"/>
                <w:u w:val="none"/>
                <w:lang w:eastAsia="zh-CN"/>
              </w:rPr>
              <w:t>招标</w:t>
            </w:r>
            <w:r>
              <w:rPr>
                <w:rFonts w:hint="eastAsia" w:ascii="宋体" w:hAnsi="宋体" w:eastAsia="宋体" w:cs="宋体"/>
                <w:b w:val="0"/>
                <w:bCs w:val="0"/>
                <w:sz w:val="24"/>
                <w:szCs w:val="24"/>
                <w:highlight w:val="none"/>
                <w:u w:val="none"/>
              </w:rPr>
              <w:t>编</w:t>
            </w:r>
            <w:r>
              <w:rPr>
                <w:rFonts w:hint="eastAsia" w:ascii="宋体" w:hAnsi="宋体" w:eastAsia="宋体" w:cs="宋体"/>
                <w:b w:val="0"/>
                <w:bCs w:val="0"/>
                <w:kern w:val="2"/>
                <w:sz w:val="24"/>
                <w:szCs w:val="24"/>
                <w:highlight w:val="none"/>
                <w:u w:val="none"/>
                <w:lang w:val="en-US" w:eastAsia="zh-CN" w:bidi="ar-SA"/>
              </w:rPr>
              <w:t>号:</w:t>
            </w:r>
            <w:r>
              <w:rPr>
                <w:rFonts w:hint="eastAsia" w:ascii="宋体" w:hAnsi="宋体" w:eastAsia="宋体" w:cs="宋体"/>
                <w:b/>
                <w:bCs/>
                <w:kern w:val="2"/>
                <w:sz w:val="24"/>
                <w:szCs w:val="24"/>
                <w:highlight w:val="none"/>
                <w:u w:val="single"/>
                <w:lang w:val="en-US" w:eastAsia="zh-CN" w:bidi="ar-SA"/>
              </w:rPr>
              <w:t>JJZB20240</w:t>
            </w:r>
            <w:r>
              <w:rPr>
                <w:rFonts w:hint="eastAsia" w:ascii="宋体" w:hAnsi="宋体" w:cs="宋体"/>
                <w:b/>
                <w:bCs/>
                <w:kern w:val="2"/>
                <w:sz w:val="24"/>
                <w:szCs w:val="24"/>
                <w:highlight w:val="none"/>
                <w:u w:val="single"/>
                <w:lang w:val="en-US" w:eastAsia="zh-CN" w:bidi="ar-SA"/>
              </w:rPr>
              <w:t>76</w:t>
            </w:r>
          </w:p>
        </w:tc>
      </w:tr>
      <w:tr w14:paraId="6D22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2D098EEE">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40" w:type="dxa"/>
            <w:vAlign w:val="center"/>
          </w:tcPr>
          <w:p w14:paraId="5AB1DC99">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p>
        </w:tc>
        <w:tc>
          <w:tcPr>
            <w:tcW w:w="8291" w:type="dxa"/>
            <w:vAlign w:val="center"/>
          </w:tcPr>
          <w:p w14:paraId="37273C7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资格标准</w:t>
            </w:r>
          </w:p>
          <w:p w14:paraId="03A2865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(1)凡有能力提供本招标文件所述货物及服务的，具有</w:t>
            </w:r>
            <w:r>
              <w:rPr>
                <w:rFonts w:hint="eastAsia" w:ascii="宋体" w:hAnsi="宋体" w:cs="宋体"/>
                <w:sz w:val="24"/>
                <w:szCs w:val="24"/>
                <w:highlight w:val="none"/>
                <w:lang w:val="en-US" w:eastAsia="zh-CN"/>
              </w:rPr>
              <w:t>法人</w:t>
            </w:r>
            <w:r>
              <w:rPr>
                <w:rFonts w:hint="eastAsia" w:ascii="宋体" w:hAnsi="宋体" w:eastAsia="宋体" w:cs="宋体"/>
                <w:sz w:val="24"/>
                <w:szCs w:val="24"/>
                <w:highlight w:val="none"/>
              </w:rPr>
              <w:t>资格的境内制造商或制造商授权的经销商均可能成为合格的投标人。</w:t>
            </w:r>
          </w:p>
          <w:p w14:paraId="5F9BFEC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(2)投标人应提供下列材料</w:t>
            </w:r>
            <w:r>
              <w:rPr>
                <w:rFonts w:hint="eastAsia" w:ascii="宋体" w:hAnsi="宋体" w:eastAsia="宋体" w:cs="宋体"/>
                <w:sz w:val="24"/>
                <w:szCs w:val="24"/>
                <w:highlight w:val="none"/>
                <w:lang w:eastAsia="zh-CN"/>
              </w:rPr>
              <w:t>:</w:t>
            </w:r>
          </w:p>
          <w:p w14:paraId="743A105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投标人须提供有效的法人营业执照、税务登记证副本复印件或三证合一的营业执照复印件。</w:t>
            </w:r>
          </w:p>
          <w:p w14:paraId="5B5F443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投标人法定代表人身份证正反面复印件；投标代表身份证正反面复印件及法定代表人授权书(投标人代表若为法定代表人则无需提供)。</w:t>
            </w:r>
          </w:p>
          <w:p w14:paraId="7A94864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财务状况报告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投标人须提供由会计师事务所出具的</w:t>
            </w:r>
            <w:r>
              <w:rPr>
                <w:rFonts w:hint="eastAsia" w:ascii="宋体" w:hAnsi="宋体" w:cs="宋体"/>
                <w:sz w:val="24"/>
                <w:szCs w:val="24"/>
                <w:highlight w:val="none"/>
                <w:lang w:val="en-US" w:eastAsia="zh-CN"/>
              </w:rPr>
              <w:t>上一</w:t>
            </w:r>
            <w:r>
              <w:rPr>
                <w:rFonts w:hint="eastAsia" w:ascii="宋体" w:hAnsi="宋体" w:eastAsia="宋体" w:cs="宋体"/>
                <w:sz w:val="24"/>
                <w:szCs w:val="24"/>
                <w:highlight w:val="none"/>
              </w:rPr>
              <w:t>年度财务审计报告(</w:t>
            </w:r>
            <w:r>
              <w:rPr>
                <w:rFonts w:hint="eastAsia" w:ascii="宋体" w:hAnsi="宋体" w:cs="宋体"/>
                <w:sz w:val="24"/>
                <w:szCs w:val="24"/>
                <w:highlight w:val="none"/>
                <w:lang w:eastAsia="zh-CN"/>
              </w:rPr>
              <w:t>至少</w:t>
            </w:r>
            <w:r>
              <w:rPr>
                <w:rFonts w:ascii="宋体" w:hAnsi="宋体" w:cs="宋体"/>
                <w:sz w:val="24"/>
                <w:szCs w:val="24"/>
              </w:rPr>
              <w:t>包括资产负债表、利润表、现金流量表、所有者权益变动表（若有）及其附注（若有）、会计师事务所营业执照和注册会计师资格证书</w:t>
            </w:r>
            <w:r>
              <w:rPr>
                <w:rFonts w:hint="eastAsia" w:ascii="宋体" w:hAnsi="宋体" w:eastAsia="宋体" w:cs="宋体"/>
                <w:sz w:val="24"/>
                <w:szCs w:val="24"/>
                <w:highlight w:val="none"/>
              </w:rPr>
              <w:t>)；或者提供投标人基本账户开户银行出具的资信证明和开户许可证复印件(或提供《基本存款账户信息》复印件)。</w:t>
            </w:r>
          </w:p>
          <w:p w14:paraId="61C31D8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提供投标截止日期前(不含投截止日期当月)六个月内任意一个月的依法缴纳税收的证明材料；提供投标截止日期前(不含投截止日期当月)六个月内任意一个月的依法缴纳社保资金的证明材料。</w:t>
            </w:r>
          </w:p>
          <w:p w14:paraId="144A900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参加本项目投标前3年内在经营活动中没有重大违法、无行贿犯罪记录、失信记录的书面声明。被列入失信被执行人、重大税收</w:t>
            </w:r>
            <w:r>
              <w:rPr>
                <w:rFonts w:hint="eastAsia" w:ascii="宋体" w:hAnsi="宋体" w:cs="宋体"/>
                <w:sz w:val="24"/>
                <w:szCs w:val="24"/>
                <w:highlight w:val="none"/>
                <w:lang w:val="en-US" w:eastAsia="zh-CN"/>
              </w:rPr>
              <w:t>违法失信主体</w:t>
            </w:r>
            <w:r>
              <w:rPr>
                <w:rFonts w:hint="eastAsia" w:ascii="宋体" w:hAnsi="宋体" w:eastAsia="宋体" w:cs="宋体"/>
                <w:sz w:val="24"/>
                <w:szCs w:val="24"/>
                <w:highlight w:val="none"/>
              </w:rPr>
              <w:t>、政府采购严重违法失信行为记录名单的投标人，不得参加本次投标。评标委员会通过</w:t>
            </w:r>
            <w:r>
              <w:rPr>
                <w:rFonts w:hint="eastAsia" w:ascii="宋体" w:hAnsi="宋体" w:eastAsia="宋体" w:cs="宋体"/>
                <w:b/>
                <w:bCs/>
                <w:spacing w:val="-20"/>
                <w:sz w:val="24"/>
                <w:szCs w:val="24"/>
                <w:highlight w:val="none"/>
              </w:rPr>
              <w:t>中国政府采购网</w:t>
            </w:r>
            <w:r>
              <w:rPr>
                <w:rFonts w:hint="eastAsia" w:ascii="宋体" w:hAnsi="宋体" w:eastAsia="宋体" w:cs="宋体"/>
                <w:b/>
                <w:bCs/>
                <w:sz w:val="24"/>
                <w:szCs w:val="24"/>
                <w:highlight w:val="none"/>
              </w:rPr>
              <w:t>(www</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ccgp</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gov</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cn)、信用中国(https://www</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creditchina</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gov</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cn/)、国家企业信用信息公示系统(http://www</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gsxt</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gov</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cn/)</w:t>
            </w:r>
            <w:r>
              <w:rPr>
                <w:rFonts w:hint="eastAsia" w:ascii="宋体" w:hAnsi="宋体" w:eastAsia="宋体" w:cs="宋体"/>
                <w:sz w:val="24"/>
                <w:szCs w:val="24"/>
                <w:highlight w:val="none"/>
              </w:rPr>
              <w:t>查询并打印投标人信用记录，查询结果存在投标人应被拒绝参与本次招标活动相关信息的，其资格审查不合格。因上述网站原因导致评标委员会无法查询投标人信用记录的(评标委员会应将通过上述网站查询投标人信用记录时的原始页面打印后随采购文件一并存档)，视为查询结果未存在投标人应被拒绝参与招标活动的相关信息。</w:t>
            </w:r>
          </w:p>
          <w:p w14:paraId="5C9F79D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(3)具备履行合同所必需设备和专业技术能力的声明函。</w:t>
            </w:r>
          </w:p>
          <w:p w14:paraId="178B2B24">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highlight w:val="none"/>
              </w:rPr>
            </w:pPr>
            <w:r>
              <w:rPr>
                <w:rFonts w:hint="eastAsia" w:ascii="宋体" w:hAnsi="宋体" w:cs="宋体"/>
                <w:b/>
                <w:bCs w:val="0"/>
                <w:sz w:val="24"/>
                <w:szCs w:val="24"/>
                <w:highlight w:val="none"/>
                <w:u w:val="none"/>
                <w:lang w:eastAsia="zh-CN"/>
              </w:rPr>
              <w:t>（</w:t>
            </w:r>
            <w:r>
              <w:rPr>
                <w:rFonts w:hint="eastAsia" w:ascii="宋体" w:hAnsi="宋体" w:cs="宋体"/>
                <w:b/>
                <w:bCs w:val="0"/>
                <w:sz w:val="24"/>
                <w:szCs w:val="24"/>
                <w:highlight w:val="none"/>
                <w:u w:val="none"/>
                <w:lang w:val="en-US" w:eastAsia="zh-CN"/>
              </w:rPr>
              <w:t>4</w:t>
            </w:r>
            <w:r>
              <w:rPr>
                <w:rFonts w:hint="eastAsia" w:ascii="宋体" w:hAnsi="宋体" w:cs="宋体"/>
                <w:b/>
                <w:bCs w:val="0"/>
                <w:sz w:val="24"/>
                <w:szCs w:val="24"/>
                <w:highlight w:val="none"/>
                <w:u w:val="none"/>
                <w:lang w:eastAsia="zh-CN"/>
              </w:rPr>
              <w:t>）</w:t>
            </w:r>
            <w:r>
              <w:rPr>
                <w:rFonts w:hint="eastAsia" w:ascii="宋体" w:hAnsi="宋体" w:eastAsia="宋体" w:cs="宋体"/>
                <w:b/>
                <w:bCs w:val="0"/>
                <w:sz w:val="24"/>
                <w:szCs w:val="24"/>
                <w:highlight w:val="none"/>
                <w:u w:val="none"/>
                <w:lang w:eastAsia="zh-CN"/>
              </w:rPr>
              <w:t>投标人需提供未被景弘集团有限公司列入投标人黑名单的</w:t>
            </w:r>
            <w:r>
              <w:rPr>
                <w:rFonts w:hint="eastAsia" w:ascii="宋体" w:hAnsi="宋体" w:eastAsia="宋体" w:cs="宋体"/>
                <w:b/>
                <w:bCs w:val="0"/>
                <w:sz w:val="24"/>
                <w:szCs w:val="24"/>
                <w:highlight w:val="none"/>
                <w:u w:val="none"/>
                <w:lang w:val="en-US" w:eastAsia="zh-CN"/>
              </w:rPr>
              <w:t>单独的专项</w:t>
            </w:r>
            <w:r>
              <w:rPr>
                <w:rFonts w:hint="eastAsia" w:ascii="宋体" w:hAnsi="宋体" w:eastAsia="宋体" w:cs="宋体"/>
                <w:b/>
                <w:bCs w:val="0"/>
                <w:sz w:val="24"/>
                <w:szCs w:val="24"/>
                <w:highlight w:val="none"/>
                <w:u w:val="none"/>
                <w:lang w:eastAsia="zh-CN"/>
              </w:rPr>
              <w:t>承诺函（格式自拟），未提供</w:t>
            </w:r>
            <w:r>
              <w:rPr>
                <w:rFonts w:hint="eastAsia" w:ascii="宋体" w:hAnsi="宋体" w:eastAsia="宋体" w:cs="宋体"/>
                <w:b/>
                <w:bCs w:val="0"/>
                <w:sz w:val="24"/>
                <w:szCs w:val="24"/>
                <w:highlight w:val="none"/>
                <w:u w:val="none"/>
              </w:rPr>
              <w:t>其资格审查不合格</w:t>
            </w:r>
            <w:r>
              <w:rPr>
                <w:rFonts w:hint="eastAsia" w:ascii="宋体" w:hAnsi="宋体" w:eastAsia="宋体" w:cs="宋体"/>
                <w:b/>
                <w:bCs w:val="0"/>
                <w:sz w:val="24"/>
                <w:szCs w:val="24"/>
                <w:highlight w:val="none"/>
                <w:u w:val="none"/>
                <w:lang w:eastAsia="zh-CN"/>
              </w:rPr>
              <w:t>。</w:t>
            </w:r>
          </w:p>
          <w:p w14:paraId="2E77C8F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)本项目不接受联合体投标。</w:t>
            </w:r>
          </w:p>
          <w:p w14:paraId="2AA7111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)其他要求详见本章合格的投标人。</w:t>
            </w:r>
          </w:p>
          <w:p w14:paraId="7CCB23B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eastAsia="zh-CN"/>
              </w:rPr>
              <w:t>:</w:t>
            </w:r>
          </w:p>
          <w:p w14:paraId="7D1786A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必须同时满足以上所有的资格要求并提供资料，所有提供的相关资质证明文件应属法定有效期内的，若发生变更的，应按有关规定办理完变更手续后方可参加投标，并以发证机关核准的变更为准，否则按无效投标处理。</w:t>
            </w:r>
          </w:p>
          <w:p w14:paraId="1A3D85A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依法免税或不需要缴纳社会保障资金的投标人，应提供相应文件证明其依法免税或不需要缴纳社会保障资金。</w:t>
            </w:r>
          </w:p>
          <w:p w14:paraId="68A0892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所提供的资格证明</w:t>
            </w:r>
            <w:r>
              <w:rPr>
                <w:rFonts w:hint="eastAsia" w:ascii="宋体" w:hAnsi="宋体" w:cs="宋体"/>
                <w:sz w:val="24"/>
                <w:szCs w:val="24"/>
                <w:highlight w:val="none"/>
                <w:lang w:val="en-US" w:eastAsia="zh-CN"/>
              </w:rPr>
              <w:t>材料</w:t>
            </w:r>
            <w:r>
              <w:rPr>
                <w:rFonts w:hint="eastAsia" w:ascii="宋体" w:hAnsi="宋体" w:eastAsia="宋体" w:cs="宋体"/>
                <w:sz w:val="24"/>
                <w:szCs w:val="24"/>
                <w:highlight w:val="none"/>
              </w:rPr>
              <w:t>必须真实、有效</w:t>
            </w:r>
            <w:r>
              <w:rPr>
                <w:rFonts w:hint="eastAsia" w:ascii="宋体" w:hAnsi="宋体" w:cs="宋体"/>
                <w:sz w:val="24"/>
                <w:szCs w:val="24"/>
                <w:highlight w:val="none"/>
                <w:lang w:val="en-US" w:eastAsia="zh-CN"/>
              </w:rPr>
              <w:t>并加盖投标人公章，</w:t>
            </w:r>
            <w:r>
              <w:rPr>
                <w:rFonts w:hint="eastAsia" w:ascii="宋体" w:hAnsi="宋体" w:eastAsia="宋体" w:cs="宋体"/>
                <w:sz w:val="24"/>
                <w:szCs w:val="24"/>
                <w:highlight w:val="none"/>
              </w:rPr>
              <w:t>否则按无效投标处理。</w:t>
            </w:r>
          </w:p>
        </w:tc>
      </w:tr>
      <w:tr w14:paraId="589B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213137A1">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40" w:type="dxa"/>
            <w:vAlign w:val="center"/>
          </w:tcPr>
          <w:p w14:paraId="6B5F44A2">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p>
        </w:tc>
        <w:tc>
          <w:tcPr>
            <w:tcW w:w="8291" w:type="dxa"/>
            <w:vAlign w:val="center"/>
          </w:tcPr>
          <w:p w14:paraId="7F07402A">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投标截止期结束后</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日历日。</w:t>
            </w:r>
          </w:p>
          <w:p w14:paraId="6C904CC1">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有效期不足将导致其投标文件被拒绝。</w:t>
            </w:r>
          </w:p>
        </w:tc>
      </w:tr>
      <w:tr w14:paraId="0BEF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192F49AE">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40" w:type="dxa"/>
            <w:vAlign w:val="center"/>
          </w:tcPr>
          <w:p w14:paraId="6405A43E">
            <w:pPr>
              <w:spacing w:line="400" w:lineRule="exact"/>
              <w:rPr>
                <w:rFonts w:hint="eastAsia" w:ascii="宋体" w:hAnsi="宋体" w:eastAsia="宋体" w:cs="宋体"/>
                <w:sz w:val="24"/>
                <w:szCs w:val="24"/>
                <w:highlight w:val="none"/>
              </w:rPr>
            </w:pPr>
          </w:p>
        </w:tc>
        <w:tc>
          <w:tcPr>
            <w:tcW w:w="8291" w:type="dxa"/>
            <w:vAlign w:val="center"/>
          </w:tcPr>
          <w:p w14:paraId="519F72C2">
            <w:pPr>
              <w:spacing w:line="400" w:lineRule="exact"/>
              <w:rPr>
                <w:rFonts w:hint="eastAsia" w:ascii="宋体" w:hAnsi="宋体" w:eastAsia="宋体" w:cs="宋体"/>
                <w:b/>
                <w:sz w:val="24"/>
                <w:szCs w:val="24"/>
                <w:highlight w:val="none"/>
              </w:rPr>
            </w:pPr>
            <w:r>
              <w:rPr>
                <w:rFonts w:hint="eastAsia" w:ascii="宋体" w:hAnsi="宋体" w:eastAsia="宋体" w:cs="宋体"/>
                <w:spacing w:val="-4"/>
                <w:sz w:val="24"/>
                <w:szCs w:val="24"/>
                <w:highlight w:val="none"/>
              </w:rPr>
              <w:t>投标文件递交地址</w:t>
            </w:r>
            <w:r>
              <w:rPr>
                <w:rFonts w:hint="eastAsia" w:ascii="宋体" w:hAnsi="宋体" w:eastAsia="宋体" w:cs="宋体"/>
                <w:spacing w:val="-4"/>
                <w:sz w:val="24"/>
                <w:szCs w:val="24"/>
                <w:highlight w:val="none"/>
                <w:lang w:eastAsia="zh-CN"/>
              </w:rPr>
              <w:t>:</w:t>
            </w:r>
            <w:r>
              <w:rPr>
                <w:rFonts w:hint="eastAsia" w:ascii="宋体" w:hAnsi="宋体" w:eastAsia="宋体" w:cs="宋体"/>
                <w:b/>
                <w:bCs/>
                <w:color w:val="auto"/>
                <w:sz w:val="24"/>
                <w:szCs w:val="24"/>
                <w:lang w:val="en-US" w:eastAsia="zh-CN"/>
              </w:rPr>
              <w:t>福建省福州市鼓楼区西洪路528号15号楼303单元开标室</w:t>
            </w:r>
            <w:r>
              <w:rPr>
                <w:rFonts w:hint="eastAsia" w:ascii="宋体" w:hAnsi="宋体" w:eastAsia="宋体" w:cs="宋体"/>
                <w:b/>
                <w:bCs/>
                <w:sz w:val="24"/>
                <w:szCs w:val="24"/>
                <w:highlight w:val="none"/>
              </w:rPr>
              <w:t>。</w:t>
            </w:r>
          </w:p>
          <w:p w14:paraId="4D2EF7F1">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接收人</w:t>
            </w:r>
            <w:r>
              <w:rPr>
                <w:rFonts w:hint="eastAsia" w:ascii="宋体" w:hAnsi="宋体" w:eastAsia="宋体" w:cs="宋体"/>
                <w:sz w:val="24"/>
                <w:szCs w:val="24"/>
                <w:highlight w:val="none"/>
                <w:lang w:eastAsia="zh-CN"/>
              </w:rPr>
              <w:t>:</w:t>
            </w:r>
            <w:r>
              <w:rPr>
                <w:rFonts w:hint="eastAsia" w:ascii="宋体" w:hAnsi="宋体" w:eastAsia="宋体" w:cs="宋体"/>
                <w:color w:val="auto"/>
                <w:sz w:val="24"/>
                <w:highlight w:val="none"/>
              </w:rPr>
              <w:t>福建杰俊招标代理有限公司</w:t>
            </w:r>
            <w:r>
              <w:rPr>
                <w:rFonts w:hint="eastAsia" w:ascii="宋体" w:hAnsi="宋体" w:eastAsia="宋体" w:cs="宋体"/>
                <w:sz w:val="24"/>
                <w:szCs w:val="24"/>
                <w:highlight w:val="none"/>
              </w:rPr>
              <w:t>工作人员</w:t>
            </w:r>
          </w:p>
          <w:p w14:paraId="7C13B4D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 [上午</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](北京时间)</w:t>
            </w:r>
          </w:p>
        </w:tc>
      </w:tr>
      <w:tr w14:paraId="70F6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1DB15A9B">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40" w:type="dxa"/>
            <w:vAlign w:val="center"/>
          </w:tcPr>
          <w:p w14:paraId="1B84ED6D">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8291" w:type="dxa"/>
            <w:vAlign w:val="center"/>
          </w:tcPr>
          <w:p w14:paraId="085DAB98">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保证金金额详见《招标项目一览表》，投标保证金须以公司名义以电汇、转账等非现金形式提交，不直接接受现金、现金存款，以投标截止时间前到达本公司账户为准。投标人未按照招标文件上述要求提交投标保证金的，投标无效。</w:t>
            </w:r>
          </w:p>
          <w:p w14:paraId="728B2693">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保证金账户</w:t>
            </w:r>
            <w:r>
              <w:rPr>
                <w:rFonts w:hint="eastAsia" w:ascii="宋体" w:hAnsi="宋体" w:eastAsia="宋体" w:cs="宋体"/>
                <w:b/>
                <w:sz w:val="24"/>
                <w:szCs w:val="24"/>
                <w:highlight w:val="none"/>
                <w:lang w:eastAsia="zh-CN"/>
              </w:rPr>
              <w:t>:</w:t>
            </w:r>
          </w:p>
          <w:p w14:paraId="610B1D14">
            <w:pPr>
              <w:keepNext w:val="0"/>
              <w:keepLines w:val="0"/>
              <w:pageBreakBefore w:val="0"/>
              <w:widowControl w:val="0"/>
              <w:kinsoku/>
              <w:wordWrap w:val="0"/>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开户名</w:t>
            </w:r>
            <w:r>
              <w:rPr>
                <w:rFonts w:hint="eastAsia" w:ascii="宋体" w:hAnsi="宋体" w:eastAsia="宋体" w:cs="宋体"/>
                <w:sz w:val="24"/>
                <w:szCs w:val="24"/>
                <w:highlight w:val="none"/>
                <w:lang w:eastAsia="zh-CN"/>
              </w:rPr>
              <w:t>:</w:t>
            </w:r>
            <w:r>
              <w:rPr>
                <w:rFonts w:hint="eastAsia" w:ascii="宋体" w:hAnsi="宋体" w:eastAsia="宋体" w:cs="宋体"/>
                <w:bCs/>
                <w:color w:val="auto"/>
                <w:sz w:val="24"/>
                <w:szCs w:val="24"/>
                <w:u w:val="single"/>
              </w:rPr>
              <w:t>福建杰俊招标代理有限公司</w:t>
            </w:r>
            <w:r>
              <w:rPr>
                <w:rFonts w:hint="eastAsia" w:ascii="宋体" w:hAnsi="宋体" w:cs="宋体"/>
                <w:sz w:val="24"/>
                <w:szCs w:val="24"/>
                <w:highlight w:val="none"/>
                <w:u w:val="none"/>
                <w:lang w:eastAsia="zh-CN"/>
              </w:rPr>
              <w:t>；</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rPr>
              <w:t xml:space="preserve">       </w:t>
            </w:r>
          </w:p>
          <w:p w14:paraId="13D25179">
            <w:pPr>
              <w:keepNext w:val="0"/>
              <w:keepLines w:val="0"/>
              <w:pageBreakBefore w:val="0"/>
              <w:widowControl w:val="0"/>
              <w:kinsoku/>
              <w:wordWrap w:val="0"/>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开户行</w:t>
            </w:r>
            <w:r>
              <w:rPr>
                <w:rFonts w:hint="eastAsia" w:ascii="宋体" w:hAnsi="宋体" w:eastAsia="宋体" w:cs="宋体"/>
                <w:sz w:val="24"/>
                <w:szCs w:val="24"/>
                <w:highlight w:val="none"/>
                <w:lang w:eastAsia="zh-CN"/>
              </w:rPr>
              <w:t>:</w:t>
            </w:r>
            <w:r>
              <w:rPr>
                <w:rFonts w:hint="eastAsia" w:ascii="宋体" w:hAnsi="宋体" w:eastAsia="宋体" w:cs="宋体"/>
                <w:bCs/>
                <w:color w:val="auto"/>
                <w:sz w:val="24"/>
                <w:szCs w:val="24"/>
                <w:u w:val="single"/>
              </w:rPr>
              <w:t>兴业银行股份有限公司福州华林支行</w:t>
            </w:r>
            <w:r>
              <w:rPr>
                <w:rFonts w:hint="eastAsia" w:ascii="宋体" w:hAnsi="宋体" w:cs="宋体"/>
                <w:sz w:val="24"/>
                <w:szCs w:val="24"/>
                <w:highlight w:val="none"/>
                <w:u w:val="none"/>
                <w:lang w:eastAsia="zh-CN"/>
              </w:rPr>
              <w:t>；</w:t>
            </w:r>
            <w:r>
              <w:rPr>
                <w:rFonts w:hint="eastAsia" w:ascii="宋体" w:hAnsi="宋体" w:eastAsia="宋体" w:cs="宋体"/>
                <w:sz w:val="24"/>
                <w:szCs w:val="24"/>
                <w:highlight w:val="none"/>
              </w:rPr>
              <w:t xml:space="preserve">   </w:t>
            </w:r>
          </w:p>
          <w:p w14:paraId="61372741">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b/>
                <w:sz w:val="24"/>
                <w:szCs w:val="24"/>
                <w:highlight w:val="none"/>
                <w:lang w:eastAsia="zh-CN"/>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lang w:eastAsia="zh-CN"/>
              </w:rPr>
              <w:t>:</w:t>
            </w:r>
            <w:r>
              <w:rPr>
                <w:rFonts w:hint="eastAsia" w:ascii="宋体" w:hAnsi="宋体" w:eastAsia="宋体" w:cs="宋体"/>
                <w:bCs/>
                <w:color w:val="auto"/>
                <w:sz w:val="24"/>
                <w:szCs w:val="24"/>
                <w:u w:val="single"/>
              </w:rPr>
              <w:t>117130100100316627</w:t>
            </w:r>
            <w:r>
              <w:rPr>
                <w:rFonts w:hint="eastAsia" w:ascii="宋体" w:hAnsi="宋体" w:cs="宋体"/>
                <w:bCs/>
                <w:color w:val="auto"/>
                <w:sz w:val="24"/>
                <w:szCs w:val="24"/>
                <w:u w:val="none"/>
                <w:lang w:eastAsia="zh-CN"/>
              </w:rPr>
              <w:t>。</w:t>
            </w:r>
          </w:p>
        </w:tc>
      </w:tr>
      <w:tr w14:paraId="21B0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72B9ECD0">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840" w:type="dxa"/>
            <w:vAlign w:val="center"/>
          </w:tcPr>
          <w:p w14:paraId="2005F13F">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w:t>
            </w:r>
          </w:p>
        </w:tc>
        <w:tc>
          <w:tcPr>
            <w:tcW w:w="8291" w:type="dxa"/>
            <w:vAlign w:val="center"/>
          </w:tcPr>
          <w:p w14:paraId="19F4CA53">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rPr>
              <w:fldChar w:fldCharType="begin"/>
            </w:r>
            <w:r>
              <w:rPr>
                <w:rFonts w:hint="eastAsia" w:ascii="宋体" w:hAnsi="宋体" w:eastAsia="宋体" w:cs="宋体"/>
                <w:sz w:val="24"/>
                <w:szCs w:val="24"/>
                <w:highlight w:val="none"/>
                <w:u w:val="none"/>
              </w:rPr>
              <w:instrText xml:space="preserve"> HYPERLINK  \l "评标方法" </w:instrText>
            </w:r>
            <w:r>
              <w:rPr>
                <w:rFonts w:hint="eastAsia" w:ascii="宋体" w:hAnsi="宋体" w:eastAsia="宋体" w:cs="宋体"/>
                <w:sz w:val="24"/>
                <w:szCs w:val="24"/>
                <w:highlight w:val="none"/>
                <w:u w:val="none"/>
              </w:rPr>
              <w:fldChar w:fldCharType="separate"/>
            </w:r>
            <w:r>
              <w:rPr>
                <w:rStyle w:val="37"/>
                <w:rFonts w:hint="eastAsia" w:ascii="宋体" w:hAnsi="宋体" w:eastAsia="宋体" w:cs="宋体"/>
                <w:color w:val="auto"/>
                <w:sz w:val="24"/>
                <w:szCs w:val="24"/>
                <w:highlight w:val="none"/>
                <w:u w:val="none"/>
              </w:rPr>
              <w:t>评标标准和方法</w:t>
            </w:r>
            <w:r>
              <w:rPr>
                <w:rFonts w:hint="eastAsia" w:ascii="宋体" w:hAnsi="宋体" w:eastAsia="宋体" w:cs="宋体"/>
                <w:sz w:val="24"/>
                <w:szCs w:val="24"/>
                <w:highlight w:val="none"/>
                <w:u w:val="none"/>
              </w:rPr>
              <w:fldChar w:fldCharType="end"/>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本项目采用综合评分法推荐一名中标候选人，具体评标标准和方法详见本招标文件“19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5具体评标标准和方法”。</w:t>
            </w:r>
          </w:p>
        </w:tc>
      </w:tr>
      <w:tr w14:paraId="7C78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02E7A70C">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840" w:type="dxa"/>
            <w:vAlign w:val="center"/>
          </w:tcPr>
          <w:p w14:paraId="00EE17E8">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w:t>
            </w:r>
          </w:p>
        </w:tc>
        <w:tc>
          <w:tcPr>
            <w:tcW w:w="8291" w:type="dxa"/>
            <w:vAlign w:val="center"/>
          </w:tcPr>
          <w:p w14:paraId="4B3EBD2B">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shd w:val="pct10" w:color="auto" w:fill="FFFFFF"/>
              </w:rPr>
            </w:pPr>
            <w:r>
              <w:rPr>
                <w:rFonts w:hint="eastAsia" w:ascii="宋体" w:hAnsi="宋体" w:eastAsia="宋体" w:cs="宋体"/>
                <w:sz w:val="24"/>
                <w:szCs w:val="24"/>
                <w:highlight w:val="none"/>
              </w:rPr>
              <w:t>投标文件应由投标人的法定代表人或者其授权代表签名并加盖公章，如由后者签名，应提供“法定代表人授权书”。</w:t>
            </w:r>
          </w:p>
        </w:tc>
      </w:tr>
      <w:tr w14:paraId="02AD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1005716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840" w:type="dxa"/>
            <w:vAlign w:val="center"/>
          </w:tcPr>
          <w:p w14:paraId="5B992222">
            <w:pPr>
              <w:spacing w:line="400" w:lineRule="exact"/>
              <w:jc w:val="center"/>
              <w:rPr>
                <w:rFonts w:hint="eastAsia" w:ascii="宋体" w:hAnsi="宋体" w:eastAsia="宋体" w:cs="宋体"/>
                <w:sz w:val="24"/>
                <w:szCs w:val="24"/>
                <w:highlight w:val="none"/>
              </w:rPr>
            </w:pPr>
          </w:p>
        </w:tc>
        <w:tc>
          <w:tcPr>
            <w:tcW w:w="8291" w:type="dxa"/>
            <w:vAlign w:val="center"/>
          </w:tcPr>
          <w:p w14:paraId="28299C1C">
            <w:pPr>
              <w:pStyle w:val="17"/>
              <w:keepNext w:val="0"/>
              <w:keepLines w:val="0"/>
              <w:pageBreakBefore w:val="0"/>
              <w:widowControl w:val="0"/>
              <w:tabs>
                <w:tab w:val="left" w:pos="8360"/>
              </w:tabs>
              <w:kinsoku/>
              <w:overflowPunct/>
              <w:topLinePunct w:val="0"/>
              <w:autoSpaceDE/>
              <w:autoSpaceDN/>
              <w:bidi w:val="0"/>
              <w:adjustRightInd/>
              <w:snapToGrid/>
              <w:spacing w:line="420" w:lineRule="exact"/>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最高限价</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本项目招标人预算价160</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5365万元</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最高限价</w:t>
            </w:r>
            <w:r>
              <w:rPr>
                <w:rFonts w:hint="eastAsia" w:ascii="宋体" w:hAnsi="宋体" w:eastAsia="宋体" w:cs="宋体"/>
                <w:b/>
                <w:bCs/>
                <w:sz w:val="24"/>
                <w:szCs w:val="24"/>
                <w:highlight w:val="none"/>
                <w:lang w:val="en-US" w:eastAsia="zh-CN"/>
              </w:rPr>
              <w:t>143.2827225</w:t>
            </w:r>
            <w:r>
              <w:rPr>
                <w:rFonts w:hint="eastAsia" w:ascii="宋体" w:hAnsi="宋体" w:eastAsia="宋体" w:cs="宋体"/>
                <w:b/>
                <w:bCs/>
                <w:sz w:val="24"/>
                <w:szCs w:val="24"/>
                <w:highlight w:val="none"/>
              </w:rPr>
              <w:t>万元，投标人超过最高限价</w:t>
            </w:r>
            <w:r>
              <w:rPr>
                <w:rFonts w:hint="eastAsia" w:ascii="宋体" w:hAnsi="宋体" w:eastAsia="宋体" w:cs="宋体"/>
                <w:b/>
                <w:bCs/>
                <w:sz w:val="24"/>
                <w:szCs w:val="24"/>
                <w:highlight w:val="none"/>
                <w:lang w:eastAsia="zh-CN"/>
              </w:rPr>
              <w:t>、最高单价限价</w:t>
            </w:r>
            <w:r>
              <w:rPr>
                <w:rFonts w:hint="eastAsia" w:ascii="宋体" w:hAnsi="宋体" w:eastAsia="宋体" w:cs="宋体"/>
                <w:b/>
                <w:bCs/>
                <w:sz w:val="24"/>
                <w:szCs w:val="24"/>
                <w:highlight w:val="none"/>
              </w:rPr>
              <w:t>的报价均为无效报价。</w:t>
            </w:r>
          </w:p>
        </w:tc>
      </w:tr>
      <w:tr w14:paraId="0410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1900551F">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840" w:type="dxa"/>
            <w:vAlign w:val="center"/>
          </w:tcPr>
          <w:p w14:paraId="01CE6E42">
            <w:pPr>
              <w:spacing w:line="400" w:lineRule="exact"/>
              <w:jc w:val="center"/>
              <w:rPr>
                <w:rFonts w:hint="eastAsia" w:ascii="宋体" w:hAnsi="宋体" w:eastAsia="宋体" w:cs="宋体"/>
                <w:sz w:val="24"/>
                <w:szCs w:val="24"/>
                <w:highlight w:val="none"/>
              </w:rPr>
            </w:pPr>
          </w:p>
        </w:tc>
        <w:tc>
          <w:tcPr>
            <w:tcW w:w="8291" w:type="dxa"/>
            <w:vAlign w:val="center"/>
          </w:tcPr>
          <w:p w14:paraId="4B095FF9">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须保障招标人在使用该货物及相应服务或其任何一部分时不受到第三方关于侵犯专利权、商标权或工业设计权等知识产权的指控。如果任何第三方提出侵权指控与招标人无关，投标人须与第三方交涉并承担可能发生的责任与一切费用。如招标人因此而遭致损失的，投标人应赔偿该损失。</w:t>
            </w:r>
          </w:p>
        </w:tc>
      </w:tr>
      <w:tr w14:paraId="280D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417C1F0C">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840" w:type="dxa"/>
            <w:vAlign w:val="center"/>
          </w:tcPr>
          <w:p w14:paraId="43FC658E">
            <w:pPr>
              <w:spacing w:line="400" w:lineRule="exact"/>
              <w:jc w:val="center"/>
              <w:rPr>
                <w:rFonts w:hint="eastAsia" w:ascii="宋体" w:hAnsi="宋体" w:eastAsia="宋体" w:cs="宋体"/>
                <w:sz w:val="24"/>
                <w:szCs w:val="24"/>
                <w:highlight w:val="none"/>
              </w:rPr>
            </w:pPr>
          </w:p>
        </w:tc>
        <w:tc>
          <w:tcPr>
            <w:tcW w:w="8291" w:type="dxa"/>
            <w:vAlign w:val="center"/>
          </w:tcPr>
          <w:p w14:paraId="0AFD7911">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本次报价采用固定价格方式。投标人所报的价格在合同实施期间保持不变，均不受市场价格及政策性价格的调整而增减。</w:t>
            </w:r>
          </w:p>
        </w:tc>
      </w:tr>
      <w:tr w14:paraId="03F4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589DF414">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840" w:type="dxa"/>
            <w:vAlign w:val="center"/>
          </w:tcPr>
          <w:p w14:paraId="48D2DD42">
            <w:pPr>
              <w:spacing w:line="400" w:lineRule="exact"/>
              <w:jc w:val="center"/>
              <w:rPr>
                <w:rFonts w:hint="eastAsia" w:ascii="宋体" w:hAnsi="宋体" w:eastAsia="宋体" w:cs="宋体"/>
                <w:sz w:val="24"/>
                <w:szCs w:val="24"/>
                <w:highlight w:val="none"/>
              </w:rPr>
            </w:pPr>
          </w:p>
        </w:tc>
        <w:tc>
          <w:tcPr>
            <w:tcW w:w="8291" w:type="dxa"/>
            <w:vAlign w:val="center"/>
          </w:tcPr>
          <w:p w14:paraId="045938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投标人应如实详细填写《技术和服务要求响应表》。投标人应将技术参数逐条详细列在《技术和服务要求响应表》中，若出现遗漏的则视为不满足招标文件要求，由此造成的后果由投标人自行承担。</w:t>
            </w:r>
          </w:p>
        </w:tc>
      </w:tr>
      <w:tr w14:paraId="588F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5AC1C14F">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840" w:type="dxa"/>
            <w:vAlign w:val="center"/>
          </w:tcPr>
          <w:p w14:paraId="0808AEF2">
            <w:pPr>
              <w:spacing w:line="400" w:lineRule="exact"/>
              <w:jc w:val="center"/>
              <w:rPr>
                <w:rFonts w:hint="eastAsia" w:ascii="宋体" w:hAnsi="宋体" w:eastAsia="宋体" w:cs="宋体"/>
                <w:b/>
                <w:sz w:val="24"/>
                <w:szCs w:val="24"/>
                <w:highlight w:val="none"/>
              </w:rPr>
            </w:pPr>
          </w:p>
        </w:tc>
        <w:tc>
          <w:tcPr>
            <w:tcW w:w="8291" w:type="dxa"/>
            <w:vAlign w:val="center"/>
          </w:tcPr>
          <w:p w14:paraId="592E567F">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招标代理服务费</w:t>
            </w:r>
            <w:r>
              <w:rPr>
                <w:rFonts w:hint="eastAsia" w:ascii="宋体" w:hAnsi="宋体" w:eastAsia="宋体" w:cs="宋体"/>
                <w:color w:val="auto"/>
                <w:sz w:val="24"/>
                <w:szCs w:val="24"/>
                <w:highlight w:val="none"/>
                <w:lang w:eastAsia="zh-CN"/>
              </w:rPr>
              <w:t>:</w:t>
            </w:r>
          </w:p>
          <w:p w14:paraId="32439F25">
            <w:pPr>
              <w:pStyle w:val="30"/>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cs="宋体"/>
                <w:color w:val="auto"/>
                <w:szCs w:val="24"/>
                <w:highlight w:val="none"/>
                <w:lang w:eastAsia="zh-CN"/>
              </w:rPr>
              <w:t>、</w:t>
            </w:r>
            <w:r>
              <w:rPr>
                <w:rFonts w:hint="eastAsia" w:ascii="宋体" w:hAnsi="宋体" w:eastAsia="宋体" w:cs="宋体"/>
                <w:color w:val="auto"/>
                <w:szCs w:val="24"/>
                <w:highlight w:val="none"/>
              </w:rPr>
              <w:t xml:space="preserve">本项目的招标代理服务费(中标服务费)向中标人收取,中标人应按差额定率累进法计算,向招标代理机构交纳招标代理服务费(中标服务费)。 </w:t>
            </w:r>
          </w:p>
          <w:p w14:paraId="6BAEFA8E">
            <w:pPr>
              <w:pStyle w:val="30"/>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(1)以中标通知书规定的中标金额作为收费的计算基数。</w:t>
            </w:r>
          </w:p>
          <w:p w14:paraId="74D9365E">
            <w:pPr>
              <w:pStyle w:val="30"/>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(2)招标代理服务收费的标准:以中标通知书规定的中标金额作为收费的计算基数，按差额定率累进法计算，</w:t>
            </w:r>
            <w:r>
              <w:rPr>
                <w:rFonts w:ascii="宋体" w:hAnsi="宋体" w:cs="宋体"/>
                <w:bCs/>
                <w:color w:val="auto"/>
                <w:sz w:val="24"/>
                <w:szCs w:val="24"/>
                <w:highlight w:val="none"/>
              </w:rPr>
              <w:t>中标金额50万元以下的按1%计算，50-100万元的按0.90%计算，100-500万元的按0.</w:t>
            </w:r>
            <w:r>
              <w:rPr>
                <w:rFonts w:ascii="宋体" w:hAnsi="宋体" w:cs="宋体"/>
                <w:bCs/>
                <w:color w:val="auto"/>
                <w:sz w:val="24"/>
                <w:szCs w:val="24"/>
                <w:highlight w:val="none"/>
                <w:lang w:eastAsia="zh-CN"/>
              </w:rPr>
              <w:t>5</w:t>
            </w:r>
            <w:r>
              <w:rPr>
                <w:rFonts w:ascii="宋体" w:hAnsi="宋体" w:cs="宋体"/>
                <w:bCs/>
                <w:color w:val="auto"/>
                <w:sz w:val="24"/>
                <w:szCs w:val="24"/>
                <w:highlight w:val="none"/>
              </w:rPr>
              <w:t>%计算,按差额累进法计算向中标人收取</w:t>
            </w:r>
            <w:r>
              <w:rPr>
                <w:rFonts w:hint="eastAsia" w:ascii="宋体" w:hAnsi="宋体" w:eastAsia="宋体" w:cs="宋体"/>
                <w:color w:val="auto"/>
                <w:szCs w:val="24"/>
                <w:highlight w:val="none"/>
              </w:rPr>
              <w:t>。</w:t>
            </w:r>
          </w:p>
          <w:p w14:paraId="2C64EC20">
            <w:pPr>
              <w:pStyle w:val="30"/>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cs="宋体"/>
                <w:color w:val="auto"/>
                <w:szCs w:val="24"/>
                <w:highlight w:val="none"/>
                <w:lang w:eastAsia="zh-CN"/>
              </w:rPr>
              <w:t>、</w:t>
            </w:r>
            <w:r>
              <w:rPr>
                <w:rFonts w:hint="eastAsia" w:ascii="宋体" w:hAnsi="宋体" w:eastAsia="宋体" w:cs="宋体"/>
                <w:color w:val="auto"/>
                <w:szCs w:val="24"/>
                <w:highlight w:val="none"/>
              </w:rPr>
              <w:t>招标代理服务费的交纳方式</w:t>
            </w:r>
            <w:r>
              <w:rPr>
                <w:rFonts w:hint="eastAsia" w:cs="宋体"/>
                <w:color w:val="auto"/>
                <w:szCs w:val="24"/>
                <w:highlight w:val="none"/>
                <w:lang w:eastAsia="zh-CN"/>
              </w:rPr>
              <w:t>:</w:t>
            </w:r>
          </w:p>
          <w:p w14:paraId="2D1C379E">
            <w:pPr>
              <w:pStyle w:val="30"/>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(1)中标人在递交投标文件的同时，向招标代理机构递交招标代理服务费承诺书。</w:t>
            </w:r>
          </w:p>
          <w:p w14:paraId="1DE28B9C">
            <w:pPr>
              <w:pStyle w:val="30"/>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(2)中标人应在领取中标通知书的同时按规定的标准一次性向招标代理机构缴清中标服务费。</w:t>
            </w:r>
          </w:p>
          <w:p w14:paraId="3F28ED42">
            <w:pPr>
              <w:pStyle w:val="30"/>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(3)招标代理服务费以银行转账、电汇、汇票或现金等付款方式。</w:t>
            </w:r>
          </w:p>
          <w:p w14:paraId="46C04683">
            <w:pPr>
              <w:pStyle w:val="30"/>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w:t>
            </w:r>
            <w:r>
              <w:rPr>
                <w:rFonts w:hint="eastAsia" w:cs="宋体"/>
                <w:color w:val="auto"/>
                <w:szCs w:val="24"/>
                <w:highlight w:val="none"/>
                <w:lang w:eastAsia="zh-CN"/>
              </w:rPr>
              <w:t>、</w:t>
            </w:r>
            <w:r>
              <w:rPr>
                <w:rFonts w:hint="eastAsia" w:ascii="宋体" w:hAnsi="宋体" w:eastAsia="宋体" w:cs="宋体"/>
                <w:color w:val="auto"/>
                <w:szCs w:val="24"/>
                <w:highlight w:val="none"/>
              </w:rPr>
              <w:t>招标代理服务费缴交银行</w:t>
            </w:r>
            <w:r>
              <w:rPr>
                <w:rFonts w:hint="eastAsia" w:cs="宋体"/>
                <w:color w:val="auto"/>
                <w:szCs w:val="24"/>
                <w:highlight w:val="none"/>
                <w:lang w:val="en-US" w:eastAsia="zh-CN"/>
              </w:rPr>
              <w:t>账</w:t>
            </w:r>
            <w:r>
              <w:rPr>
                <w:rFonts w:hint="eastAsia" w:ascii="宋体" w:hAnsi="宋体" w:eastAsia="宋体" w:cs="宋体"/>
                <w:color w:val="auto"/>
                <w:szCs w:val="24"/>
                <w:highlight w:val="none"/>
              </w:rPr>
              <w:t>号</w:t>
            </w:r>
            <w:r>
              <w:rPr>
                <w:rFonts w:hint="eastAsia" w:cs="宋体"/>
                <w:color w:val="auto"/>
                <w:szCs w:val="24"/>
                <w:highlight w:val="none"/>
                <w:lang w:eastAsia="zh-CN"/>
              </w:rPr>
              <w:t>:</w:t>
            </w:r>
          </w:p>
          <w:p w14:paraId="790F3CF9">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开户名</w:t>
            </w:r>
            <w:r>
              <w:rPr>
                <w:rFonts w:hint="eastAsia" w:ascii="宋体" w:hAnsi="宋体" w:eastAsia="宋体" w:cs="宋体"/>
                <w:color w:val="auto"/>
                <w:sz w:val="24"/>
                <w:szCs w:val="24"/>
                <w:highlight w:val="none"/>
                <w:u w:val="none"/>
                <w:lang w:eastAsia="zh-CN"/>
              </w:rPr>
              <w:t>:</w:t>
            </w:r>
            <w:r>
              <w:rPr>
                <w:rFonts w:hint="eastAsia" w:ascii="宋体" w:hAnsi="宋体" w:eastAsia="宋体" w:cs="宋体"/>
                <w:bCs/>
                <w:color w:val="auto"/>
                <w:sz w:val="24"/>
                <w:szCs w:val="24"/>
                <w:u w:val="none"/>
              </w:rPr>
              <w:t>福建杰俊招标代理有限公司</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 xml:space="preserve">        </w:t>
            </w:r>
          </w:p>
          <w:p w14:paraId="0BA27FDE">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开户行</w:t>
            </w:r>
            <w:r>
              <w:rPr>
                <w:rFonts w:hint="eastAsia" w:ascii="宋体" w:hAnsi="宋体" w:eastAsia="宋体" w:cs="宋体"/>
                <w:color w:val="auto"/>
                <w:sz w:val="24"/>
                <w:szCs w:val="24"/>
                <w:highlight w:val="none"/>
                <w:u w:val="none"/>
                <w:lang w:eastAsia="zh-CN"/>
              </w:rPr>
              <w:t>:</w:t>
            </w:r>
            <w:r>
              <w:rPr>
                <w:rFonts w:hint="eastAsia" w:ascii="宋体" w:hAnsi="宋体" w:eastAsia="宋体" w:cs="宋体"/>
                <w:bCs/>
                <w:color w:val="auto"/>
                <w:sz w:val="24"/>
                <w:szCs w:val="24"/>
                <w:u w:val="none"/>
              </w:rPr>
              <w:t>兴业银行股份有限公司福州华林支行</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 xml:space="preserve">   </w:t>
            </w:r>
          </w:p>
          <w:p w14:paraId="63FE0BEE">
            <w:pPr>
              <w:pStyle w:val="30"/>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Cs w:val="24"/>
                <w:highlight w:val="none"/>
              </w:rPr>
            </w:pPr>
            <w:r>
              <w:rPr>
                <w:rFonts w:hint="eastAsia" w:ascii="宋体" w:hAnsi="宋体" w:eastAsia="宋体" w:cs="宋体"/>
                <w:color w:val="auto"/>
                <w:sz w:val="24"/>
                <w:szCs w:val="24"/>
                <w:highlight w:val="none"/>
                <w:u w:val="none"/>
              </w:rPr>
              <w:t>账  号</w:t>
            </w:r>
            <w:r>
              <w:rPr>
                <w:rFonts w:hint="eastAsia" w:ascii="宋体" w:hAnsi="宋体" w:eastAsia="宋体" w:cs="宋体"/>
                <w:color w:val="auto"/>
                <w:sz w:val="24"/>
                <w:szCs w:val="24"/>
                <w:highlight w:val="none"/>
                <w:u w:val="none"/>
                <w:lang w:eastAsia="zh-CN"/>
              </w:rPr>
              <w:t>:</w:t>
            </w:r>
            <w:r>
              <w:rPr>
                <w:rFonts w:hint="eastAsia" w:ascii="宋体" w:hAnsi="宋体" w:eastAsia="宋体" w:cs="宋体"/>
                <w:bCs/>
                <w:color w:val="auto"/>
                <w:sz w:val="24"/>
                <w:szCs w:val="24"/>
                <w:u w:val="none"/>
              </w:rPr>
              <w:t>117130100100316627</w:t>
            </w:r>
            <w:r>
              <w:rPr>
                <w:rFonts w:hint="eastAsia" w:ascii="宋体" w:hAnsi="宋体" w:cs="宋体"/>
                <w:bCs/>
                <w:color w:val="auto"/>
                <w:sz w:val="24"/>
                <w:szCs w:val="24"/>
                <w:u w:val="none"/>
                <w:lang w:eastAsia="zh-CN"/>
              </w:rPr>
              <w:t>。</w:t>
            </w:r>
          </w:p>
        </w:tc>
      </w:tr>
      <w:tr w14:paraId="46FF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3031A9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840" w:type="dxa"/>
            <w:vAlign w:val="center"/>
          </w:tcPr>
          <w:p w14:paraId="3DC8E0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无效投标条款</w:t>
            </w:r>
          </w:p>
        </w:tc>
        <w:tc>
          <w:tcPr>
            <w:tcW w:w="8291" w:type="dxa"/>
            <w:vAlign w:val="center"/>
          </w:tcPr>
          <w:p w14:paraId="458572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无效投标条款</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无效投标条款详见本须知前附表、本须知第3、8</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1、10</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4、11</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1、 12</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5、13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1、13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7、14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1、14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5、14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7、17</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2、17</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3、19</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4条款要求，请各投标人认真研读。</w:t>
            </w:r>
          </w:p>
        </w:tc>
      </w:tr>
      <w:tr w14:paraId="64D3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2792593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840" w:type="dxa"/>
            <w:vAlign w:val="center"/>
          </w:tcPr>
          <w:p w14:paraId="2FDC5889">
            <w:pPr>
              <w:spacing w:line="400" w:lineRule="exact"/>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关于串通投标认定与处理</w:t>
            </w:r>
          </w:p>
        </w:tc>
        <w:tc>
          <w:tcPr>
            <w:tcW w:w="8291" w:type="dxa"/>
            <w:vAlign w:val="center"/>
          </w:tcPr>
          <w:p w14:paraId="40AAC7A2">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关于串通投标处理:</w:t>
            </w:r>
          </w:p>
          <w:p w14:paraId="32171776">
            <w:pPr>
              <w:wordWrap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评标委员会在评标过程中发现投标人存在下列情形之一的，可认定其有串通投标行为，并做出其投标无效的决定</w:t>
            </w:r>
            <w:r>
              <w:rPr>
                <w:rFonts w:hint="eastAsia" w:ascii="宋体" w:hAnsi="宋体" w:eastAsia="宋体" w:cs="宋体"/>
                <w:sz w:val="24"/>
                <w:szCs w:val="24"/>
                <w:highlight w:val="none"/>
                <w:lang w:eastAsia="zh-CN"/>
              </w:rPr>
              <w:t>:</w:t>
            </w:r>
          </w:p>
          <w:p w14:paraId="5328312C">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①不同投标人的投标文件由同一单位或个人编写。</w:t>
            </w:r>
          </w:p>
          <w:p w14:paraId="2F79FBE4">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②不同投标人委托同一单位或个人办理投标手续。</w:t>
            </w:r>
          </w:p>
          <w:p w14:paraId="39D1D0B3">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③不同投标人的投标文件载明的项目管理成员为同一人。</w:t>
            </w:r>
          </w:p>
          <w:p w14:paraId="5169AA59">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④不同投标人的投标文件异常一致或者投标报价呈规律性差异。</w:t>
            </w:r>
          </w:p>
          <w:p w14:paraId="5F85272E">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⑤不同投标人的投标文件相互混装。</w:t>
            </w:r>
          </w:p>
          <w:p w14:paraId="0C0BF625">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⑥不同投标人的投标保证金从同一单位或个人的账户转出。</w:t>
            </w:r>
          </w:p>
          <w:p w14:paraId="2B99C3CE">
            <w:pPr>
              <w:wordWrap w:val="0"/>
              <w:spacing w:line="400" w:lineRule="exact"/>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⑦有关法律、法规或规章规定的其他串通投标行为。</w:t>
            </w:r>
          </w:p>
        </w:tc>
      </w:tr>
      <w:tr w14:paraId="2108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1E90FC0D">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840" w:type="dxa"/>
            <w:vAlign w:val="center"/>
          </w:tcPr>
          <w:p w14:paraId="0EE11D47">
            <w:pPr>
              <w:spacing w:line="400" w:lineRule="exact"/>
              <w:jc w:val="center"/>
              <w:rPr>
                <w:rFonts w:hint="eastAsia" w:ascii="宋体" w:hAnsi="宋体" w:eastAsia="宋体" w:cs="宋体"/>
                <w:b/>
                <w:sz w:val="24"/>
                <w:szCs w:val="24"/>
                <w:highlight w:val="none"/>
              </w:rPr>
            </w:pPr>
          </w:p>
        </w:tc>
        <w:tc>
          <w:tcPr>
            <w:tcW w:w="8291" w:type="dxa"/>
            <w:vAlign w:val="center"/>
          </w:tcPr>
          <w:p w14:paraId="2B78CCE9">
            <w:pPr>
              <w:spacing w:line="400" w:lineRule="exac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废标条款</w:t>
            </w:r>
            <w:r>
              <w:rPr>
                <w:rFonts w:hint="eastAsia" w:ascii="宋体" w:hAnsi="宋体" w:eastAsia="宋体" w:cs="宋体"/>
                <w:b/>
                <w:sz w:val="24"/>
                <w:szCs w:val="24"/>
                <w:highlight w:val="none"/>
                <w:lang w:eastAsia="zh-CN"/>
              </w:rPr>
              <w:t>:</w:t>
            </w:r>
          </w:p>
          <w:p w14:paraId="39101DEC">
            <w:pPr>
              <w:spacing w:line="400" w:lineRule="exact"/>
              <w:rPr>
                <w:rFonts w:hint="eastAsia" w:ascii="宋体" w:hAnsi="宋体" w:eastAsia="宋体" w:cs="宋体"/>
                <w:sz w:val="24"/>
                <w:szCs w:val="24"/>
                <w:highlight w:val="none"/>
              </w:rPr>
            </w:pPr>
            <w:r>
              <w:rPr>
                <w:rFonts w:hint="eastAsia" w:ascii="宋体" w:hAnsi="宋体" w:eastAsia="宋体" w:cs="宋体"/>
                <w:bCs/>
                <w:sz w:val="24"/>
                <w:szCs w:val="24"/>
                <w:highlight w:val="none"/>
              </w:rPr>
              <w:t>(一)符</w:t>
            </w:r>
            <w:r>
              <w:rPr>
                <w:rFonts w:hint="eastAsia" w:ascii="宋体" w:hAnsi="宋体" w:eastAsia="宋体" w:cs="宋体"/>
                <w:sz w:val="24"/>
                <w:szCs w:val="24"/>
                <w:highlight w:val="none"/>
              </w:rPr>
              <w:t xml:space="preserve">合专业条件的供应商或者对招标文件作实质响应的供应商不足三家的； </w:t>
            </w:r>
          </w:p>
          <w:p w14:paraId="26F1C36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(二)出现影响采购公正的违法、违规行为的； </w:t>
            </w:r>
          </w:p>
          <w:p w14:paraId="79DEBA69">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(三)投标人的报价均超过了采购预算，招标人不能支付的；</w:t>
            </w:r>
          </w:p>
          <w:p w14:paraId="14395AFE">
            <w:pPr>
              <w:spacing w:line="4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(四)因重</w:t>
            </w:r>
            <w:r>
              <w:rPr>
                <w:rFonts w:hint="eastAsia" w:ascii="宋体" w:hAnsi="宋体" w:eastAsia="宋体" w:cs="宋体"/>
                <w:bCs/>
                <w:sz w:val="24"/>
                <w:szCs w:val="24"/>
                <w:highlight w:val="none"/>
              </w:rPr>
              <w:t>大变故，采购任务取消的。</w:t>
            </w:r>
          </w:p>
        </w:tc>
      </w:tr>
      <w:tr w14:paraId="3B47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27DC3930">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840" w:type="dxa"/>
            <w:vAlign w:val="center"/>
          </w:tcPr>
          <w:p w14:paraId="148AB862">
            <w:pPr>
              <w:spacing w:line="400" w:lineRule="exact"/>
              <w:jc w:val="center"/>
              <w:rPr>
                <w:rFonts w:hint="eastAsia" w:ascii="宋体" w:hAnsi="宋体" w:eastAsia="宋体" w:cs="宋体"/>
                <w:b/>
                <w:sz w:val="24"/>
                <w:szCs w:val="24"/>
                <w:highlight w:val="none"/>
              </w:rPr>
            </w:pPr>
          </w:p>
        </w:tc>
        <w:tc>
          <w:tcPr>
            <w:tcW w:w="8291" w:type="dxa"/>
            <w:vAlign w:val="center"/>
          </w:tcPr>
          <w:p w14:paraId="7E930D80">
            <w:pPr>
              <w:spacing w:line="400" w:lineRule="exac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重大偏差与细微偏差</w:t>
            </w:r>
            <w:r>
              <w:rPr>
                <w:rFonts w:hint="eastAsia" w:ascii="宋体" w:hAnsi="宋体" w:eastAsia="宋体" w:cs="宋体"/>
                <w:b/>
                <w:sz w:val="24"/>
                <w:szCs w:val="24"/>
                <w:highlight w:val="none"/>
                <w:lang w:eastAsia="zh-CN"/>
              </w:rPr>
              <w:t>:</w:t>
            </w:r>
          </w:p>
          <w:p w14:paraId="75A6FF04">
            <w:pPr>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以下为重大偏差与细微偏差的条款，请各投标人认真审阅。</w:t>
            </w:r>
          </w:p>
          <w:p w14:paraId="0868C928">
            <w:pPr>
              <w:spacing w:line="400" w:lineRule="exac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(一)重大偏差</w:t>
            </w:r>
            <w:r>
              <w:rPr>
                <w:rFonts w:hint="eastAsia" w:ascii="宋体" w:hAnsi="宋体" w:eastAsia="宋体" w:cs="宋体"/>
                <w:b/>
                <w:sz w:val="24"/>
                <w:szCs w:val="24"/>
                <w:highlight w:val="none"/>
                <w:lang w:eastAsia="zh-CN"/>
              </w:rPr>
              <w:t>:</w:t>
            </w:r>
          </w:p>
          <w:p w14:paraId="6289F2D5">
            <w:pPr>
              <w:numPr>
                <w:ilvl w:val="0"/>
                <w:numId w:val="0"/>
              </w:numPr>
              <w:spacing w:line="400" w:lineRule="exact"/>
              <w:ind w:lef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投标文件未按招标文件要求加盖公章并由法定代表人或其书面授权的代理人签字的；</w:t>
            </w:r>
          </w:p>
          <w:p w14:paraId="108F024A">
            <w:pPr>
              <w:numPr>
                <w:ilvl w:val="0"/>
                <w:numId w:val="0"/>
              </w:numPr>
              <w:spacing w:line="400" w:lineRule="exact"/>
              <w:ind w:lef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以联合体形式投标的；</w:t>
            </w:r>
          </w:p>
          <w:p w14:paraId="5FB15BC6">
            <w:pPr>
              <w:numPr>
                <w:ilvl w:val="0"/>
                <w:numId w:val="0"/>
              </w:numPr>
              <w:spacing w:line="400" w:lineRule="exact"/>
              <w:ind w:lef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投标文件载明的招标项目完成期限超过招标文件规定的；</w:t>
            </w:r>
          </w:p>
          <w:p w14:paraId="60D48CC1">
            <w:pPr>
              <w:numPr>
                <w:ilvl w:val="0"/>
                <w:numId w:val="0"/>
              </w:numPr>
              <w:spacing w:line="400" w:lineRule="exact"/>
              <w:ind w:lef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明显不符合技术规格、技术标准的要求；</w:t>
            </w:r>
          </w:p>
          <w:p w14:paraId="678DA0EE">
            <w:pPr>
              <w:numPr>
                <w:ilvl w:val="0"/>
                <w:numId w:val="0"/>
              </w:numPr>
              <w:spacing w:line="400" w:lineRule="exact"/>
              <w:ind w:lef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投标文件载明的货物包装方式、检验标准和方法等不符合招标文件的要求；</w:t>
            </w:r>
          </w:p>
          <w:p w14:paraId="46A74B85">
            <w:pPr>
              <w:numPr>
                <w:ilvl w:val="0"/>
                <w:numId w:val="0"/>
              </w:numPr>
              <w:spacing w:line="400" w:lineRule="exact"/>
              <w:ind w:lef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投标文件中附有招标人不能接受的条件；</w:t>
            </w:r>
          </w:p>
          <w:p w14:paraId="35E1F4A3">
            <w:pPr>
              <w:numPr>
                <w:ilvl w:val="0"/>
                <w:numId w:val="0"/>
              </w:numPr>
              <w:spacing w:line="400" w:lineRule="exact"/>
              <w:ind w:lef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不符合招标文件中规定的其他实质性条款；</w:t>
            </w:r>
          </w:p>
          <w:p w14:paraId="120FA8FE">
            <w:pPr>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注</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投标人的投标文件若有上述情形之一的，认定为未对招标文件作出实质性响应，作无效投标处理。</w:t>
            </w:r>
          </w:p>
          <w:p w14:paraId="5736171A">
            <w:pPr>
              <w:spacing w:line="40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(二)细微偏差</w:t>
            </w:r>
            <w:r>
              <w:rPr>
                <w:rFonts w:hint="eastAsia" w:ascii="宋体" w:hAnsi="宋体" w:eastAsia="宋体" w:cs="宋体"/>
                <w:b/>
                <w:sz w:val="24"/>
                <w:szCs w:val="24"/>
                <w:highlight w:val="none"/>
                <w:lang w:eastAsia="zh-CN"/>
              </w:rPr>
              <w:t>:</w:t>
            </w:r>
            <w:r>
              <w:rPr>
                <w:rFonts w:hint="eastAsia" w:ascii="宋体" w:hAnsi="宋体" w:eastAsia="宋体" w:cs="宋体"/>
                <w:sz w:val="24"/>
                <w:szCs w:val="24"/>
                <w:highlight w:val="none"/>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0E195F1E">
            <w:pPr>
              <w:spacing w:line="400" w:lineRule="exact"/>
              <w:ind w:firstLine="475" w:firstLineChars="198"/>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评标委员会应当书面要求存在细微偏差的投标人在评标结束前予以补正。补正的程序和方法按照招标文件第二章投标人须知第18条的规定执行。无法补正的，可在评审时对细微偏差作不利于该投标人的认定。</w:t>
            </w:r>
          </w:p>
          <w:p w14:paraId="5CD8C0D4">
            <w:pPr>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评标委员会判定重大偏差、细微偏差是依据投标文件，而不寻求其他的外部证据。</w:t>
            </w:r>
          </w:p>
        </w:tc>
      </w:tr>
      <w:tr w14:paraId="028E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68F8D08A">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840" w:type="dxa"/>
            <w:vAlign w:val="center"/>
          </w:tcPr>
          <w:p w14:paraId="5D5CB723">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8291" w:type="dxa"/>
            <w:vAlign w:val="center"/>
          </w:tcPr>
          <w:p w14:paraId="43EA48D5">
            <w:pPr>
              <w:pStyle w:val="14"/>
              <w:keepNext w:val="0"/>
              <w:keepLines w:val="0"/>
              <w:pageBreakBefore w:val="0"/>
              <w:widowControl w:val="0"/>
              <w:kinsoku/>
              <w:wordWrap/>
              <w:overflowPunct/>
              <w:topLinePunct w:val="0"/>
              <w:autoSpaceDE/>
              <w:autoSpaceDN/>
              <w:bidi w:val="0"/>
              <w:adjustRightInd/>
              <w:snapToGrid/>
              <w:spacing w:line="420" w:lineRule="exact"/>
              <w:ind w:firstLine="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招标项目监督部门</w:t>
            </w:r>
            <w:r>
              <w:rPr>
                <w:rFonts w:hint="eastAsia" w:ascii="宋体" w:hAnsi="宋体" w:eastAsia="宋体" w:cs="宋体"/>
                <w:b/>
                <w:sz w:val="24"/>
                <w:szCs w:val="24"/>
                <w:highlight w:val="none"/>
                <w:lang w:eastAsia="zh-CN"/>
              </w:rPr>
              <w:t>:</w:t>
            </w:r>
            <w:r>
              <w:rPr>
                <w:rFonts w:hint="eastAsia" w:ascii="宋体" w:hAnsi="宋体" w:eastAsia="宋体" w:cs="宋体"/>
                <w:b/>
                <w:bCs/>
                <w:color w:val="auto"/>
                <w:sz w:val="24"/>
                <w:szCs w:val="24"/>
                <w:highlight w:val="none"/>
                <w:u w:val="single"/>
                <w:lang w:val="en-US" w:eastAsia="zh-CN"/>
              </w:rPr>
              <w:t>景弘集团</w:t>
            </w:r>
            <w:r>
              <w:rPr>
                <w:rFonts w:hint="eastAsia" w:ascii="宋体" w:hAnsi="宋体" w:eastAsia="宋体" w:cs="宋体"/>
                <w:b/>
                <w:bCs/>
                <w:color w:val="auto"/>
                <w:sz w:val="24"/>
                <w:szCs w:val="24"/>
                <w:highlight w:val="none"/>
                <w:u w:val="single"/>
                <w:lang w:val="en-US" w:eastAsia="zh-Hans"/>
              </w:rPr>
              <w:t>有限公司</w:t>
            </w:r>
            <w:r>
              <w:rPr>
                <w:rFonts w:hint="eastAsia" w:ascii="宋体" w:hAnsi="宋体" w:eastAsia="宋体" w:cs="宋体"/>
                <w:sz w:val="24"/>
                <w:szCs w:val="24"/>
                <w:highlight w:val="none"/>
              </w:rPr>
              <w:t>监事会办公室</w:t>
            </w:r>
            <w:r>
              <w:rPr>
                <w:rFonts w:hint="eastAsia" w:ascii="宋体" w:hAnsi="宋体" w:eastAsia="宋体" w:cs="宋体"/>
                <w:sz w:val="24"/>
                <w:szCs w:val="24"/>
                <w:highlight w:val="none"/>
                <w:lang w:val="zh-CN"/>
              </w:rPr>
              <w:t>。</w:t>
            </w:r>
          </w:p>
        </w:tc>
      </w:tr>
      <w:tr w14:paraId="752B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3D1289B0">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840" w:type="dxa"/>
            <w:vAlign w:val="center"/>
          </w:tcPr>
          <w:p w14:paraId="33501F14">
            <w:pPr>
              <w:spacing w:line="400" w:lineRule="exact"/>
              <w:jc w:val="center"/>
              <w:rPr>
                <w:rFonts w:hint="eastAsia" w:ascii="宋体" w:hAnsi="宋体" w:eastAsia="宋体" w:cs="宋体"/>
                <w:sz w:val="24"/>
                <w:szCs w:val="24"/>
                <w:highlight w:val="none"/>
              </w:rPr>
            </w:pPr>
          </w:p>
        </w:tc>
        <w:tc>
          <w:tcPr>
            <w:tcW w:w="8291" w:type="dxa"/>
            <w:vAlign w:val="center"/>
          </w:tcPr>
          <w:p w14:paraId="0B31D7E4">
            <w:pPr>
              <w:spacing w:line="400" w:lineRule="exact"/>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18.1</w:t>
            </w:r>
            <w:r>
              <w:rPr>
                <w:rFonts w:hint="eastAsia" w:ascii="宋体" w:hAnsi="宋体" w:eastAsia="宋体" w:cs="宋体"/>
                <w:b w:val="0"/>
                <w:bCs/>
                <w:sz w:val="24"/>
                <w:szCs w:val="24"/>
                <w:highlight w:val="none"/>
              </w:rPr>
              <w:t>项目咨询及其他</w:t>
            </w:r>
            <w:r>
              <w:rPr>
                <w:rFonts w:hint="eastAsia" w:ascii="宋体" w:hAnsi="宋体" w:eastAsia="宋体" w:cs="宋体"/>
                <w:b w:val="0"/>
                <w:bCs/>
                <w:sz w:val="24"/>
                <w:szCs w:val="24"/>
                <w:highlight w:val="none"/>
                <w:lang w:eastAsia="zh-CN"/>
              </w:rPr>
              <w:t>:</w:t>
            </w:r>
          </w:p>
          <w:p w14:paraId="3991E1E6">
            <w:pPr>
              <w:spacing w:line="400" w:lineRule="exact"/>
              <w:ind w:firstLine="480" w:firstLineChars="200"/>
              <w:rPr>
                <w:rFonts w:hint="eastAsia" w:ascii="宋体" w:hAnsi="宋体" w:eastAsia="宋体" w:cs="宋体"/>
                <w:highlight w:val="none"/>
              </w:rPr>
            </w:pPr>
            <w:r>
              <w:rPr>
                <w:rFonts w:hint="eastAsia" w:ascii="宋体" w:hAnsi="宋体" w:eastAsia="宋体" w:cs="宋体"/>
                <w:b w:val="0"/>
                <w:bCs/>
                <w:sz w:val="24"/>
                <w:szCs w:val="24"/>
                <w:highlight w:val="none"/>
              </w:rPr>
              <w:t>投标人为了解更多的项目基础资料和背景，可以与本项目的招标人进行项目咨询和交流，避免在投标时因理解不清而影响今后项目的实施。</w:t>
            </w:r>
          </w:p>
        </w:tc>
      </w:tr>
      <w:tr w14:paraId="54FD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dxa"/>
            <w:vAlign w:val="center"/>
          </w:tcPr>
          <w:p w14:paraId="5815F47E">
            <w:pPr>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840" w:type="dxa"/>
            <w:vAlign w:val="center"/>
          </w:tcPr>
          <w:p w14:paraId="76ACE6F0">
            <w:pPr>
              <w:spacing w:line="400" w:lineRule="exact"/>
              <w:jc w:val="center"/>
              <w:rPr>
                <w:rFonts w:hint="eastAsia" w:ascii="宋体" w:hAnsi="宋体" w:eastAsia="宋体" w:cs="宋体"/>
                <w:sz w:val="24"/>
                <w:szCs w:val="24"/>
                <w:highlight w:val="none"/>
              </w:rPr>
            </w:pPr>
          </w:p>
        </w:tc>
        <w:tc>
          <w:tcPr>
            <w:tcW w:w="8291" w:type="dxa"/>
            <w:vAlign w:val="center"/>
          </w:tcPr>
          <w:p w14:paraId="68F77192">
            <w:pPr>
              <w:pStyle w:val="99"/>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宋体" w:hAnsi="宋体" w:cs="宋体"/>
                <w:bCs/>
                <w:sz w:val="24"/>
                <w:szCs w:val="24"/>
                <w:highlight w:val="none"/>
              </w:rPr>
            </w:pPr>
            <w:r>
              <w:rPr>
                <w:rFonts w:ascii="宋体" w:hAnsi="宋体" w:cs="宋体"/>
                <w:bCs/>
                <w:sz w:val="24"/>
                <w:szCs w:val="24"/>
                <w:highlight w:val="none"/>
              </w:rPr>
              <w:t>是否组织现场考察或召开开标前答疑会：组织</w:t>
            </w:r>
            <w:r>
              <w:rPr>
                <w:rFonts w:ascii="宋体" w:hAnsi="宋体" w:cs="宋体"/>
                <w:bCs/>
                <w:sz w:val="24"/>
                <w:szCs w:val="24"/>
                <w:highlight w:val="none"/>
                <w:lang w:eastAsia="zh-CN"/>
              </w:rPr>
              <w:t>：</w:t>
            </w:r>
            <w:r>
              <w:rPr>
                <w:rFonts w:ascii="宋体" w:hAnsi="宋体" w:cs="宋体"/>
                <w:bCs/>
                <w:sz w:val="24"/>
                <w:szCs w:val="24"/>
                <w:highlight w:val="none"/>
              </w:rPr>
              <w:t>潜在投标人可在</w:t>
            </w:r>
            <w:r>
              <w:rPr>
                <w:rFonts w:hint="eastAsia" w:ascii="宋体" w:hAnsi="宋体" w:cs="宋体"/>
                <w:bCs/>
                <w:sz w:val="24"/>
                <w:szCs w:val="24"/>
                <w:highlight w:val="none"/>
                <w:lang w:val="en-US" w:eastAsia="zh-CN"/>
              </w:rPr>
              <w:t>获取招标文件时间</w:t>
            </w:r>
            <w:r>
              <w:rPr>
                <w:rFonts w:ascii="宋体" w:hAnsi="宋体" w:cs="宋体"/>
                <w:bCs/>
                <w:sz w:val="24"/>
                <w:szCs w:val="24"/>
                <w:highlight w:val="none"/>
              </w:rPr>
              <w:t>截止后的第</w:t>
            </w:r>
            <w:r>
              <w:rPr>
                <w:rFonts w:ascii="宋体" w:hAnsi="宋体" w:cs="宋体"/>
                <w:bCs/>
                <w:sz w:val="24"/>
                <w:szCs w:val="24"/>
                <w:highlight w:val="none"/>
                <w:lang w:eastAsia="zh-CN"/>
              </w:rPr>
              <w:t>一</w:t>
            </w:r>
            <w:r>
              <w:rPr>
                <w:rFonts w:ascii="宋体" w:hAnsi="宋体" w:cs="宋体"/>
                <w:bCs/>
                <w:sz w:val="24"/>
                <w:szCs w:val="24"/>
                <w:highlight w:val="none"/>
              </w:rPr>
              <w:t>个工作日</w:t>
            </w:r>
            <w:r>
              <w:rPr>
                <w:rFonts w:hint="eastAsia" w:ascii="宋体" w:hAnsi="宋体" w:cs="宋体"/>
                <w:bCs/>
                <w:sz w:val="24"/>
                <w:szCs w:val="24"/>
                <w:highlight w:val="none"/>
                <w:lang w:val="en-US" w:eastAsia="zh-CN"/>
              </w:rPr>
              <w:t>下</w:t>
            </w:r>
            <w:r>
              <w:rPr>
                <w:rFonts w:ascii="宋体" w:hAnsi="宋体" w:cs="宋体"/>
                <w:bCs/>
                <w:sz w:val="24"/>
                <w:szCs w:val="24"/>
                <w:highlight w:val="none"/>
              </w:rPr>
              <w:t>午</w:t>
            </w:r>
            <w:r>
              <w:rPr>
                <w:rFonts w:hint="eastAsia" w:ascii="宋体" w:hAnsi="宋体" w:cs="宋体"/>
                <w:bCs/>
                <w:sz w:val="24"/>
                <w:szCs w:val="24"/>
                <w:highlight w:val="none"/>
                <w:lang w:val="en-US" w:eastAsia="zh-CN"/>
              </w:rPr>
              <w:t>15</w:t>
            </w:r>
            <w:r>
              <w:rPr>
                <w:rFonts w:ascii="宋体" w:hAnsi="宋体" w:cs="宋体"/>
                <w:bCs/>
                <w:sz w:val="24"/>
                <w:szCs w:val="24"/>
                <w:highlight w:val="none"/>
                <w:lang w:eastAsia="zh-CN"/>
              </w:rPr>
              <w:t>:</w:t>
            </w:r>
            <w:r>
              <w:rPr>
                <w:rFonts w:hint="eastAsia" w:ascii="宋体" w:hAnsi="宋体" w:cs="宋体"/>
                <w:bCs/>
                <w:sz w:val="24"/>
                <w:szCs w:val="24"/>
                <w:highlight w:val="none"/>
                <w:lang w:val="en-US" w:eastAsia="zh-CN"/>
              </w:rPr>
              <w:t>3</w:t>
            </w:r>
            <w:r>
              <w:rPr>
                <w:rFonts w:ascii="宋体" w:hAnsi="宋体" w:cs="宋体"/>
                <w:bCs/>
                <w:sz w:val="24"/>
                <w:szCs w:val="24"/>
                <w:highlight w:val="none"/>
                <w:lang w:eastAsia="zh-CN"/>
              </w:rPr>
              <w:t>0-</w:t>
            </w:r>
            <w:r>
              <w:rPr>
                <w:rFonts w:hint="eastAsia" w:ascii="宋体" w:hAnsi="宋体" w:cs="宋体"/>
                <w:bCs/>
                <w:sz w:val="24"/>
                <w:szCs w:val="24"/>
                <w:highlight w:val="none"/>
                <w:lang w:val="en-US" w:eastAsia="zh-CN"/>
              </w:rPr>
              <w:t>17</w:t>
            </w:r>
            <w:r>
              <w:rPr>
                <w:rFonts w:ascii="宋体" w:hAnsi="宋体" w:cs="宋体"/>
                <w:bCs/>
                <w:sz w:val="24"/>
                <w:szCs w:val="24"/>
                <w:highlight w:val="none"/>
              </w:rPr>
              <w:t>：30</w:t>
            </w:r>
            <w:r>
              <w:rPr>
                <w:rFonts w:ascii="宋体" w:hAnsi="宋体" w:cs="宋体"/>
                <w:bCs/>
                <w:sz w:val="24"/>
                <w:szCs w:val="24"/>
                <w:highlight w:val="none"/>
                <w:lang w:eastAsia="zh-CN"/>
              </w:rPr>
              <w:t>进行现场勘察</w:t>
            </w:r>
            <w:r>
              <w:rPr>
                <w:rFonts w:ascii="宋体" w:hAnsi="宋体" w:cs="宋体"/>
                <w:bCs/>
                <w:sz w:val="24"/>
                <w:szCs w:val="24"/>
                <w:highlight w:val="none"/>
              </w:rPr>
              <w:t>，</w:t>
            </w:r>
            <w:r>
              <w:rPr>
                <w:rFonts w:ascii="宋体" w:hAnsi="宋体" w:cs="宋体"/>
                <w:bCs/>
                <w:sz w:val="24"/>
                <w:szCs w:val="24"/>
                <w:highlight w:val="none"/>
                <w:lang w:eastAsia="zh-CN"/>
              </w:rPr>
              <w:t>答疑时间为</w:t>
            </w:r>
            <w:r>
              <w:rPr>
                <w:rFonts w:hint="eastAsia" w:ascii="宋体" w:hAnsi="宋体" w:cs="宋体"/>
                <w:bCs/>
                <w:sz w:val="24"/>
                <w:szCs w:val="24"/>
                <w:highlight w:val="none"/>
                <w:lang w:val="en-US" w:eastAsia="zh-CN"/>
              </w:rPr>
              <w:t>16</w:t>
            </w:r>
            <w:r>
              <w:rPr>
                <w:rFonts w:ascii="宋体" w:hAnsi="宋体" w:cs="宋体"/>
                <w:bCs/>
                <w:sz w:val="24"/>
                <w:szCs w:val="24"/>
                <w:highlight w:val="none"/>
                <w:lang w:eastAsia="zh-CN"/>
              </w:rPr>
              <w:t>:</w:t>
            </w:r>
            <w:r>
              <w:rPr>
                <w:rFonts w:hint="eastAsia" w:ascii="宋体" w:hAnsi="宋体" w:cs="宋体"/>
                <w:bCs/>
                <w:sz w:val="24"/>
                <w:szCs w:val="24"/>
                <w:highlight w:val="none"/>
                <w:lang w:val="en-US" w:eastAsia="zh-CN"/>
              </w:rPr>
              <w:t>0</w:t>
            </w:r>
            <w:r>
              <w:rPr>
                <w:rFonts w:ascii="宋体" w:hAnsi="宋体" w:cs="宋体"/>
                <w:bCs/>
                <w:sz w:val="24"/>
                <w:szCs w:val="24"/>
                <w:highlight w:val="none"/>
                <w:lang w:eastAsia="zh-CN"/>
              </w:rPr>
              <w:t>0-1</w:t>
            </w:r>
            <w:r>
              <w:rPr>
                <w:rFonts w:hint="eastAsia" w:ascii="宋体" w:hAnsi="宋体" w:cs="宋体"/>
                <w:bCs/>
                <w:sz w:val="24"/>
                <w:szCs w:val="24"/>
                <w:highlight w:val="none"/>
                <w:lang w:val="en-US" w:eastAsia="zh-CN"/>
              </w:rPr>
              <w:t>7</w:t>
            </w:r>
            <w:r>
              <w:rPr>
                <w:rFonts w:ascii="宋体" w:hAnsi="宋体" w:cs="宋体"/>
                <w:bCs/>
                <w:sz w:val="24"/>
                <w:szCs w:val="24"/>
                <w:highlight w:val="none"/>
                <w:lang w:eastAsia="zh-CN"/>
              </w:rPr>
              <w:t>:00，应</w:t>
            </w:r>
            <w:r>
              <w:rPr>
                <w:rFonts w:ascii="宋体" w:hAnsi="宋体" w:cs="宋体"/>
                <w:bCs/>
                <w:sz w:val="24"/>
                <w:szCs w:val="24"/>
                <w:highlight w:val="none"/>
              </w:rPr>
              <w:t>出具介绍信和身份证原件)对现场进行实地考察、测量，对于招标人地理位置、现场等情况进行了解，以便获取有关编制投标文件所涉及现场的资料，对于安装现场及位置等原因造成费用增加时，各投标人应综合考虑在投标报价内,今后在施工时存在此原因不再调整。招标人向投标人提供的有关现场的资料和数据，是招标人现有的能被投标人利用的资料。招标人对投标人做出的任何推论、理解和结论均不负责任。踏勘现场所发生的费用及发生的意外均由投标人自行承担</w:t>
            </w:r>
            <w:r>
              <w:rPr>
                <w:rFonts w:hint="eastAsia" w:ascii="宋体" w:hAnsi="宋体" w:cs="宋体"/>
                <w:bCs/>
                <w:sz w:val="24"/>
                <w:szCs w:val="24"/>
                <w:highlight w:val="none"/>
                <w:lang w:eastAsia="zh-CN"/>
              </w:rPr>
              <w:t>，</w:t>
            </w:r>
            <w:r>
              <w:rPr>
                <w:rFonts w:ascii="宋体" w:hAnsi="宋体" w:cs="宋体"/>
                <w:bCs/>
                <w:sz w:val="24"/>
                <w:szCs w:val="24"/>
                <w:highlight w:val="none"/>
              </w:rPr>
              <w:t>未在指定时间勘测的视为放弃该权利。现场踏勘联系方式、地址</w:t>
            </w:r>
          </w:p>
          <w:p w14:paraId="66885F62">
            <w:pPr>
              <w:pStyle w:val="99"/>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宋体" w:hAnsi="宋体" w:cs="宋体"/>
                <w:bCs/>
                <w:sz w:val="24"/>
                <w:szCs w:val="24"/>
                <w:highlight w:val="none"/>
                <w:lang w:val="en-US" w:eastAsia="zh-CN"/>
              </w:rPr>
            </w:pPr>
            <w:r>
              <w:rPr>
                <w:rFonts w:ascii="宋体" w:hAnsi="宋体" w:cs="宋体"/>
                <w:bCs/>
                <w:sz w:val="24"/>
                <w:szCs w:val="24"/>
                <w:highlight w:val="none"/>
              </w:rPr>
              <w:t>联系人：</w:t>
            </w:r>
            <w:r>
              <w:rPr>
                <w:rFonts w:hint="eastAsia" w:ascii="宋体" w:hAnsi="宋体" w:cs="宋体"/>
                <w:bCs/>
                <w:sz w:val="24"/>
                <w:szCs w:val="24"/>
                <w:highlight w:val="none"/>
                <w:lang w:val="en-US" w:eastAsia="zh-CN"/>
              </w:rPr>
              <w:t>岳</w:t>
            </w:r>
            <w:r>
              <w:rPr>
                <w:rFonts w:ascii="宋体" w:hAnsi="宋体" w:cs="宋体"/>
                <w:bCs/>
                <w:sz w:val="24"/>
                <w:szCs w:val="24"/>
                <w:highlight w:val="none"/>
              </w:rPr>
              <w:t>先生  联系电话：</w:t>
            </w:r>
            <w:r>
              <w:rPr>
                <w:rFonts w:hint="eastAsia" w:ascii="宋体" w:hAnsi="宋体" w:cs="宋体"/>
                <w:bCs/>
                <w:sz w:val="24"/>
                <w:szCs w:val="24"/>
                <w:highlight w:val="none"/>
                <w:lang w:val="en-US" w:eastAsia="zh-CN"/>
              </w:rPr>
              <w:t xml:space="preserve">0591-87020717        </w:t>
            </w:r>
          </w:p>
          <w:p w14:paraId="71A310D8">
            <w:pPr>
              <w:pStyle w:val="99"/>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宋体" w:hAnsi="宋体" w:cs="宋体"/>
                <w:bCs/>
                <w:sz w:val="24"/>
                <w:szCs w:val="24"/>
                <w:highlight w:val="none"/>
              </w:rPr>
            </w:pPr>
            <w:r>
              <w:rPr>
                <w:rFonts w:ascii="宋体" w:hAnsi="宋体" w:cs="宋体"/>
                <w:bCs/>
                <w:sz w:val="24"/>
                <w:szCs w:val="24"/>
                <w:highlight w:val="none"/>
              </w:rPr>
              <w:t>地址：景弘集团有限公司</w:t>
            </w:r>
            <w:r>
              <w:rPr>
                <w:rFonts w:ascii="宋体" w:hAnsi="宋体" w:cs="宋体"/>
                <w:bCs/>
                <w:sz w:val="24"/>
                <w:szCs w:val="24"/>
                <w:highlight w:val="none"/>
                <w:lang w:eastAsia="zh-CN"/>
              </w:rPr>
              <w:t>（</w:t>
            </w:r>
            <w:r>
              <w:rPr>
                <w:rFonts w:ascii="宋体" w:hAnsi="宋体" w:cs="宋体"/>
                <w:bCs/>
                <w:sz w:val="24"/>
                <w:szCs w:val="24"/>
                <w:highlight w:val="none"/>
              </w:rPr>
              <w:t>福州市鼓楼区杨桥中路146号</w:t>
            </w:r>
            <w:r>
              <w:rPr>
                <w:rFonts w:ascii="宋体" w:hAnsi="宋体" w:cs="宋体"/>
                <w:bCs/>
                <w:sz w:val="24"/>
                <w:szCs w:val="24"/>
                <w:highlight w:val="none"/>
                <w:lang w:eastAsia="zh-CN"/>
              </w:rPr>
              <w:t>）</w:t>
            </w:r>
          </w:p>
        </w:tc>
      </w:tr>
    </w:tbl>
    <w:p w14:paraId="243F6352">
      <w:pPr>
        <w:spacing w:line="400" w:lineRule="exact"/>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59C5ADB7">
      <w:pPr>
        <w:spacing w:line="500" w:lineRule="exact"/>
        <w:jc w:val="center"/>
        <w:outlineLvl w:val="1"/>
        <w:rPr>
          <w:rFonts w:hint="eastAsia" w:ascii="宋体" w:hAnsi="宋体" w:eastAsia="宋体" w:cs="宋体"/>
          <w:b/>
          <w:sz w:val="24"/>
          <w:szCs w:val="24"/>
          <w:highlight w:val="none"/>
        </w:rPr>
      </w:pPr>
      <w:bookmarkStart w:id="4" w:name="_Toc32585"/>
      <w:r>
        <w:rPr>
          <w:rFonts w:hint="eastAsia" w:ascii="宋体" w:hAnsi="宋体" w:eastAsia="宋体" w:cs="宋体"/>
          <w:b/>
          <w:sz w:val="24"/>
          <w:szCs w:val="24"/>
          <w:highlight w:val="none"/>
        </w:rPr>
        <w:t>一、说明</w:t>
      </w:r>
      <w:bookmarkEnd w:id="4"/>
    </w:p>
    <w:p w14:paraId="1A1DE311">
      <w:pPr>
        <w:keepNext w:val="0"/>
        <w:keepLines w:val="0"/>
        <w:pageBreakBefore w:val="0"/>
        <w:kinsoku/>
        <w:topLinePunct w:val="0"/>
        <w:bidi w:val="0"/>
        <w:spacing w:line="4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适用范围</w:t>
      </w:r>
    </w:p>
    <w:p w14:paraId="05B7FA92">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1本招标文件仅适用于投标邀请中所叙述项目的招标。</w:t>
      </w:r>
    </w:p>
    <w:p w14:paraId="502F6A9D">
      <w:pPr>
        <w:keepNext w:val="0"/>
        <w:keepLines w:val="0"/>
        <w:pageBreakBefore w:val="0"/>
        <w:kinsoku/>
        <w:topLinePunct w:val="0"/>
        <w:bidi w:val="0"/>
        <w:spacing w:line="4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定义</w:t>
      </w:r>
    </w:p>
    <w:p w14:paraId="2A31260A">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1“招标人”系指本次招标项目的业主方。</w:t>
      </w:r>
    </w:p>
    <w:p w14:paraId="12F48C19">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2“招标采购单位”系指组织本次招标活动的招标人或招标代理机构。</w:t>
      </w:r>
    </w:p>
    <w:p w14:paraId="27A6288A">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3“招标代理机构”系指本次招标活动组织方。</w:t>
      </w:r>
    </w:p>
    <w:p w14:paraId="656F22C7">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4“投标人”系指获取了本招标文件，且已经提交或者准备提交本次投标文件的制造商或制造商授权的经销商。</w:t>
      </w:r>
    </w:p>
    <w:p w14:paraId="7BB49ADB">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5“货物”系指中标人按招标文件规定向招标人提供的一切设备、机械、仪器仪表、备品备件、工具手册及其它有关技术资料和材料。</w:t>
      </w:r>
    </w:p>
    <w:p w14:paraId="6CC7F6EB">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6“服务”系指招标文件规定中标人须承担的安装、调试、技术协助、校准、培训以及其他类似的义务。</w:t>
      </w:r>
    </w:p>
    <w:p w14:paraId="2C1C1814">
      <w:pPr>
        <w:keepNext w:val="0"/>
        <w:keepLines w:val="0"/>
        <w:pageBreakBefore w:val="0"/>
        <w:kinsoku/>
        <w:topLinePunct w:val="0"/>
        <w:bidi w:val="0"/>
        <w:spacing w:line="4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合格的投标人</w:t>
      </w:r>
    </w:p>
    <w:p w14:paraId="73A09C40">
      <w:pPr>
        <w:keepNext w:val="0"/>
        <w:keepLines w:val="0"/>
        <w:pageBreakBefore w:val="0"/>
        <w:widowControl/>
        <w:kinsoku/>
        <w:topLinePunct w:val="0"/>
        <w:bidi w:val="0"/>
        <w:spacing w:line="4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1详见本章投标人须知前附表第2</w:t>
      </w:r>
      <w:r>
        <w:rPr>
          <w:rFonts w:hint="eastAsia" w:ascii="宋体" w:hAnsi="宋体" w:eastAsia="宋体" w:cs="宋体"/>
          <w:sz w:val="24"/>
          <w:szCs w:val="24"/>
          <w:highlight w:val="none"/>
          <w:lang w:eastAsia="zh-CN"/>
        </w:rPr>
        <w:t>项号</w:t>
      </w:r>
      <w:r>
        <w:rPr>
          <w:rFonts w:hint="eastAsia" w:ascii="宋体" w:hAnsi="宋体" w:eastAsia="宋体" w:cs="宋体"/>
          <w:sz w:val="24"/>
          <w:szCs w:val="24"/>
          <w:highlight w:val="none"/>
        </w:rPr>
        <w:t>要求</w:t>
      </w:r>
      <w:r>
        <w:rPr>
          <w:rFonts w:hint="eastAsia" w:ascii="宋体" w:hAnsi="宋体" w:eastAsia="宋体" w:cs="宋体"/>
          <w:kern w:val="0"/>
          <w:sz w:val="24"/>
          <w:szCs w:val="24"/>
          <w:highlight w:val="none"/>
        </w:rPr>
        <w:t>。</w:t>
      </w:r>
    </w:p>
    <w:p w14:paraId="444CAB09">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2一个投标人只能提交一个投标文件。投标人代表只能接受一个投标人的授权参加投标。法定代表人为同一人或者存在控股、管理关系的不同单位，不得参加同一合同包投标。</w:t>
      </w:r>
    </w:p>
    <w:p w14:paraId="2814215A">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3投标人不得与本次招标项下设计、编制技术规格和其它文件的公司或提供咨询服务的公司包括其附属机构有任何关联。</w:t>
      </w:r>
    </w:p>
    <w:p w14:paraId="3981A98D">
      <w:pPr>
        <w:keepNext w:val="0"/>
        <w:keepLines w:val="0"/>
        <w:pageBreakBefore w:val="0"/>
        <w:kinsoku/>
        <w:topLinePunct w:val="0"/>
        <w:bidi w:val="0"/>
        <w:spacing w:line="4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注</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投标人有责任对3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2、3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3条规定的条款中情形做出声明,否则投标被拒绝。(格式见第五章投标文件格式)。</w:t>
      </w:r>
    </w:p>
    <w:p w14:paraId="3443DB5F">
      <w:pPr>
        <w:keepNext w:val="0"/>
        <w:keepLines w:val="0"/>
        <w:pageBreakBefore w:val="0"/>
        <w:kinsoku/>
        <w:topLinePunct w:val="0"/>
        <w:bidi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4投标代理人在同一个项目中只能接受一个投标人的委托参加投标。</w:t>
      </w:r>
    </w:p>
    <w:p w14:paraId="43F7A84A">
      <w:pPr>
        <w:keepNext w:val="0"/>
        <w:keepLines w:val="0"/>
        <w:pageBreakBefore w:val="0"/>
        <w:kinsoku/>
        <w:topLinePunct w:val="0"/>
        <w:bidi w:val="0"/>
        <w:spacing w:line="4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投标费用</w:t>
      </w:r>
    </w:p>
    <w:p w14:paraId="7F2B2EDC">
      <w:pPr>
        <w:keepNext w:val="0"/>
        <w:keepLines w:val="0"/>
        <w:pageBreakBefore w:val="0"/>
        <w:kinsoku/>
        <w:topLinePunct w:val="0"/>
        <w:bidi w:val="0"/>
        <w:spacing w:line="42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1投标人自行承担其参加投标所涉及的一切费用。</w:t>
      </w:r>
    </w:p>
    <w:p w14:paraId="4A93667C">
      <w:pPr>
        <w:pStyle w:val="48"/>
        <w:keepNext w:val="0"/>
        <w:keepLines w:val="0"/>
        <w:pageBreakBefore w:val="0"/>
        <w:kinsoku/>
        <w:topLinePunct w:val="0"/>
        <w:bidi w:val="0"/>
        <w:spacing w:line="420" w:lineRule="exact"/>
        <w:jc w:val="center"/>
        <w:outlineLvl w:val="1"/>
        <w:rPr>
          <w:rFonts w:hint="eastAsia" w:ascii="宋体" w:hAnsi="宋体" w:eastAsia="宋体" w:cs="宋体"/>
          <w:b/>
          <w:sz w:val="24"/>
          <w:szCs w:val="24"/>
          <w:highlight w:val="none"/>
        </w:rPr>
      </w:pPr>
      <w:bookmarkStart w:id="5" w:name="_Toc15494"/>
      <w:r>
        <w:rPr>
          <w:rFonts w:hint="eastAsia" w:ascii="宋体" w:hAnsi="宋体" w:eastAsia="宋体" w:cs="宋体"/>
          <w:b/>
          <w:sz w:val="24"/>
          <w:szCs w:val="24"/>
          <w:highlight w:val="none"/>
        </w:rPr>
        <w:t>二、招标文件</w:t>
      </w:r>
      <w:bookmarkEnd w:id="5"/>
    </w:p>
    <w:p w14:paraId="1FE3C424">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5</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招标文件的组成</w:t>
      </w:r>
    </w:p>
    <w:p w14:paraId="0E9AB6EF">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1招标文件用以阐明所需货物及服务、招标程序和合同全部条款。招标文件由下述部分组成</w:t>
      </w:r>
      <w:r>
        <w:rPr>
          <w:rFonts w:hint="eastAsia" w:ascii="宋体" w:hAnsi="宋体" w:eastAsia="宋体" w:cs="宋体"/>
          <w:sz w:val="24"/>
          <w:szCs w:val="24"/>
          <w:highlight w:val="none"/>
          <w:lang w:eastAsia="zh-CN"/>
        </w:rPr>
        <w:t>:</w:t>
      </w:r>
    </w:p>
    <w:p w14:paraId="20A5B0D3">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投标邀请</w:t>
      </w:r>
    </w:p>
    <w:p w14:paraId="07DF2847">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投标人须知 </w:t>
      </w:r>
    </w:p>
    <w:p w14:paraId="0DC788C8">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招标内容及要求</w:t>
      </w:r>
    </w:p>
    <w:p w14:paraId="427B9E76">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采购合同</w:t>
      </w:r>
    </w:p>
    <w:p w14:paraId="0BD7BD5A">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投标文件格式(分资格及资信证明部分格式、技术商务部分格式和报价部分格式)</w:t>
      </w:r>
    </w:p>
    <w:p w14:paraId="0703EC58">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招标文件不单独提供本项目使用地的自然环境、气候条件、公有设施、配套设施等情况，投标人若对以上情况要求了解，经招标人同意后，可以到使用地勘察，否则将被视为熟悉上述与履行合同有关的一切情况。</w:t>
      </w:r>
    </w:p>
    <w:p w14:paraId="602C91F9">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招标文件的澄清</w:t>
      </w:r>
    </w:p>
    <w:p w14:paraId="056A01E8">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1投标人对招标文件如有疑点，可要求澄清。要求澄清应按投标邀请中载明的地址以书面形式(</w:t>
      </w:r>
      <w:r>
        <w:rPr>
          <w:rFonts w:hint="eastAsia" w:ascii="宋体" w:hAnsi="宋体" w:eastAsia="宋体" w:cs="宋体"/>
          <w:spacing w:val="-6"/>
          <w:sz w:val="24"/>
          <w:szCs w:val="24"/>
          <w:highlight w:val="none"/>
        </w:rPr>
        <w:t>有效签署的原件并加盖公章，</w:t>
      </w:r>
      <w:r>
        <w:rPr>
          <w:rFonts w:hint="eastAsia" w:ascii="宋体" w:hAnsi="宋体" w:eastAsia="宋体" w:cs="宋体"/>
          <w:sz w:val="24"/>
          <w:szCs w:val="24"/>
          <w:highlight w:val="none"/>
        </w:rPr>
        <w:t>拒绝传真、电邮、电话形式等其它形式)通知招标代理机构。招标代理机构将视情况在投标截止时间15个日历日(如至原定截止时间不足15个日历日，则需顺延提交投标文件截止时间)前将不标明查询来源的书面答复发给所有投标人，并在招标信息发布媒体上发布更正公告。该澄清内容为招标文件的组成部分。</w:t>
      </w:r>
    </w:p>
    <w:p w14:paraId="715A3F7E">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招标文件的修改</w:t>
      </w:r>
    </w:p>
    <w:p w14:paraId="0636CBD9">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至投标截止日期前15日(如至原定截止时间不足15个日历日，则需顺延提交投标文件截止时间)，招标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w:t>
      </w:r>
    </w:p>
    <w:p w14:paraId="41EB912B">
      <w:pPr>
        <w:keepNext w:val="0"/>
        <w:keepLines w:val="0"/>
        <w:pageBreakBefore w:val="0"/>
        <w:kinsoku/>
        <w:topLinePunct w:val="0"/>
        <w:bidi w:val="0"/>
        <w:spacing w:line="40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2招标单位可以视采购具体情况，延长投标截止时间和开标时间，将变更时间以书面形式通知所有招标文件收受人，并在招标信息发布媒体上发布变更公告。该修改内容为招标文件的组成部分。在此情况下，招标人和投标人受投标截止期制约的所有权利和义务均应延长至新的截止日期。 </w:t>
      </w:r>
    </w:p>
    <w:p w14:paraId="0DD22936">
      <w:pPr>
        <w:keepNext w:val="0"/>
        <w:keepLines w:val="0"/>
        <w:pageBreakBefore w:val="0"/>
        <w:kinsoku/>
        <w:topLinePunct w:val="0"/>
        <w:bidi w:val="0"/>
        <w:spacing w:line="400" w:lineRule="exact"/>
        <w:jc w:val="center"/>
        <w:outlineLvl w:val="1"/>
        <w:rPr>
          <w:rFonts w:hint="eastAsia" w:ascii="宋体" w:hAnsi="宋体" w:eastAsia="宋体" w:cs="宋体"/>
          <w:b/>
          <w:sz w:val="24"/>
          <w:szCs w:val="24"/>
          <w:highlight w:val="none"/>
        </w:rPr>
      </w:pPr>
      <w:bookmarkStart w:id="6" w:name="_Toc4161"/>
      <w:r>
        <w:rPr>
          <w:rFonts w:hint="eastAsia" w:ascii="宋体" w:hAnsi="宋体" w:eastAsia="宋体" w:cs="宋体"/>
          <w:b/>
          <w:sz w:val="24"/>
          <w:szCs w:val="24"/>
          <w:highlight w:val="none"/>
        </w:rPr>
        <w:t>三、投标文件的编写</w:t>
      </w:r>
      <w:bookmarkEnd w:id="6"/>
    </w:p>
    <w:p w14:paraId="6F148872">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8</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要求</w:t>
      </w:r>
    </w:p>
    <w:p w14:paraId="752B61A5">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1投标人应仔细阅读招标文件的所有内容，按照招标文件的要求提交投标文件。投标文件应对招标文件的要求做出实质性响应，并保证所提供的全部资料的真实性，否则其投标将被拒绝。</w:t>
      </w:r>
    </w:p>
    <w:p w14:paraId="58DF4F7F">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2投标人可对招标项目一览表所列的全部合同包或部分合同包进行投标。招标代理机构不接受有任何可选择性的报价，每一种货物及相应服务只能有一个报价。</w:t>
      </w:r>
    </w:p>
    <w:p w14:paraId="61BEF1E9">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9</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投标文件语言</w:t>
      </w:r>
    </w:p>
    <w:p w14:paraId="0781740C">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投标文件应用中文书写。投标文件中所附或所引用的原件不是中文时，必须提供具有翻译资质的机构翻译的中文译本。翻译的中文译本应由翻译人员签名并加盖翻译机构公章，同时提供翻译人员翻译资格证书。投标人投标时提供的中文译本、翻译机构及翻译人员资格证书可为复印件，并加盖投标人公章。各种计量单位及符号应采用国家法定的计量单位和符号。</w:t>
      </w:r>
    </w:p>
    <w:p w14:paraId="1349C103">
      <w:pPr>
        <w:keepNext w:val="0"/>
        <w:keepLines w:val="0"/>
        <w:pageBreakBefore w:val="0"/>
        <w:kinsoku/>
        <w:topLinePunct w:val="0"/>
        <w:bidi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※中文译本未按上述要求提供的，认定为该项资格或技术商务的证明文件/材料无效，即该项资格或技术商务要求不符合。</w:t>
      </w:r>
    </w:p>
    <w:p w14:paraId="0F212625">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10</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投标文件的组成</w:t>
      </w:r>
    </w:p>
    <w:p w14:paraId="29D087B3">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1资格及资信证明部分应包括下列部分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(单独编制、装订、胶装成册并密封)</w:t>
      </w:r>
    </w:p>
    <w:p w14:paraId="502EA35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(1)关于资格的声明函</w:t>
      </w:r>
    </w:p>
    <w:p w14:paraId="1817D285">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(2)投标人的资格声明一</w:t>
      </w:r>
    </w:p>
    <w:p w14:paraId="3B11F1C7">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(3)投标人的资格声明一的证明材料</w:t>
      </w:r>
    </w:p>
    <w:p w14:paraId="1DBECB37">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(4)投标人的资格声明二</w:t>
      </w:r>
    </w:p>
    <w:p w14:paraId="0DB0F75F">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(5)法定代表人授权书</w:t>
      </w:r>
    </w:p>
    <w:p w14:paraId="1E511190">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(6)营业执照等证明文件</w:t>
      </w:r>
    </w:p>
    <w:p w14:paraId="4C552323">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(7)投标人提供的其它资格证明文件(若有)</w:t>
      </w:r>
    </w:p>
    <w:p w14:paraId="5117DF54">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2技术商务部分应包括下列部分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(单独编制、装订、胶装成册并密封)</w:t>
      </w:r>
    </w:p>
    <w:p w14:paraId="592216A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技术商务部分评标内容对应表</w:t>
      </w:r>
    </w:p>
    <w:p w14:paraId="3B71EFB0">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(1)货物说明一览表</w:t>
      </w:r>
    </w:p>
    <w:p w14:paraId="3AC4DAE7">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(2)供货范围清单</w:t>
      </w:r>
    </w:p>
    <w:p w14:paraId="177EA44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(3)技术和服务要求响应表</w:t>
      </w:r>
    </w:p>
    <w:p w14:paraId="5CDF697C">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(4)商务条件响应表</w:t>
      </w:r>
    </w:p>
    <w:p w14:paraId="2FA83A15">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(5)质量保证与售后服务承诺</w:t>
      </w:r>
    </w:p>
    <w:p w14:paraId="22ACAC37">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(6)投标人提交的其它资料</w:t>
      </w:r>
    </w:p>
    <w:p w14:paraId="7160C14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(7)投标保证金复印件</w:t>
      </w:r>
    </w:p>
    <w:p w14:paraId="56478743">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(8)投标人廉政承诺书</w:t>
      </w:r>
    </w:p>
    <w:p w14:paraId="47B7556C">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(9)招标服务费承诺书</w:t>
      </w:r>
    </w:p>
    <w:p w14:paraId="57E1CD1E">
      <w:pPr>
        <w:keepNext w:val="0"/>
        <w:keepLines w:val="0"/>
        <w:pageBreakBefore w:val="0"/>
        <w:kinsoku/>
        <w:topLinePunct w:val="0"/>
        <w:bidi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10</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3报价部分应包括下列部分</w:t>
      </w:r>
      <w:r>
        <w:rPr>
          <w:rFonts w:hint="eastAsia" w:ascii="宋体" w:hAnsi="宋体" w:eastAsia="宋体" w:cs="宋体"/>
          <w:bCs/>
          <w:sz w:val="24"/>
          <w:szCs w:val="24"/>
          <w:highlight w:val="none"/>
          <w:lang w:eastAsia="zh-CN"/>
        </w:rPr>
        <w:t>:</w:t>
      </w:r>
      <w:r>
        <w:rPr>
          <w:rFonts w:hint="eastAsia" w:ascii="宋体" w:hAnsi="宋体" w:eastAsia="宋体" w:cs="宋体"/>
          <w:sz w:val="24"/>
          <w:szCs w:val="24"/>
          <w:highlight w:val="none"/>
        </w:rPr>
        <w:t>(单独编制、装订、胶装成册并密封)</w:t>
      </w:r>
    </w:p>
    <w:p w14:paraId="773B0CC5">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(1)投标书</w:t>
      </w:r>
    </w:p>
    <w:p w14:paraId="6F29979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(2)开标一览表</w:t>
      </w:r>
    </w:p>
    <w:p w14:paraId="5B1876B0">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(3)投标分项报价表</w:t>
      </w:r>
    </w:p>
    <w:p w14:paraId="55C6B0C6">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(4)退还投标保证金函</w:t>
      </w:r>
    </w:p>
    <w:p w14:paraId="71169F6B">
      <w:pPr>
        <w:keepNext w:val="0"/>
        <w:keepLines w:val="0"/>
        <w:pageBreakBefore w:val="0"/>
        <w:kinsoku/>
        <w:topLinePunct w:val="0"/>
        <w:bidi w:val="0"/>
        <w:spacing w:line="400" w:lineRule="exact"/>
        <w:ind w:firstLine="482" w:firstLineChars="200"/>
        <w:rPr>
          <w:rFonts w:hint="eastAsia" w:ascii="宋体" w:hAnsi="宋体" w:eastAsia="宋体" w:cs="宋体"/>
          <w:b/>
          <w:kern w:val="0"/>
          <w:sz w:val="24"/>
          <w:szCs w:val="24"/>
          <w:highlight w:val="none"/>
          <w:lang w:eastAsia="zh-CN"/>
        </w:rPr>
      </w:pPr>
      <w:r>
        <w:rPr>
          <w:rFonts w:hint="eastAsia" w:ascii="宋体" w:hAnsi="宋体" w:eastAsia="宋体" w:cs="宋体"/>
          <w:b/>
          <w:sz w:val="24"/>
          <w:szCs w:val="24"/>
          <w:highlight w:val="none"/>
        </w:rPr>
        <w:t>10</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4</w:t>
      </w:r>
      <w:r>
        <w:rPr>
          <w:rFonts w:hint="eastAsia" w:ascii="宋体" w:hAnsi="宋体" w:eastAsia="宋体" w:cs="宋体"/>
          <w:b/>
          <w:kern w:val="0"/>
          <w:sz w:val="24"/>
          <w:szCs w:val="24"/>
          <w:highlight w:val="none"/>
        </w:rPr>
        <w:t>特别提示</w:t>
      </w:r>
      <w:r>
        <w:rPr>
          <w:rFonts w:hint="eastAsia" w:ascii="宋体" w:hAnsi="宋体" w:eastAsia="宋体" w:cs="宋体"/>
          <w:b/>
          <w:kern w:val="0"/>
          <w:sz w:val="24"/>
          <w:szCs w:val="24"/>
          <w:highlight w:val="none"/>
          <w:lang w:eastAsia="zh-CN"/>
        </w:rPr>
        <w:t>:</w:t>
      </w:r>
    </w:p>
    <w:p w14:paraId="514BFDA2">
      <w:pPr>
        <w:keepNext w:val="0"/>
        <w:keepLines w:val="0"/>
        <w:pageBreakBefore w:val="0"/>
        <w:kinsoku/>
        <w:topLinePunct w:val="0"/>
        <w:bidi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(1)</w:t>
      </w:r>
      <w:r>
        <w:rPr>
          <w:rFonts w:hint="eastAsia" w:ascii="宋体" w:hAnsi="宋体" w:eastAsia="宋体" w:cs="宋体"/>
          <w:bCs/>
          <w:sz w:val="24"/>
          <w:szCs w:val="24"/>
          <w:highlight w:val="none"/>
        </w:rPr>
        <w:t>本项目实行两阶段评标。各投标人提交的投标文件应由资格及资信证明部分、技术商务部分和报价部分组成，投标人必须将资格及资信证明部分、技术商务部分和报价部分分别单独装订，分册密封投标，且资格及资信证明部分、技术商务部分分册中不得出现投标报价信息，否则该投标人的投标文件将被视为无效投标。</w:t>
      </w:r>
    </w:p>
    <w:p w14:paraId="37B03013">
      <w:pPr>
        <w:keepNext w:val="0"/>
        <w:keepLines w:val="0"/>
        <w:pageBreakBefore w:val="0"/>
        <w:kinsoku/>
        <w:topLinePunct w:val="0"/>
        <w:bidi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(2)</w:t>
      </w:r>
      <w:r>
        <w:rPr>
          <w:rFonts w:hint="eastAsia" w:ascii="宋体" w:hAnsi="宋体" w:eastAsia="宋体" w:cs="宋体"/>
          <w:bCs/>
          <w:sz w:val="24"/>
          <w:szCs w:val="24"/>
          <w:highlight w:val="none"/>
        </w:rPr>
        <w:t>投标人的投标文件中如投标书、开标一览表、投标分项报价表或详细报价书等凡是体现投标报价的文件资料均属于报价部分。投标人在制作和分册装订、密封投标文件的过程中要十分注意，避免自己造成无效标的结果。</w:t>
      </w:r>
      <w:r>
        <w:rPr>
          <w:rFonts w:hint="eastAsia" w:ascii="宋体" w:hAnsi="宋体" w:eastAsia="宋体" w:cs="宋体"/>
          <w:bCs/>
          <w:kern w:val="0"/>
          <w:sz w:val="24"/>
          <w:szCs w:val="24"/>
          <w:highlight w:val="none"/>
        </w:rPr>
        <w:t>具体装订要求详见本章“三、投标文件的编写”中“13</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1投标文件的编制与装订要求”。</w:t>
      </w:r>
    </w:p>
    <w:p w14:paraId="592A265F">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11</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投标有效期</w:t>
      </w:r>
    </w:p>
    <w:p w14:paraId="70881F65">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1投标文件从投标人须知前附表第4项所规定的投标截止期之后开始生效，在投标人须知前附表第3项所规定的期限内保持有效。有效期不足将导致其投标文件被拒绝。</w:t>
      </w:r>
    </w:p>
    <w:p w14:paraId="068E5E2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或不予退还投标保证金的规定在投标有效期延长期内继续有效。</w:t>
      </w:r>
    </w:p>
    <w:p w14:paraId="18C965FD">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12</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投标保证金</w:t>
      </w:r>
    </w:p>
    <w:p w14:paraId="670395B1">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1投标保证金为投标文件的组成部分之一。</w:t>
      </w:r>
    </w:p>
    <w:p w14:paraId="49DB9A0C">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2投标人应在提交投标文件之前向招标代理机构缴交投标人须知前附表第5项要求的投标保证金。</w:t>
      </w:r>
    </w:p>
    <w:p w14:paraId="3834B635">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3投标保证金用于保护本次招标活动免受投标人的行为而引起的风险。</w:t>
      </w:r>
    </w:p>
    <w:p w14:paraId="7373FF7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4投标保证金以电汇、转账形式提交。</w:t>
      </w:r>
    </w:p>
    <w:p w14:paraId="78C7BE6D">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5未按规定缴交投标保证金的投标，将被视为无效投标。</w:t>
      </w:r>
    </w:p>
    <w:p w14:paraId="39AD75A7">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6招标代理机构将在中标通知书发出之日起5个日历日内予以原额原址无息退还中标人以外的投标人的投标保证金。因招标代理机构原因造成逾期退还投标保证金的,招标代理机构应当按商业银行同期一年期贷款基准利率上浮20%后的利率向投标人支付资金占用费。</w:t>
      </w:r>
    </w:p>
    <w:p w14:paraId="0233E461">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7在中标人签订合同后5个日历日内，中标人的投标保证金予以原额原址无息退还。</w:t>
      </w:r>
    </w:p>
    <w:p w14:paraId="00E85D5E">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8投标保证金的有效期与投标有效期一致。</w:t>
      </w:r>
    </w:p>
    <w:p w14:paraId="11D4C5F4">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9发生以下情况之一的，投标保证金将不予退还</w:t>
      </w:r>
      <w:r>
        <w:rPr>
          <w:rFonts w:hint="eastAsia" w:ascii="宋体" w:hAnsi="宋体" w:eastAsia="宋体" w:cs="宋体"/>
          <w:sz w:val="24"/>
          <w:szCs w:val="24"/>
          <w:highlight w:val="none"/>
          <w:lang w:eastAsia="zh-CN"/>
        </w:rPr>
        <w:t>:</w:t>
      </w:r>
    </w:p>
    <w:p w14:paraId="436872E7">
      <w:pPr>
        <w:pStyle w:val="6"/>
        <w:keepNext w:val="0"/>
        <w:keepLines w:val="0"/>
        <w:pageBreakBefore w:val="0"/>
        <w:kinsoku/>
        <w:topLinePunct w:val="0"/>
        <w:bidi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投标人在投标截止期后，投标有效期内撤回投标；</w:t>
      </w:r>
    </w:p>
    <w:p w14:paraId="31AD786E">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中标人未能做到按本须知第22条规定签订合同；</w:t>
      </w:r>
    </w:p>
    <w:p w14:paraId="3A2903A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以他人名义投标或者以其他方式弄虚作假，骗取中标；</w:t>
      </w:r>
    </w:p>
    <w:p w14:paraId="2DA1121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本招标文件中规定的其他没收投标保证金的情形。</w:t>
      </w:r>
    </w:p>
    <w:p w14:paraId="45DD2EE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上述不予退还投标保证金的情况给招标采购单位造成损失的，还要承担赔偿责任。</w:t>
      </w:r>
    </w:p>
    <w:p w14:paraId="7DF7A653">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投标文件的格式</w:t>
      </w:r>
    </w:p>
    <w:p w14:paraId="09BEBB44">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1投标文件的编制与装订要求</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投标人须按本招标文件中第五章第一册“资格及资信证明部分格式”、第二册“技术商务部分格式”和第三册“报价部分格式”要求规定的内容和顺序分别编制和单独装订投标文件</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①资格及资信证明部分文件须提供一份正本，五份副本，</w:t>
      </w:r>
      <w:r>
        <w:rPr>
          <w:rFonts w:hint="eastAsia" w:ascii="宋体" w:hAnsi="宋体" w:cs="宋体"/>
          <w:b/>
          <w:sz w:val="24"/>
          <w:szCs w:val="24"/>
          <w:highlight w:val="none"/>
          <w:lang w:val="en-US" w:eastAsia="zh-CN"/>
        </w:rPr>
        <w:t>正本单独密封、所有文件</w:t>
      </w:r>
      <w:r>
        <w:rPr>
          <w:rFonts w:hint="eastAsia" w:ascii="宋体" w:hAnsi="宋体" w:eastAsia="宋体" w:cs="宋体"/>
          <w:b/>
          <w:sz w:val="24"/>
          <w:szCs w:val="24"/>
          <w:highlight w:val="none"/>
        </w:rPr>
        <w:t>副本一起密封在一个封套中；②技术商务部分文件须提供一份正本，五份副本，</w:t>
      </w:r>
      <w:r>
        <w:rPr>
          <w:rFonts w:hint="eastAsia" w:ascii="宋体" w:hAnsi="宋体" w:cs="宋体"/>
          <w:b/>
          <w:sz w:val="24"/>
          <w:szCs w:val="24"/>
          <w:highlight w:val="none"/>
          <w:lang w:val="en-US" w:eastAsia="zh-CN"/>
        </w:rPr>
        <w:t>正本单独密封、所有文件</w:t>
      </w:r>
      <w:r>
        <w:rPr>
          <w:rFonts w:hint="eastAsia" w:ascii="宋体" w:hAnsi="宋体" w:eastAsia="宋体" w:cs="宋体"/>
          <w:b/>
          <w:sz w:val="24"/>
          <w:szCs w:val="24"/>
          <w:highlight w:val="none"/>
        </w:rPr>
        <w:t>副本一起密封在一个封套中；③报价部分文件须提供一份正本，五份副本，</w:t>
      </w:r>
      <w:r>
        <w:rPr>
          <w:rFonts w:hint="eastAsia" w:ascii="宋体" w:hAnsi="宋体" w:cs="宋体"/>
          <w:b/>
          <w:sz w:val="24"/>
          <w:szCs w:val="24"/>
          <w:highlight w:val="none"/>
          <w:lang w:val="en-US" w:eastAsia="zh-CN"/>
        </w:rPr>
        <w:t>正本单独密封、所有文件</w:t>
      </w:r>
      <w:r>
        <w:rPr>
          <w:rFonts w:hint="eastAsia" w:ascii="宋体" w:hAnsi="宋体" w:eastAsia="宋体" w:cs="宋体"/>
          <w:b/>
          <w:sz w:val="24"/>
          <w:szCs w:val="24"/>
          <w:highlight w:val="none"/>
        </w:rPr>
        <w:t>副本一起密封在一个封套中；④电子文本</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须提供一个可读U盘，该U盘单独密封在一个封套中；内容按合同包建立文件夹，另外须单独提供一份所投合同包的开标一览表总表</w:t>
      </w:r>
      <w:r>
        <w:rPr>
          <w:rFonts w:hint="eastAsia" w:ascii="宋体" w:hAnsi="宋体" w:cs="宋体"/>
          <w:b/>
          <w:sz w:val="24"/>
          <w:szCs w:val="24"/>
          <w:highlight w:val="none"/>
          <w:lang w:val="en-US" w:eastAsia="zh-CN"/>
        </w:rPr>
        <w:t>及分项报价表</w:t>
      </w:r>
      <w:r>
        <w:rPr>
          <w:rFonts w:hint="eastAsia" w:ascii="宋体" w:hAnsi="宋体" w:eastAsia="宋体" w:cs="宋体"/>
          <w:b/>
          <w:sz w:val="24"/>
          <w:szCs w:val="24"/>
          <w:highlight w:val="none"/>
        </w:rPr>
        <w:t>(word格式)。投标文件应编制封面、目录、页码，正本必须用A4幅面纸张打印。投标文件应编制封面、目录、页码，正本必须用A4幅面纸张打印。副本可以用正本的完整复印件。正、副本均须胶装装订成册，并加盖骑缝章(或每页盖章)。封面须标明“正本”、“副本”字样。正本与副本如有不一致，则以正本为准。未按以上规定编制装订者其投标将被视为无效投标。(请各投标人特别注意)</w:t>
      </w:r>
    </w:p>
    <w:p w14:paraId="5E95627A">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2投标文件应由投标人的法定代表人或者其授权代表在第五章投标文件格式中出现签名和盖章的相应处签名并加盖公章，如由后者签名，应提供“法定代表人授权书”。</w:t>
      </w:r>
    </w:p>
    <w:p w14:paraId="00B0478F">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3本次招标项目使用的报价货币为人民币，本次招标项目涉及保留小数点后两位的均按四舍五入的原则。</w:t>
      </w:r>
    </w:p>
    <w:p w14:paraId="3B9F7F4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4投标人应提交证明其拟供货物符合招标文件要求的技术响应文件，该文件可以是文</w:t>
      </w:r>
    </w:p>
    <w:p w14:paraId="59522983">
      <w:pPr>
        <w:keepNext w:val="0"/>
        <w:keepLines w:val="0"/>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字资料、图纸和数据，并须提供货物主要技术性能的详细描述。</w:t>
      </w:r>
    </w:p>
    <w:p w14:paraId="77AA097A">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5投标文件的正本和全部副本均应使用不能擦去的墨料或墨水打印、书写或复印，并由法定代表人或其授权代表签署，盖投标人公章。</w:t>
      </w:r>
    </w:p>
    <w:p w14:paraId="25F355F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6全套投标文件应无涂改和行间插字，除非这些改动是根据招标代理机构的指示进行的，或者是为改正投标人造成的必须修改的错误而进行的。有改动时，修改处应由授权代表签署证明或加盖校正章。 </w:t>
      </w:r>
    </w:p>
    <w:p w14:paraId="2F0D74A9">
      <w:pPr>
        <w:keepNext w:val="0"/>
        <w:keepLines w:val="0"/>
        <w:pageBreakBefore w:val="0"/>
        <w:kinsoku/>
        <w:topLinePunct w:val="0"/>
        <w:bidi w:val="0"/>
        <w:spacing w:line="40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7未按本须知规定的格式填写投标文件、投标文件字迹模糊不清的，其投标将被拒绝。</w:t>
      </w:r>
    </w:p>
    <w:p w14:paraId="374E814E">
      <w:pPr>
        <w:keepNext w:val="0"/>
        <w:keepLines w:val="0"/>
        <w:pageBreakBefore w:val="0"/>
        <w:kinsoku/>
        <w:topLinePunct w:val="0"/>
        <w:bidi w:val="0"/>
        <w:spacing w:line="400" w:lineRule="exact"/>
        <w:jc w:val="center"/>
        <w:outlineLvl w:val="1"/>
        <w:rPr>
          <w:rFonts w:hint="eastAsia" w:ascii="宋体" w:hAnsi="宋体" w:eastAsia="宋体" w:cs="宋体"/>
          <w:b/>
          <w:sz w:val="24"/>
          <w:szCs w:val="24"/>
          <w:highlight w:val="none"/>
        </w:rPr>
      </w:pPr>
      <w:bookmarkStart w:id="7" w:name="_Toc17707"/>
      <w:r>
        <w:rPr>
          <w:rFonts w:hint="eastAsia" w:ascii="宋体" w:hAnsi="宋体" w:eastAsia="宋体" w:cs="宋体"/>
          <w:b/>
          <w:sz w:val="24"/>
          <w:szCs w:val="24"/>
          <w:highlight w:val="none"/>
        </w:rPr>
        <w:t>四、投标文件的提交</w:t>
      </w:r>
      <w:bookmarkEnd w:id="7"/>
    </w:p>
    <w:p w14:paraId="5972A160">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投标文件的密封、标记和递交</w:t>
      </w:r>
    </w:p>
    <w:p w14:paraId="1481713B">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1 投标人应将投标文件（包括正本、副本及可读介质）均应密封，正本和全部副本分别用信封密封</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具体详见13.1条款</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，并标明招标编号、投标人名称、</w:t>
      </w:r>
      <w:r>
        <w:rPr>
          <w:rFonts w:hint="eastAsia" w:ascii="宋体" w:hAnsi="宋体" w:eastAsia="宋体" w:cs="宋体"/>
          <w:b/>
          <w:sz w:val="24"/>
          <w:szCs w:val="24"/>
          <w:highlight w:val="none"/>
          <w:lang w:val="en-US" w:eastAsia="zh-CN"/>
        </w:rPr>
        <w:t>项目</w:t>
      </w:r>
      <w:r>
        <w:rPr>
          <w:rFonts w:hint="eastAsia" w:ascii="宋体" w:hAnsi="宋体" w:eastAsia="宋体" w:cs="宋体"/>
          <w:b/>
          <w:sz w:val="24"/>
          <w:szCs w:val="24"/>
          <w:highlight w:val="none"/>
        </w:rPr>
        <w:t>名称及“正本”或“副本”字样。投标文件未密封将导致投标被拒绝。</w:t>
      </w:r>
    </w:p>
    <w:p w14:paraId="7F08F8E7">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2每一信封密封处应注明“于</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 xml:space="preserve">   日   ：  </w:t>
      </w:r>
      <w:r>
        <w:rPr>
          <w:rFonts w:hint="eastAsia" w:ascii="宋体" w:hAnsi="宋体" w:eastAsia="宋体" w:cs="宋体"/>
          <w:b/>
          <w:sz w:val="24"/>
          <w:szCs w:val="24"/>
          <w:highlight w:val="none"/>
        </w:rPr>
        <w:t>(北京时间)之前(指投标邀请中规定的开标日期及时间)不准启封”的字样，并加盖投标人公章。</w:t>
      </w:r>
    </w:p>
    <w:p w14:paraId="2C56F790">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3如果投标文件由邮局或专人送交，投标人应将投标文件按照本须知第14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1条至第14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2条的规定进行装订、密封和标记后，按投标人须知前附表注明的地址送至接收人。</w:t>
      </w:r>
    </w:p>
    <w:p w14:paraId="79A14FEE">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4如果未按上述规定进行密封和标记，招标代理机构将不承担由此造成的对投标文件的误投或提前拆封的责任。</w:t>
      </w:r>
    </w:p>
    <w:p w14:paraId="1C13639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5投标文件应在投标邀请中规定的截止时间前送达，迟到的投标文件为无效投标文件, 将被拒收。</w:t>
      </w:r>
    </w:p>
    <w:p w14:paraId="69A54045">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6投标人在投标截止时间前，可以对所提交的投标文件进行修改或者撤回，并书面通知招标代理机构。修改的内容和撤回通知应当按本须知要求签署、盖章、密封，并作为投标文件的组成部分。</w:t>
      </w:r>
    </w:p>
    <w:p w14:paraId="1A1522FD">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7投标人在投标截止期后不得修改、撤回投标文件。投标人在投标截止期后修改投标文件的，其投标被拒绝。</w:t>
      </w:r>
    </w:p>
    <w:p w14:paraId="40753B66">
      <w:pPr>
        <w:keepNext w:val="0"/>
        <w:keepLines w:val="0"/>
        <w:pageBreakBefore w:val="0"/>
        <w:kinsoku/>
        <w:topLinePunct w:val="0"/>
        <w:bidi w:val="0"/>
        <w:spacing w:line="40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8投标截止时间结束后参加投标的投标人不足三家的，本次招标程序终止，除采购任务取消情形外，招标采购单位将依法重新组织招标或者采取其他方式采购。</w:t>
      </w:r>
    </w:p>
    <w:p w14:paraId="68B13BC9">
      <w:pPr>
        <w:keepNext w:val="0"/>
        <w:keepLines w:val="0"/>
        <w:pageBreakBefore w:val="0"/>
        <w:kinsoku/>
        <w:topLinePunct w:val="0"/>
        <w:bidi w:val="0"/>
        <w:spacing w:line="400" w:lineRule="exact"/>
        <w:jc w:val="center"/>
        <w:outlineLvl w:val="1"/>
        <w:rPr>
          <w:rFonts w:hint="eastAsia" w:ascii="宋体" w:hAnsi="宋体" w:eastAsia="宋体" w:cs="宋体"/>
          <w:b/>
          <w:sz w:val="24"/>
          <w:szCs w:val="24"/>
          <w:highlight w:val="none"/>
        </w:rPr>
      </w:pPr>
      <w:bookmarkStart w:id="8" w:name="_Toc24268"/>
      <w:r>
        <w:rPr>
          <w:rFonts w:hint="eastAsia" w:ascii="宋体" w:hAnsi="宋体" w:eastAsia="宋体" w:cs="宋体"/>
          <w:b/>
          <w:sz w:val="24"/>
          <w:szCs w:val="24"/>
          <w:highlight w:val="none"/>
        </w:rPr>
        <w:t>五、投标文件的评估和比较</w:t>
      </w:r>
      <w:bookmarkEnd w:id="8"/>
    </w:p>
    <w:p w14:paraId="0A7CFF44">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15</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开标、评标时间</w:t>
      </w:r>
    </w:p>
    <w:p w14:paraId="490B2B64">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1在投标人须知前附表中所规定的时间、地点开标。</w:t>
      </w:r>
    </w:p>
    <w:p w14:paraId="4C1FA442">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2开标由招标代理机构主持，招标人、投标人和有关方面代表参加。所有投标人代表(必须与投标文件有权签名人一致)应参加开标会，并签到。 </w:t>
      </w:r>
    </w:p>
    <w:p w14:paraId="3FED39CA">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开标时，由招标人监督人员、投标人推荐代表和投标人授权代表检查投标文件的密封情况，对符合密封要求的投标文件当场逐一拆封，由开标会主持人宣唱并记录各投标人的报价，唱标内容为“开标一览表”内容。招标代理机构对唱标内容作开标记录，由投标人代表签名确认。</w:t>
      </w:r>
    </w:p>
    <w:p w14:paraId="51B104AD">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4开标时，各投标人授权代表进行投标文件密封性检验与签名确认。</w:t>
      </w:r>
    </w:p>
    <w:p w14:paraId="5FE27623">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5开标大会唱标结束后，各投标人授权代表须对本公司的唱标报价给予签名确认。</w:t>
      </w:r>
    </w:p>
    <w:p w14:paraId="7DA22EB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6投标人对开标过程及开标记录若有异议，须按开标会须知的规定以书面形式当场向开标会主持人提出，否则视为对本次开标过程及开标记录予以认可，投标人不得在开标以后以各种事由向本公司提出任何异议和要求。</w:t>
      </w:r>
    </w:p>
    <w:p w14:paraId="23AD9327">
      <w:pPr>
        <w:keepNext w:val="0"/>
        <w:keepLines w:val="0"/>
        <w:pageBreakBefore w:val="0"/>
        <w:tabs>
          <w:tab w:val="left" w:pos="3330"/>
        </w:tabs>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16</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评标委员会</w:t>
      </w:r>
    </w:p>
    <w:p w14:paraId="4EB3705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招标代理机构根据本次招标货物及相应服务的特点依法组建评标委员会。评标委员会由技术、经济、法律方面的专家和招标人代表组成。成员为5人单数组成，专家不能少于三分之二。在开标后的适当时间里由评标委员会对投标文件进行审查、质疑、评估和比较，并做出推荐中标候选人的建议。</w:t>
      </w:r>
    </w:p>
    <w:p w14:paraId="6F96BD61">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2评标委员会成员有下列情形之一的，应当回避</w:t>
      </w:r>
      <w:r>
        <w:rPr>
          <w:rFonts w:hint="eastAsia" w:ascii="宋体" w:hAnsi="宋体" w:eastAsia="宋体" w:cs="宋体"/>
          <w:sz w:val="24"/>
          <w:szCs w:val="24"/>
          <w:highlight w:val="none"/>
          <w:lang w:eastAsia="zh-CN"/>
        </w:rPr>
        <w:t>:</w:t>
      </w:r>
    </w:p>
    <w:p w14:paraId="094DA197">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(1)现在或者在招标活动发生前三年内，与供应商存在雇佣关系；</w:t>
      </w:r>
    </w:p>
    <w:p w14:paraId="58B3B76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(2)现在或者在招标活动发生前三年内担任供应商的财务顾问、法律顾问或技术顾问；</w:t>
      </w:r>
    </w:p>
    <w:p w14:paraId="7FD1E1DD">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(3)现在或者在招标活动发生前三年内是供应商的控股股东或者实际控制人；</w:t>
      </w:r>
    </w:p>
    <w:p w14:paraId="653862B8">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(4)与供应商的法定代表人或者负责人是直系血亲、三代以内旁系血亲及姻亲关系；</w:t>
      </w:r>
    </w:p>
    <w:p w14:paraId="0401154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(5)与供应商之间存在其他影响或可能影响招标活动依法进行的利害关系。</w:t>
      </w:r>
    </w:p>
    <w:p w14:paraId="69B0FB56">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3在招标活动中，招标人员及相关人员与供应商有下列利害关系之一的，应当回避</w:t>
      </w:r>
      <w:r>
        <w:rPr>
          <w:rFonts w:hint="eastAsia" w:ascii="宋体" w:hAnsi="宋体" w:eastAsia="宋体" w:cs="宋体"/>
          <w:sz w:val="24"/>
          <w:szCs w:val="24"/>
          <w:highlight w:val="none"/>
          <w:lang w:eastAsia="zh-CN"/>
        </w:rPr>
        <w:t>:</w:t>
      </w:r>
    </w:p>
    <w:p w14:paraId="6DC59BC2">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(1)参加招标活动前3年内与供应商存在劳动关系；</w:t>
      </w:r>
    </w:p>
    <w:p w14:paraId="45ACCB0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(2)参加招标活动前3年内担任供应商的董事、监事；</w:t>
      </w:r>
    </w:p>
    <w:p w14:paraId="71B1096D">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(3)参加招标活动前3年内是供应商的控股股东或者实际控制人；</w:t>
      </w:r>
    </w:p>
    <w:p w14:paraId="4B44E9BA">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(4)与供应商的法定代表人或者负责人有夫妻、直系血亲、三代以内旁系血亲或者近姻亲关系；</w:t>
      </w:r>
    </w:p>
    <w:p w14:paraId="1DD0CDD6">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(5)与供应商有其他可能影响招标活动公平、公正进行的关系。</w:t>
      </w:r>
    </w:p>
    <w:p w14:paraId="3CE41AEE">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供应商认为招标人员及相关人员与其他供应商有利害关系的，可以向招标人或者本司提出回避申请并说明理由。</w:t>
      </w:r>
    </w:p>
    <w:p w14:paraId="3FE4BEBB">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17</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投标文件的初审</w:t>
      </w:r>
    </w:p>
    <w:p w14:paraId="1ADED0E3">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对所有投标人的评估，都采用相同的程序和标准。评议过程将严格按照招标文件的要求和条件以及客观、公正、审慎的原则进行。</w:t>
      </w:r>
    </w:p>
    <w:p w14:paraId="3049F85F">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有关投标文件的审查、澄清、评估和比较以及推荐中标候选人的一切情况都不得透露给任一投标人或与上述评标工作无关的人员。</w:t>
      </w:r>
    </w:p>
    <w:p w14:paraId="31DE8474">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投标人任何试图影响评标委员会会对投标文件的评估、比较或者推荐候选人的行为，都将导致其投标被拒绝，并被没收投标保证金。</w:t>
      </w:r>
    </w:p>
    <w:p w14:paraId="60A17C3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1评标委员会将对投标文件进行检查，以确定投标文件是否完整、有无计算上的错误、是否提交了投标保证金、文件是否已正确签署。 </w:t>
      </w:r>
    </w:p>
    <w:p w14:paraId="7ED1ECBE">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2算术错误将按以下方法更正</w:t>
      </w:r>
      <w:r>
        <w:rPr>
          <w:rFonts w:hint="eastAsia" w:ascii="宋体" w:hAnsi="宋体" w:eastAsia="宋体" w:cs="宋体"/>
          <w:sz w:val="24"/>
          <w:szCs w:val="24"/>
          <w:highlight w:val="none"/>
          <w:lang w:eastAsia="zh-CN"/>
        </w:rPr>
        <w:t>:</w:t>
      </w:r>
    </w:p>
    <w:p w14:paraId="78CC2BBE">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(1)投标文件中开标一览表(报价表)内容与投标文件中明细表内容不一致的，以开标一览表(报价表)为准。</w:t>
      </w:r>
    </w:p>
    <w:p w14:paraId="69CC5672">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6E3F6F5F">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如果投标人不接受按上述方法对投标文件中的算术错误进行更正，其投标将被拒绝并没收其投标保证金。</w:t>
      </w:r>
    </w:p>
    <w:p w14:paraId="6E2FA912">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3资格性检查和符合性检查 </w:t>
      </w:r>
    </w:p>
    <w:p w14:paraId="4ED9A3F8">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1资格性检查。依据法律法规和招标文件的规定，在对投标文件详细评估之前，评标委员会将依据投标人提交的投标文件按投标人须知前附表第2项所述的资格标准对投标人进行资格审查,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其投标将被拒绝。</w:t>
      </w:r>
    </w:p>
    <w:p w14:paraId="19641DFE">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符合性检查。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实质性影响货物及其服务和合同的范围、质量和履行；(2)实质性违背招标文件，限制了招标人的权利和中标人合同项下的义务；(3)不公正地影响了其它作出实质性响应的投标人的竞争地位。对没有实质性响应的投标文件将不进行评估，其投标将被拒绝。凡有下列情况之一者，投标文件也将被视为未实质性响应招标文件要求，按无效标处理。</w:t>
      </w:r>
    </w:p>
    <w:p w14:paraId="598F9932">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(1)投标文件未按照本章规定分为资格及资信证明部分、技术商务部分和报价部分的；或资格及资信证明部分、技术商务部分出现报价内容的；</w:t>
      </w:r>
    </w:p>
    <w:p w14:paraId="48C98A97">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(2)投标文件未按本章第13、14条规定要求进行装订、密封、标记的；</w:t>
      </w:r>
    </w:p>
    <w:p w14:paraId="3E9580AE">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(3)投标文件未按规定由投标人的法定代表人或其授权代表签名的；或未加盖投标人公章的；或签名人未经法定代表人有效授权委托的；</w:t>
      </w:r>
    </w:p>
    <w:p w14:paraId="23538DC2">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(4)投标人未按规定提交投标保证金的；</w:t>
      </w:r>
    </w:p>
    <w:p w14:paraId="06FFA5EB">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(5)投标有效期不满足招标文件要求的；</w:t>
      </w:r>
    </w:p>
    <w:p w14:paraId="1E7E1DB4">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(6)投标内容与招标内容及要求有重大偏离或保留的；</w:t>
      </w:r>
    </w:p>
    <w:p w14:paraId="4D084FEF">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(7)投标人提交的是可选择的报价；</w:t>
      </w:r>
    </w:p>
    <w:p w14:paraId="78C53614">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(8)一个投标人不止投一个标；</w:t>
      </w:r>
    </w:p>
    <w:p w14:paraId="70E2CA07">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(9)投标文件组成不符合招标文件要求的；</w:t>
      </w:r>
    </w:p>
    <w:p w14:paraId="383A726E">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(10)投标文件中提供虚假或失实资料的；</w:t>
      </w:r>
    </w:p>
    <w:p w14:paraId="66AA387E">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(11)不符合招标文件中规定的其它实质性条款；</w:t>
      </w:r>
    </w:p>
    <w:p w14:paraId="451C48A3">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(12)未按规定办理获取招标文件手续的；</w:t>
      </w:r>
    </w:p>
    <w:p w14:paraId="05BFA5CB">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(13)未在投标截止时间前送达的投标文件；</w:t>
      </w:r>
    </w:p>
    <w:p w14:paraId="7481BD9E">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(14)投标人的报价高于最高限价的；</w:t>
      </w:r>
    </w:p>
    <w:p w14:paraId="3C375C86">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(15)投标文件没有正本的；</w:t>
      </w:r>
    </w:p>
    <w:p w14:paraId="741A3C09">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(16)未满足招标文件规定资格标准的；</w:t>
      </w:r>
    </w:p>
    <w:p w14:paraId="0BFF05D6">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(17)投标人与本次招标项目设计、编制技术规格和其它文件的公司或提供咨询服务的公司包括其附属机构有关联的；</w:t>
      </w:r>
    </w:p>
    <w:p w14:paraId="2276C60F">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(18)投标人存在串通投标行为的；</w:t>
      </w:r>
    </w:p>
    <w:p w14:paraId="5DF1149F">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(19)存在招标文件中投标无效的规定的；</w:t>
      </w:r>
    </w:p>
    <w:p w14:paraId="3B1B2616">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(20)出现第五章招标内容及要求中投标无效规定或</w:t>
      </w:r>
      <w:r>
        <w:rPr>
          <w:rFonts w:hint="eastAsia" w:ascii="宋体" w:hAnsi="宋体" w:eastAsia="宋体" w:cs="宋体"/>
          <w:b/>
          <w:sz w:val="24"/>
          <w:szCs w:val="24"/>
          <w:highlight w:val="none"/>
          <w:lang w:eastAsia="zh-CN"/>
        </w:rPr>
        <w:t>任一</w:t>
      </w:r>
      <w:r>
        <w:rPr>
          <w:rFonts w:hint="eastAsia" w:ascii="宋体" w:hAnsi="宋体" w:eastAsia="宋体" w:cs="宋体"/>
          <w:b/>
          <w:sz w:val="24"/>
          <w:szCs w:val="24"/>
          <w:highlight w:val="none"/>
        </w:rPr>
        <w:t>内容</w:t>
      </w:r>
      <w:r>
        <w:rPr>
          <w:rFonts w:hint="eastAsia" w:ascii="宋体" w:hAnsi="宋体" w:eastAsia="宋体" w:cs="宋体"/>
          <w:b/>
          <w:sz w:val="24"/>
          <w:szCs w:val="24"/>
          <w:highlight w:val="none"/>
          <w:lang w:eastAsia="zh-CN"/>
        </w:rPr>
        <w:t>出现</w:t>
      </w:r>
      <w:r>
        <w:rPr>
          <w:rFonts w:hint="eastAsia" w:ascii="宋体" w:hAnsi="宋体" w:eastAsia="宋体" w:cs="宋体"/>
          <w:b/>
          <w:sz w:val="24"/>
          <w:szCs w:val="24"/>
          <w:highlight w:val="none"/>
        </w:rPr>
        <w:t>负偏离的；</w:t>
      </w:r>
    </w:p>
    <w:p w14:paraId="16591C82">
      <w:pPr>
        <w:keepNext w:val="0"/>
        <w:keepLines w:val="0"/>
        <w:pageBreakBefore w:val="0"/>
        <w:kinsoku/>
        <w:topLinePunct w:val="0"/>
        <w:bidi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(21)不符合招标文件中规定的其它实质性条款。</w:t>
      </w:r>
    </w:p>
    <w:p w14:paraId="754B45AE">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评标委员会决定投标的响应性只根据投标文件本身的内容，而不寻求其他的外部证据。但评标委员会可要求候选中标人对其在投标文件中提供的实质性响应的材料的真实性出具相关证明。</w:t>
      </w:r>
    </w:p>
    <w:p w14:paraId="79993E15">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18</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 xml:space="preserve">投标文件的澄清 </w:t>
      </w:r>
    </w:p>
    <w:p w14:paraId="4A399649">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名，并不得超出投标文件的范围或者改变投标文件的实质性内容。</w:t>
      </w:r>
    </w:p>
    <w:p w14:paraId="0AE95967">
      <w:pPr>
        <w:keepNext w:val="0"/>
        <w:keepLines w:val="0"/>
        <w:pageBreakBefore w:val="0"/>
        <w:kinsoku/>
        <w:topLinePunct w:val="0"/>
        <w:bidi w:val="0"/>
        <w:adjustRightInd w:val="0"/>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2对投标描述和证明材料不一致的，评标委员会应当要求投标人进行书面澄清</w:t>
      </w:r>
      <w:r>
        <w:rPr>
          <w:rFonts w:hint="eastAsia" w:ascii="宋体" w:hAnsi="宋体" w:eastAsia="宋体" w:cs="宋体"/>
          <w:sz w:val="24"/>
          <w:szCs w:val="24"/>
          <w:highlight w:val="none"/>
          <w:lang w:val="en-US" w:eastAsia="zh-CN"/>
        </w:rPr>
        <w:t>(</w:t>
      </w:r>
      <w:r>
        <w:rPr>
          <w:rFonts w:hint="eastAsia" w:ascii="宋体" w:hAnsi="宋体" w:eastAsia="宋体" w:cs="宋体"/>
          <w:kern w:val="2"/>
          <w:sz w:val="24"/>
          <w:szCs w:val="24"/>
          <w:highlight w:val="none"/>
        </w:rPr>
        <w:t>一般在一个小时内须到达评标地点，具体以评标委员会规定时间为准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并以不利于投标人的内容为准进行评审。投标人的澄清、说明应当采用书面形式，并不得超出投标文件的范围或者改变投标文件的实质性内容。投标人按要求进行澄清的，招标人以澄清内容为准进行验收；投标人未按要求进行澄清的，招标人以投标描述、证明材料中有利于招标人的内容进行验收。</w:t>
      </w:r>
    </w:p>
    <w:p w14:paraId="1EE1629B">
      <w:pPr>
        <w:keepNext w:val="0"/>
        <w:keepLines w:val="0"/>
        <w:pageBreakBefore w:val="0"/>
        <w:kinsoku/>
        <w:topLinePunct w:val="0"/>
        <w:bidi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19</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比较与评价</w:t>
      </w:r>
    </w:p>
    <w:p w14:paraId="1389E61A">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1评标委员会将按投标人须知前附表第6项所述评标方法与标准，对资格性检查和符合性检查合格的投标文件进行商务和技术评估，综合比较与评价。</w:t>
      </w:r>
    </w:p>
    <w:p w14:paraId="15B9D34B">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2评标委员会将按比较与评价最优在先原则, 排列评价顺序, 根据在投标人须知前附表中确定的中标候选人数量推荐出中标候选人。</w:t>
      </w:r>
    </w:p>
    <w:p w14:paraId="5C0E8D5D">
      <w:pPr>
        <w:keepNext w:val="0"/>
        <w:keepLines w:val="0"/>
        <w:pageBreakBefore w:val="0"/>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3在评标期间，若出现符合本须知规定的所有投标条件的投标人不足三家情形的，本次招标程序终止，除采购任务取消情形外，招标采购单位将依法重新组织招标或者采取其他方式采购。</w:t>
      </w:r>
    </w:p>
    <w:p w14:paraId="7DE04C2D">
      <w:pPr>
        <w:keepNext w:val="0"/>
        <w:keepLines w:val="0"/>
        <w:pageBreakBefore w:val="0"/>
        <w:kinsoku/>
        <w:topLinePunct w:val="0"/>
        <w:bidi w:val="0"/>
        <w:spacing w:line="400" w:lineRule="exact"/>
        <w:ind w:firstLine="482" w:firstLineChars="200"/>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rPr>
        <w:t>19</w:t>
      </w: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rPr>
        <w:t>4评标委员会在评标过程中发现投标人存在下列情形之一的，可认定其有串通投标行为，并做出其投标无效的决定</w:t>
      </w:r>
      <w:r>
        <w:rPr>
          <w:rFonts w:hint="eastAsia" w:ascii="宋体" w:hAnsi="宋体" w:eastAsia="宋体" w:cs="宋体"/>
          <w:b/>
          <w:kern w:val="0"/>
          <w:sz w:val="24"/>
          <w:szCs w:val="24"/>
          <w:highlight w:val="none"/>
          <w:lang w:eastAsia="zh-CN"/>
        </w:rPr>
        <w:t>:</w:t>
      </w:r>
    </w:p>
    <w:p w14:paraId="69555153">
      <w:pPr>
        <w:keepNext w:val="0"/>
        <w:keepLines w:val="0"/>
        <w:pageBreakBefore w:val="0"/>
        <w:kinsoku/>
        <w:wordWrap w:val="0"/>
        <w:topLinePunct w:val="0"/>
        <w:bidi w:val="0"/>
        <w:spacing w:line="400" w:lineRule="exact"/>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①不同投标人的投标文件由同一单位或个人编写。</w:t>
      </w:r>
    </w:p>
    <w:p w14:paraId="7E8E1B27">
      <w:pPr>
        <w:keepNext w:val="0"/>
        <w:keepLines w:val="0"/>
        <w:pageBreakBefore w:val="0"/>
        <w:kinsoku/>
        <w:wordWrap w:val="0"/>
        <w:topLinePunct w:val="0"/>
        <w:bidi w:val="0"/>
        <w:spacing w:line="400" w:lineRule="exact"/>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②不同投标人委托同一单位或个人办理投标手续。</w:t>
      </w:r>
    </w:p>
    <w:p w14:paraId="0C86CFD7">
      <w:pPr>
        <w:keepNext w:val="0"/>
        <w:keepLines w:val="0"/>
        <w:pageBreakBefore w:val="0"/>
        <w:kinsoku/>
        <w:wordWrap w:val="0"/>
        <w:topLinePunct w:val="0"/>
        <w:bidi w:val="0"/>
        <w:spacing w:line="400" w:lineRule="exact"/>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③不同投标人的投标文件载明的项目管理成员为同一人。</w:t>
      </w:r>
    </w:p>
    <w:p w14:paraId="4FD90CE8">
      <w:pPr>
        <w:keepNext w:val="0"/>
        <w:keepLines w:val="0"/>
        <w:pageBreakBefore w:val="0"/>
        <w:kinsoku/>
        <w:wordWrap w:val="0"/>
        <w:topLinePunct w:val="0"/>
        <w:bidi w:val="0"/>
        <w:spacing w:line="400" w:lineRule="exact"/>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④不同投标人的投标文件异常一致或者投标报价呈规律性差异。</w:t>
      </w:r>
    </w:p>
    <w:p w14:paraId="64C14073">
      <w:pPr>
        <w:keepNext w:val="0"/>
        <w:keepLines w:val="0"/>
        <w:pageBreakBefore w:val="0"/>
        <w:kinsoku/>
        <w:wordWrap w:val="0"/>
        <w:topLinePunct w:val="0"/>
        <w:bidi w:val="0"/>
        <w:spacing w:line="400" w:lineRule="exact"/>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⑤不同投标人的投标文件相互混装。</w:t>
      </w:r>
    </w:p>
    <w:p w14:paraId="141C2A8D">
      <w:pPr>
        <w:keepNext w:val="0"/>
        <w:keepLines w:val="0"/>
        <w:pageBreakBefore w:val="0"/>
        <w:widowControl/>
        <w:kinsoku/>
        <w:topLinePunct w:val="0"/>
        <w:bidi w:val="0"/>
        <w:snapToGrid w:val="0"/>
        <w:spacing w:line="400" w:lineRule="exact"/>
        <w:ind w:firstLine="482" w:firstLineChars="20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⑥不同投标人的投标保证金从同一单位或个人的账户转出。</w:t>
      </w:r>
    </w:p>
    <w:p w14:paraId="101116FC">
      <w:pPr>
        <w:keepNext w:val="0"/>
        <w:keepLines w:val="0"/>
        <w:pageBreakBefore w:val="0"/>
        <w:kinsoku/>
        <w:topLinePunct w:val="0"/>
        <w:bidi w:val="0"/>
        <w:spacing w:line="400" w:lineRule="exact"/>
        <w:ind w:firstLine="482" w:firstLineChars="200"/>
        <w:outlineLvl w:val="2"/>
        <w:rPr>
          <w:rFonts w:hint="eastAsia" w:ascii="宋体" w:hAnsi="宋体" w:eastAsia="宋体" w:cs="宋体"/>
          <w:b/>
          <w:sz w:val="24"/>
          <w:szCs w:val="24"/>
          <w:highlight w:val="none"/>
        </w:rPr>
      </w:pPr>
      <w:bookmarkStart w:id="9" w:name="_Toc20153"/>
      <w:r>
        <w:rPr>
          <w:rFonts w:hint="eastAsia" w:ascii="宋体" w:hAnsi="宋体" w:eastAsia="宋体" w:cs="宋体"/>
          <w:b/>
          <w:sz w:val="24"/>
          <w:szCs w:val="24"/>
          <w:highlight w:val="none"/>
        </w:rPr>
        <w:t>19</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5具体评标标准和方法</w:t>
      </w:r>
      <w:bookmarkEnd w:id="9"/>
    </w:p>
    <w:p w14:paraId="34D343DC">
      <w:pPr>
        <w:keepNext w:val="0"/>
        <w:keepLines w:val="0"/>
        <w:pageBreakBefore w:val="0"/>
        <w:kinsoku/>
        <w:topLinePunct w:val="0"/>
        <w:bidi w:val="0"/>
        <w:spacing w:line="400" w:lineRule="exact"/>
        <w:ind w:firstLine="482" w:firstLineChars="200"/>
        <w:rPr>
          <w:rFonts w:hint="eastAsia" w:ascii="宋体" w:hAnsi="宋体" w:eastAsia="宋体" w:cs="宋体"/>
          <w:b/>
          <w:bCs w:val="0"/>
          <w:color w:val="auto"/>
          <w:spacing w:val="-2"/>
          <w:sz w:val="24"/>
          <w:szCs w:val="24"/>
          <w:highlight w:val="none"/>
        </w:rPr>
      </w:pPr>
      <w:bookmarkStart w:id="10" w:name="_Toc19667"/>
      <w:r>
        <w:rPr>
          <w:rFonts w:hint="eastAsia" w:ascii="宋体" w:hAnsi="宋体" w:eastAsia="宋体" w:cs="宋体"/>
          <w:b/>
          <w:bCs w:val="0"/>
          <w:color w:val="auto"/>
          <w:sz w:val="24"/>
          <w:szCs w:val="24"/>
          <w:highlight w:val="none"/>
        </w:rPr>
        <w:t>本项目合同包</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采用</w:t>
      </w:r>
      <w:r>
        <w:rPr>
          <w:rFonts w:hint="eastAsia" w:ascii="宋体" w:hAnsi="宋体" w:eastAsia="宋体" w:cs="宋体"/>
          <w:b/>
          <w:bCs w:val="0"/>
          <w:color w:val="auto"/>
          <w:sz w:val="24"/>
          <w:szCs w:val="24"/>
          <w:highlight w:val="none"/>
          <w:lang w:eastAsia="zh-CN"/>
        </w:rPr>
        <w:t>最低评标价法</w:t>
      </w:r>
      <w:r>
        <w:rPr>
          <w:rFonts w:hint="eastAsia" w:ascii="宋体" w:hAnsi="宋体" w:eastAsia="宋体" w:cs="宋体"/>
          <w:b/>
          <w:bCs w:val="0"/>
          <w:color w:val="auto"/>
          <w:sz w:val="24"/>
          <w:szCs w:val="24"/>
          <w:highlight w:val="none"/>
        </w:rPr>
        <w:t>。</w:t>
      </w:r>
    </w:p>
    <w:p w14:paraId="6AC3530E">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投标文件满足招标文件全部实质性要求，且投标报价最低的投标人为中标候选人。</w:t>
      </w:r>
    </w:p>
    <w:p w14:paraId="6941469C">
      <w:pPr>
        <w:keepNext w:val="0"/>
        <w:keepLines w:val="0"/>
        <w:pageBreakBefore w:val="0"/>
        <w:widowControl w:val="0"/>
        <w:kinsoku/>
        <w:wordWrap/>
        <w:topLinePunct w:val="0"/>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招标人、招标代理机构不得向评标委员会的评审专家作倾向性、误导性的解释或者说明。评标委员会成员应当按照客观、公正、审慎的原则，根据招标文件规定的评审程序、评审方法和评审标准进行独立评审。招标文件内容违反国家有关强制性规定的，评标委员会应当停止评审并向招标人或者招标代理机构说明情况。</w:t>
      </w:r>
    </w:p>
    <w:p w14:paraId="5B70A4F3">
      <w:pPr>
        <w:keepNext w:val="0"/>
        <w:keepLines w:val="0"/>
        <w:pageBreakBefore w:val="0"/>
        <w:widowControl w:val="0"/>
        <w:kinsoku/>
        <w:wordWrap/>
        <w:topLinePunct w:val="0"/>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评标委员会成员应当在评审报告上签字，对自己的评审意见承担法律责任。对评审报告有异议的，应当在评审报告上签署不同意见，并说明理由，否则视为同意评审报告。</w:t>
      </w:r>
    </w:p>
    <w:p w14:paraId="205B8623">
      <w:pPr>
        <w:pStyle w:val="46"/>
        <w:keepNext w:val="0"/>
        <w:keepLines w:val="0"/>
        <w:pageBreakBefore w:val="0"/>
        <w:widowControl w:val="0"/>
        <w:kinsoku/>
        <w:wordWrap/>
        <w:topLinePunct w:val="0"/>
        <w:bidi w:val="0"/>
        <w:snapToGrid/>
        <w:spacing w:line="4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19</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7本招标文件中要求原件核查的，投标人须将原件单独密封后同投标文件一起提交，否则不予接收。未按规定提交原件的，评标委员会可以按不利于投标人的情形认定。</w:t>
      </w:r>
    </w:p>
    <w:p w14:paraId="0DBC4485">
      <w:pPr>
        <w:pStyle w:val="46"/>
        <w:keepNext w:val="0"/>
        <w:keepLines w:val="0"/>
        <w:pageBreakBefore w:val="0"/>
        <w:widowControl w:val="0"/>
        <w:kinsoku/>
        <w:wordWrap/>
        <w:topLinePunct w:val="0"/>
        <w:bidi w:val="0"/>
        <w:snapToGrid/>
        <w:spacing w:line="4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19</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8本招标文件中要求原件备查的，在评标定标过程中，投标人须准备好与投标有关的证明资料原件随时备查，如有必要，评标委员会将要求投标人在规定的合理时间内提交原件验证，在评标委员会规定时间内(一般在一个小时内须到达评标地点，具体以评标委员会规定时间为准)不能提交原件的，则评标委员会可以按不利于投标人的情形认定。</w:t>
      </w:r>
    </w:p>
    <w:p w14:paraId="1D7AAEC7">
      <w:pPr>
        <w:pStyle w:val="46"/>
        <w:keepNext w:val="0"/>
        <w:keepLines w:val="0"/>
        <w:pageBreakBefore w:val="0"/>
        <w:widowControl w:val="0"/>
        <w:kinsoku/>
        <w:wordWrap/>
        <w:topLinePunct w:val="0"/>
        <w:bidi w:val="0"/>
        <w:snapToGrid/>
        <w:spacing w:line="4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19</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9在评标过程中，有关评标委员会要求投标人作出澄清的，须由投标人的法定代表人或其委托代理人按评标委员会规定时间(</w:t>
      </w:r>
      <w:r>
        <w:rPr>
          <w:rFonts w:hint="eastAsia" w:ascii="宋体" w:hAnsi="宋体" w:eastAsia="宋体" w:cs="宋体"/>
          <w:b/>
          <w:bCs/>
          <w:color w:val="auto"/>
          <w:kern w:val="2"/>
          <w:sz w:val="24"/>
          <w:szCs w:val="24"/>
          <w:highlight w:val="none"/>
        </w:rPr>
        <w:t>一般在一个小时内须到达评标地点，具体以评标委员会规定时间为准</w:t>
      </w:r>
      <w:r>
        <w:rPr>
          <w:rFonts w:hint="eastAsia" w:ascii="宋体" w:hAnsi="宋体" w:eastAsia="宋体" w:cs="宋体"/>
          <w:color w:val="auto"/>
          <w:kern w:val="2"/>
          <w:sz w:val="24"/>
          <w:szCs w:val="24"/>
          <w:highlight w:val="none"/>
        </w:rPr>
        <w:t>)、地点向评标委员会作出书面澄清。投标人未能按上述规定作出书面澄清的，则评标委员会可以按不利于投标人的情形认定。</w:t>
      </w:r>
    </w:p>
    <w:p w14:paraId="4FFF1B0C">
      <w:pPr>
        <w:pStyle w:val="22"/>
        <w:keepNext w:val="0"/>
        <w:keepLines w:val="0"/>
        <w:pageBreakBefore w:val="0"/>
        <w:kinsoku/>
        <w:topLinePunct w:val="0"/>
        <w:bidi w:val="0"/>
        <w:spacing w:line="400" w:lineRule="exact"/>
        <w:ind w:firstLine="480" w:firstLineChars="200"/>
        <w:rPr>
          <w:rFonts w:hint="eastAsia" w:ascii="宋体" w:hAnsi="宋体" w:eastAsia="宋体" w:cs="宋体"/>
          <w:color w:val="auto"/>
          <w:kern w:val="2"/>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19.10</w:t>
      </w:r>
      <w:r>
        <w:rPr>
          <w:rFonts w:hint="eastAsia" w:asciiTheme="minorEastAsia" w:hAnsiTheme="minorEastAsia" w:eastAsiaTheme="minorEastAsia" w:cstheme="minorEastAsia"/>
          <w:color w:val="auto"/>
          <w:kern w:val="2"/>
          <w:sz w:val="24"/>
          <w:szCs w:val="24"/>
          <w:highlight w:val="none"/>
          <w:lang w:val="en-US" w:eastAsia="zh-CN" w:bidi="ar-SA"/>
        </w:rPr>
        <w:t>评标委员会认为投标人的报价明显低于其他通过符合性审查投标人的报价，有可能影响产品质量或不能诚信履约的，应当要求其在评标现场合理的时间</w:t>
      </w:r>
      <w:r>
        <w:rPr>
          <w:rFonts w:hint="eastAsia" w:ascii="宋体" w:hAnsi="宋体" w:eastAsia="宋体" w:cs="宋体"/>
          <w:color w:val="auto"/>
          <w:kern w:val="2"/>
          <w:sz w:val="24"/>
          <w:szCs w:val="24"/>
          <w:highlight w:val="none"/>
        </w:rPr>
        <w:t>(</w:t>
      </w:r>
      <w:r>
        <w:rPr>
          <w:rFonts w:hint="eastAsia" w:ascii="宋体" w:hAnsi="宋体" w:eastAsia="宋体" w:cs="宋体"/>
          <w:b/>
          <w:bCs/>
          <w:color w:val="auto"/>
          <w:kern w:val="2"/>
          <w:sz w:val="24"/>
          <w:szCs w:val="24"/>
          <w:highlight w:val="none"/>
        </w:rPr>
        <w:t>一般在一个小时内须到达评标地点，具体以评标委员会规定时间为准</w:t>
      </w:r>
      <w:r>
        <w:rPr>
          <w:rFonts w:hint="eastAsia" w:ascii="宋体" w:hAnsi="宋体" w:eastAsia="宋体" w:cs="宋体"/>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bidi="ar-SA"/>
        </w:rPr>
        <w:t>内提供书面说明，必要时提交相关证明材料；投标人不能证明其报价合理性的，评标委员会将其作为无效投标处理。</w:t>
      </w:r>
    </w:p>
    <w:p w14:paraId="6C527383">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rPr>
        <w:t>19.11</w:t>
      </w:r>
      <w:r>
        <w:rPr>
          <w:rFonts w:hint="eastAsia" w:ascii="宋体" w:hAnsi="宋体" w:eastAsia="宋体" w:cs="宋体"/>
          <w:color w:val="auto"/>
          <w:spacing w:val="0"/>
          <w:sz w:val="24"/>
          <w:szCs w:val="24"/>
          <w:highlight w:val="none"/>
        </w:rPr>
        <w:t>关于相同品牌产品</w:t>
      </w:r>
      <w:r>
        <w:rPr>
          <w:rStyle w:val="34"/>
          <w:rFonts w:hint="eastAsia" w:ascii="宋体" w:hAnsi="宋体" w:eastAsia="宋体" w:cs="宋体"/>
          <w:color w:val="auto"/>
          <w:spacing w:val="0"/>
          <w:sz w:val="24"/>
          <w:szCs w:val="24"/>
          <w:highlight w:val="none"/>
        </w:rPr>
        <w:t>（服务类项目不适用本条款规定）</w:t>
      </w:r>
    </w:p>
    <w:p w14:paraId="66A18B5B">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DB58A17">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pacing w:val="0"/>
          <w:sz w:val="24"/>
          <w:szCs w:val="24"/>
          <w:highlight w:val="none"/>
        </w:rPr>
        <w:t>a.招标文件规定的方式：</w:t>
      </w:r>
      <w:r>
        <w:rPr>
          <w:rFonts w:hint="eastAsia" w:ascii="宋体" w:hAnsi="宋体" w:eastAsia="宋体" w:cs="宋体"/>
          <w:b/>
          <w:bCs/>
          <w:color w:val="auto"/>
          <w:spacing w:val="0"/>
          <w:sz w:val="24"/>
          <w:szCs w:val="24"/>
          <w:highlight w:val="none"/>
          <w:u w:val="single"/>
        </w:rPr>
        <w:t>若投标人最低报价相同时，以随机抽取的方法确定中标候选人</w:t>
      </w:r>
      <w:r>
        <w:rPr>
          <w:rFonts w:hint="eastAsia" w:ascii="宋体" w:hAnsi="宋体" w:eastAsia="宋体" w:cs="宋体"/>
          <w:b/>
          <w:bCs/>
          <w:color w:val="auto"/>
          <w:spacing w:val="0"/>
          <w:sz w:val="24"/>
          <w:szCs w:val="24"/>
          <w:highlight w:val="none"/>
        </w:rPr>
        <w:t>。</w:t>
      </w:r>
    </w:p>
    <w:p w14:paraId="2F6ED954">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b.招标文件未规定的，采取随机抽取方式确定，其他</w:t>
      </w:r>
      <w:r>
        <w:rPr>
          <w:rStyle w:val="34"/>
          <w:rFonts w:hint="eastAsia" w:ascii="宋体" w:hAnsi="宋体" w:eastAsia="宋体" w:cs="宋体"/>
          <w:color w:val="auto"/>
          <w:spacing w:val="0"/>
          <w:sz w:val="24"/>
          <w:szCs w:val="24"/>
          <w:highlight w:val="none"/>
        </w:rPr>
        <w:t>投标无效。</w:t>
      </w:r>
    </w:p>
    <w:p w14:paraId="3D4B6A4B">
      <w:pPr>
        <w:keepNext w:val="0"/>
        <w:keepLines w:val="0"/>
        <w:pageBreakBefore w:val="0"/>
        <w:kinsoku/>
        <w:topLinePunct w:val="0"/>
        <w:bidi w:val="0"/>
        <w:spacing w:line="400" w:lineRule="exact"/>
        <w:ind w:firstLine="480" w:firstLineChars="200"/>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②采用综合评分法的，提供相同品牌产品且通过资格审查、符合性审查的不同投标人参加同一合同项下投标的，按一家投标人计算，评审后得分最高的同品牌投标人作为中标候选人推荐。</w:t>
      </w:r>
      <w:r>
        <w:rPr>
          <w:rFonts w:hint="eastAsia" w:ascii="宋体" w:hAnsi="宋体"/>
          <w:color w:val="auto"/>
          <w:sz w:val="24"/>
          <w:highlight w:val="none"/>
        </w:rPr>
        <w:t>评审得分相同的，采取随机抽取方式确定，其他同品牌投标人不作为中标候选人。</w:t>
      </w:r>
    </w:p>
    <w:p w14:paraId="3E5AF4AC">
      <w:pPr>
        <w:pStyle w:val="46"/>
        <w:keepNext w:val="0"/>
        <w:keepLines w:val="0"/>
        <w:pageBreakBefore w:val="0"/>
        <w:widowControl w:val="0"/>
        <w:kinsoku/>
        <w:wordWrap/>
        <w:topLinePunct w:val="0"/>
        <w:bidi w:val="0"/>
        <w:snapToGrid/>
        <w:spacing w:line="400" w:lineRule="exact"/>
        <w:ind w:firstLine="480" w:firstLineChars="200"/>
        <w:rPr>
          <w:rFonts w:hint="default" w:ascii="宋体" w:hAnsi="宋体" w:cs="宋体"/>
          <w:color w:val="auto"/>
          <w:kern w:val="2"/>
          <w:sz w:val="24"/>
          <w:szCs w:val="24"/>
          <w:highlight w:val="none"/>
          <w:lang w:val="en-US" w:eastAsia="zh-CN"/>
        </w:rPr>
      </w:pPr>
      <w:r>
        <w:rPr>
          <w:rFonts w:hint="eastAsia" w:ascii="宋体" w:hAnsi="宋体"/>
          <w:color w:val="auto"/>
          <w:sz w:val="24"/>
          <w:highlight w:val="none"/>
        </w:rPr>
        <w:t>非单一产品采购项目，多家投标人提供的核心产品品牌相同的，按照本条第</w:t>
      </w:r>
      <w:r>
        <w:rPr>
          <w:rFonts w:hint="eastAsia" w:ascii="宋体" w:hAnsi="宋体" w:eastAsia="宋体" w:cs="宋体"/>
          <w:color w:val="auto"/>
          <w:spacing w:val="0"/>
          <w:sz w:val="24"/>
          <w:szCs w:val="24"/>
          <w:highlight w:val="none"/>
        </w:rPr>
        <w:t>①</w:t>
      </w:r>
      <w:r>
        <w:rPr>
          <w:rFonts w:hint="eastAsia" w:ascii="宋体" w:hAnsi="宋体" w:cs="宋体"/>
          <w:color w:val="auto"/>
          <w:spacing w:val="0"/>
          <w:sz w:val="24"/>
          <w:szCs w:val="24"/>
          <w:highlight w:val="none"/>
          <w:lang w:eastAsia="zh-CN"/>
        </w:rPr>
        <w:t>、</w:t>
      </w:r>
      <w:r>
        <w:rPr>
          <w:rFonts w:hint="eastAsia" w:ascii="宋体" w:hAnsi="宋体" w:cs="宋体"/>
          <w:color w:val="auto"/>
          <w:kern w:val="2"/>
          <w:sz w:val="24"/>
          <w:szCs w:val="24"/>
          <w:highlight w:val="none"/>
          <w:lang w:val="en-US" w:eastAsia="zh-CN"/>
        </w:rPr>
        <w:t>②</w:t>
      </w:r>
      <w:r>
        <w:rPr>
          <w:rFonts w:hint="eastAsia" w:ascii="宋体" w:hAnsi="宋体"/>
          <w:color w:val="auto"/>
          <w:sz w:val="24"/>
          <w:highlight w:val="none"/>
        </w:rPr>
        <w:t>款规定处理。</w:t>
      </w:r>
    </w:p>
    <w:p w14:paraId="124CC9B7">
      <w:pPr>
        <w:keepNext w:val="0"/>
        <w:keepLines w:val="0"/>
        <w:pageBreakBefore w:val="0"/>
        <w:widowControl w:val="0"/>
        <w:kinsoku/>
        <w:wordWrap/>
        <w:overflowPunct/>
        <w:topLinePunct w:val="0"/>
        <w:bidi w:val="0"/>
        <w:snapToGrid/>
        <w:spacing w:line="400" w:lineRule="exact"/>
        <w:jc w:val="center"/>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六、定标与签订合同</w:t>
      </w:r>
      <w:bookmarkEnd w:id="10"/>
    </w:p>
    <w:p w14:paraId="1136DF23">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20</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定标准则</w:t>
      </w:r>
    </w:p>
    <w:p w14:paraId="384AA8EC">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1最低投标价不作为中标的保证。</w:t>
      </w:r>
    </w:p>
    <w:p w14:paraId="7D25548F">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2投标人的投标文件满足招标文件全部实质性要求，按招标文件确定评标标准、方法，经评标委员会评审并推荐中标候选人。</w:t>
      </w:r>
    </w:p>
    <w:p w14:paraId="3172BD6F">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21</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中标通知</w:t>
      </w:r>
    </w:p>
    <w:p w14:paraId="6DAFF6FB">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1评标结束后，评标结果经招标人确认后，招标代理机构应在刊登本采购项目招标公告的媒介上对中标候选人进行公示3个日历日，公示期结束后</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中标结果进行公示</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个日历日，中标公告发布的同时招标代理机构向中标人发出中标通知书。中标通知书对招标人和中标人具有同等法律效力。中标通知书发出后，招标人改变中标结果，或者中标人放弃中标，应按相关法律、规章、规范性文件的要求承担相应的法律责任。投标人对评标结果有异议的，应当在中标候选人公示期间提出，以书面形式向招标人或招标代理机构提出质疑。</w:t>
      </w:r>
    </w:p>
    <w:p w14:paraId="30FAA163">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2《中标通知书》发出的同时应将落标书面通知没有中标的其它投标人。</w:t>
      </w:r>
    </w:p>
    <w:p w14:paraId="39AF26B9">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3《中标通知书》将作为签订合同的依据。《合同》签订后，《中标通知书》成为《合同》的一部分。</w:t>
      </w:r>
    </w:p>
    <w:p w14:paraId="3C5E6930">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4《中标通知书》发出后5个日历日内，招标代理机构以原缴交方式向未中标的投标人退还其投标保证金。</w:t>
      </w:r>
    </w:p>
    <w:p w14:paraId="7140BCA3">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5在合同签订后5个日历日内，招标代理机构以原缴交方式退还中标人的投标保证金。</w:t>
      </w:r>
    </w:p>
    <w:p w14:paraId="50E85251">
      <w:pPr>
        <w:pStyle w:val="81"/>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color w:val="auto"/>
          <w:kern w:val="2"/>
          <w:szCs w:val="24"/>
          <w:highlight w:val="none"/>
        </w:rPr>
      </w:pPr>
      <w:r>
        <w:rPr>
          <w:rFonts w:hint="eastAsia" w:ascii="宋体" w:hAnsi="宋体" w:eastAsia="宋体" w:cs="宋体"/>
          <w:b/>
          <w:color w:val="auto"/>
          <w:szCs w:val="24"/>
          <w:highlight w:val="none"/>
        </w:rPr>
        <w:t>22</w:t>
      </w:r>
      <w:r>
        <w:rPr>
          <w:rFonts w:hint="eastAsia" w:hAnsi="宋体" w:cs="宋体"/>
          <w:b/>
          <w:color w:val="auto"/>
          <w:szCs w:val="24"/>
          <w:highlight w:val="none"/>
          <w:lang w:eastAsia="zh-CN"/>
        </w:rPr>
        <w:t>、</w:t>
      </w:r>
      <w:r>
        <w:rPr>
          <w:rFonts w:hint="eastAsia" w:ascii="宋体" w:hAnsi="宋体" w:eastAsia="宋体" w:cs="宋体"/>
          <w:b/>
          <w:color w:val="auto"/>
          <w:szCs w:val="24"/>
          <w:highlight w:val="none"/>
        </w:rPr>
        <w:t>签订合同</w:t>
      </w:r>
    </w:p>
    <w:p w14:paraId="3C8EAF37">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招标人、中标人在《中标通知书》发出之日起30日内，根据招标文件确定的事项和中标人投标文件，按照本招标文件第四章的《合同》文本签订合同。双方所签订的合同不得对招标文件和中标人投标文件作实质性修改。中标人逾期未签订合同，按照有关法律规定承担相应的法律责任，招标代理机构将没收其投标保证金，以抵偿对招标人造成的损失。招标人逾期不与中标人签订合同的，按招标的有关规定处理。</w:t>
      </w:r>
    </w:p>
    <w:p w14:paraId="65581EE4">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14:paraId="239922A6">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w:t>
      </w:r>
      <w:r>
        <w:rPr>
          <w:rFonts w:hint="eastAsia" w:ascii="宋体" w:hAnsi="宋体" w:eastAsia="宋体" w:cs="宋体"/>
          <w:sz w:val="24"/>
          <w:szCs w:val="24"/>
          <w:highlight w:val="none"/>
        </w:rPr>
        <w:t>合同履行过程中，招标人若需追加与合同标的相同的货物或服务，则追加采购金额不得超过原采购金额的10%。</w:t>
      </w:r>
    </w:p>
    <w:p w14:paraId="59986E52">
      <w:pPr>
        <w:keepNext w:val="0"/>
        <w:keepLines w:val="0"/>
        <w:pageBreakBefore w:val="0"/>
        <w:kinsoku/>
        <w:wordWrap/>
        <w:overflowPunct/>
        <w:topLinePunct w:val="0"/>
        <w:autoSpaceDE/>
        <w:autoSpaceDN/>
        <w:bidi w:val="0"/>
        <w:adjustRightInd/>
        <w:snapToGrid/>
        <w:spacing w:line="400" w:lineRule="exact"/>
        <w:ind w:firstLine="420"/>
        <w:jc w:val="center"/>
        <w:textAlignment w:val="auto"/>
        <w:rPr>
          <w:rFonts w:hint="eastAsia" w:ascii="宋体" w:hAnsi="宋体" w:cs="宋体"/>
          <w:b/>
          <w:sz w:val="24"/>
          <w:highlight w:val="none"/>
        </w:rPr>
      </w:pPr>
      <w:r>
        <w:rPr>
          <w:rFonts w:hint="eastAsia" w:ascii="宋体" w:hAnsi="宋体" w:cs="宋体"/>
          <w:b/>
          <w:sz w:val="24"/>
          <w:highlight w:val="none"/>
        </w:rPr>
        <w:t>七、异议与投诉</w:t>
      </w:r>
    </w:p>
    <w:p w14:paraId="5F6808B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b/>
          <w:sz w:val="24"/>
          <w:highlight w:val="none"/>
        </w:rPr>
      </w:pPr>
      <w:r>
        <w:rPr>
          <w:rFonts w:hint="eastAsia" w:ascii="宋体" w:hAnsi="宋体" w:cs="宋体"/>
          <w:b/>
          <w:sz w:val="24"/>
          <w:highlight w:val="none"/>
          <w:lang w:val="en-US" w:eastAsia="zh-CN"/>
        </w:rPr>
        <w:t>23</w:t>
      </w:r>
      <w:r>
        <w:rPr>
          <w:rFonts w:hint="eastAsia" w:ascii="宋体" w:hAnsi="宋体" w:cs="宋体"/>
          <w:b/>
          <w:sz w:val="24"/>
          <w:highlight w:val="none"/>
        </w:rPr>
        <w:t>. 异议、投诉</w:t>
      </w:r>
    </w:p>
    <w:p w14:paraId="3B1C80A3">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.1投标人认为招标文件、招标过程和中标结果使自己的权益受到损害的，应当以书面方式向招标单位或招标代理机构提出异议。</w:t>
      </w:r>
    </w:p>
    <w:p w14:paraId="7C0764A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.2提出异议期限的计算，按《中华人民共和国招标投标法实施条例》及有关规定执行。</w:t>
      </w:r>
    </w:p>
    <w:p w14:paraId="2D9DA87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.2.1潜在投标人或者其他利害关系人对招标文件有异议的，应当以书面原件形式在投标截止时间10日前提出。</w:t>
      </w:r>
    </w:p>
    <w:p w14:paraId="7163E34A">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.2.2投标人对开标有异议的，应当在开标现场提出。</w:t>
      </w:r>
    </w:p>
    <w:p w14:paraId="64D1490D">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.2.3投标人或者其他利害关系人对依法必须进行招标的项目的评标结果有异议</w:t>
      </w:r>
    </w:p>
    <w:p w14:paraId="1FA1709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highlight w:val="none"/>
        </w:rPr>
      </w:pPr>
      <w:r>
        <w:rPr>
          <w:rFonts w:hint="eastAsia" w:ascii="宋体" w:hAnsi="宋体" w:cs="宋体"/>
          <w:highlight w:val="none"/>
        </w:rPr>
        <w:t>的，应当在中标候选人公示期间提出。</w:t>
      </w:r>
    </w:p>
    <w:p w14:paraId="6D334F3A">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.3函件格式及签署：异议书应当署名。提供其法定代表人签字</w:t>
      </w:r>
      <w:r>
        <w:rPr>
          <w:rFonts w:hint="eastAsia" w:cs="宋体"/>
          <w:highlight w:val="none"/>
          <w:lang w:val="en-US" w:eastAsia="zh-CN"/>
        </w:rPr>
        <w:t>或</w:t>
      </w:r>
      <w:r>
        <w:rPr>
          <w:rFonts w:hint="eastAsia" w:ascii="宋体" w:hAnsi="宋体" w:cs="宋体"/>
          <w:highlight w:val="none"/>
        </w:rPr>
        <w:t>盖章并</w:t>
      </w:r>
      <w:r>
        <w:rPr>
          <w:rFonts w:hint="eastAsia" w:cs="宋体"/>
          <w:highlight w:val="none"/>
          <w:lang w:val="en-US" w:eastAsia="zh-CN"/>
        </w:rPr>
        <w:t>加盖</w:t>
      </w:r>
      <w:r>
        <w:rPr>
          <w:rFonts w:hint="eastAsia" w:ascii="宋体" w:hAnsi="宋体" w:cs="宋体"/>
          <w:highlight w:val="none"/>
        </w:rPr>
        <w:t>异议人公章的书面材料（逐页加盖公章）。</w:t>
      </w:r>
    </w:p>
    <w:p w14:paraId="619BBB6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highlight w:val="none"/>
        </w:rPr>
      </w:pPr>
      <w:r>
        <w:rPr>
          <w:rFonts w:hint="eastAsia" w:ascii="宋体" w:hAnsi="宋体" w:cs="宋体"/>
          <w:highlight w:val="none"/>
        </w:rPr>
        <w:t>提出异议人应按下列格式提交异议书，否则招标代理机构有权不予受理：</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1"/>
      </w:tblGrid>
      <w:tr w14:paraId="272D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1" w:type="dxa"/>
            <w:tcBorders>
              <w:top w:val="single" w:color="auto" w:sz="4" w:space="0"/>
              <w:left w:val="single" w:color="auto" w:sz="4" w:space="0"/>
              <w:bottom w:val="single" w:color="auto" w:sz="4" w:space="0"/>
              <w:right w:val="single" w:color="auto" w:sz="4" w:space="0"/>
            </w:tcBorders>
            <w:noWrap w:val="0"/>
            <w:vAlign w:val="top"/>
          </w:tcPr>
          <w:p w14:paraId="716A1FCE">
            <w:pPr>
              <w:keepNext w:val="0"/>
              <w:keepLines w:val="0"/>
              <w:pageBreakBefore w:val="0"/>
              <w:widowControl w:val="0"/>
              <w:kinsoku/>
              <w:wordWrap/>
              <w:overflowPunct/>
              <w:topLinePunct w:val="0"/>
              <w:autoSpaceDE/>
              <w:autoSpaceDN/>
              <w:bidi w:val="0"/>
              <w:adjustRightInd/>
              <w:snapToGrid/>
              <w:spacing w:line="440" w:lineRule="exact"/>
              <w:ind w:left="1" w:hanging="1"/>
              <w:jc w:val="center"/>
              <w:textAlignment w:val="auto"/>
              <w:rPr>
                <w:rFonts w:hint="eastAsia" w:ascii="宋体" w:hAnsi="宋体" w:cs="宋体"/>
                <w:b/>
                <w:bCs/>
                <w:sz w:val="32"/>
                <w:szCs w:val="32"/>
                <w:highlight w:val="none"/>
              </w:rPr>
            </w:pPr>
            <w:r>
              <w:rPr>
                <w:rFonts w:hint="eastAsia" w:ascii="宋体" w:hAnsi="宋体" w:cs="宋体"/>
                <w:sz w:val="24"/>
                <w:highlight w:val="none"/>
              </w:rPr>
              <w:t xml:space="preserve">   </w:t>
            </w:r>
            <w:r>
              <w:rPr>
                <w:rFonts w:hint="eastAsia" w:ascii="宋体" w:hAnsi="宋体" w:cs="宋体"/>
                <w:b/>
                <w:bCs/>
                <w:sz w:val="32"/>
                <w:szCs w:val="32"/>
                <w:highlight w:val="none"/>
              </w:rPr>
              <w:t xml:space="preserve"> 异 议 书</w:t>
            </w:r>
          </w:p>
          <w:p w14:paraId="376E3E45">
            <w:pPr>
              <w:keepNext w:val="0"/>
              <w:keepLines w:val="0"/>
              <w:pageBreakBefore w:val="0"/>
              <w:widowControl w:val="0"/>
              <w:kinsoku/>
              <w:wordWrap/>
              <w:overflowPunct/>
              <w:topLinePunct w:val="0"/>
              <w:autoSpaceDE/>
              <w:autoSpaceDN/>
              <w:bidi w:val="0"/>
              <w:adjustRightInd/>
              <w:snapToGrid/>
              <w:spacing w:line="440" w:lineRule="exact"/>
              <w:ind w:left="1" w:hanging="1"/>
              <w:textAlignment w:val="auto"/>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(招标代理机构名称)：</w:t>
            </w:r>
          </w:p>
          <w:p w14:paraId="1BC73B9E">
            <w:pPr>
              <w:keepNext w:val="0"/>
              <w:keepLines w:val="0"/>
              <w:pageBreakBefore w:val="0"/>
              <w:widowControl w:val="0"/>
              <w:kinsoku/>
              <w:wordWrap/>
              <w:overflowPunct/>
              <w:topLinePunct w:val="0"/>
              <w:autoSpaceDE/>
              <w:autoSpaceDN/>
              <w:bidi w:val="0"/>
              <w:adjustRightInd/>
              <w:snapToGrid/>
              <w:spacing w:line="440" w:lineRule="exact"/>
              <w:ind w:left="1" w:firstLine="480" w:firstLineChars="200"/>
              <w:textAlignment w:val="auto"/>
              <w:rPr>
                <w:rFonts w:hint="eastAsia" w:ascii="宋体" w:hAnsi="宋体" w:cs="宋体"/>
                <w:kern w:val="0"/>
                <w:sz w:val="24"/>
                <w:highlight w:val="none"/>
              </w:rPr>
            </w:pPr>
            <w:r>
              <w:rPr>
                <w:rFonts w:hint="eastAsia" w:ascii="宋体" w:hAnsi="宋体" w:cs="宋体"/>
                <w:sz w:val="24"/>
                <w:highlight w:val="none"/>
              </w:rPr>
              <w:t>依据《中华人民共和国招标投标法》、</w:t>
            </w:r>
            <w:r>
              <w:rPr>
                <w:rFonts w:hint="eastAsia" w:ascii="宋体" w:hAnsi="宋体" w:cs="宋体"/>
                <w:kern w:val="0"/>
                <w:sz w:val="24"/>
                <w:highlight w:val="none"/>
              </w:rPr>
              <w:t>《</w:t>
            </w:r>
            <w:r>
              <w:rPr>
                <w:rFonts w:hint="eastAsia" w:ascii="宋体" w:hAnsi="宋体" w:cs="宋体"/>
                <w:sz w:val="24"/>
                <w:highlight w:val="none"/>
              </w:rPr>
              <w:t>中华人民共和国招标投标法实施条例</w:t>
            </w:r>
            <w:r>
              <w:rPr>
                <w:rFonts w:hint="eastAsia" w:ascii="宋体" w:hAnsi="宋体" w:cs="宋体"/>
                <w:kern w:val="0"/>
                <w:sz w:val="24"/>
                <w:highlight w:val="none"/>
              </w:rPr>
              <w:t>》</w:t>
            </w:r>
            <w:r>
              <w:rPr>
                <w:rFonts w:hint="eastAsia" w:ascii="宋体" w:hAnsi="宋体" w:cs="宋体"/>
                <w:sz w:val="24"/>
                <w:highlight w:val="none"/>
              </w:rPr>
              <w:t>规定，认为</w:t>
            </w:r>
            <w:r>
              <w:rPr>
                <w:rFonts w:hint="eastAsia" w:ascii="宋体" w:hAnsi="宋体" w:cs="宋体"/>
                <w:sz w:val="24"/>
                <w:highlight w:val="none"/>
                <w:u w:val="single"/>
              </w:rPr>
              <w:t xml:space="preserve">          </w:t>
            </w:r>
            <w:r>
              <w:rPr>
                <w:rFonts w:hint="eastAsia" w:ascii="宋体" w:hAnsi="宋体" w:cs="宋体"/>
                <w:sz w:val="24"/>
                <w:highlight w:val="none"/>
              </w:rPr>
              <w:t>项目的采购活动中有几个内容损害了我公司的权益，现以书面原件形式提出异议。并根据《中华人民共和国招标投标法》、</w:t>
            </w:r>
            <w:r>
              <w:rPr>
                <w:rFonts w:hint="eastAsia" w:ascii="宋体" w:hAnsi="宋体" w:cs="宋体"/>
                <w:kern w:val="0"/>
                <w:sz w:val="24"/>
                <w:highlight w:val="none"/>
              </w:rPr>
              <w:t>《</w:t>
            </w:r>
            <w:r>
              <w:rPr>
                <w:rFonts w:hint="eastAsia" w:ascii="宋体" w:hAnsi="宋体" w:cs="宋体"/>
                <w:sz w:val="24"/>
                <w:highlight w:val="none"/>
              </w:rPr>
              <w:t>中华人民共和国招标投标法实施条例</w:t>
            </w:r>
            <w:r>
              <w:rPr>
                <w:rFonts w:hint="eastAsia" w:ascii="宋体" w:hAnsi="宋体" w:cs="宋体"/>
                <w:kern w:val="0"/>
                <w:sz w:val="24"/>
                <w:highlight w:val="none"/>
              </w:rPr>
              <w:t>》规定，提出以下请求和提供必要的证明材料。</w:t>
            </w:r>
            <w:r>
              <w:rPr>
                <w:rFonts w:hint="eastAsia" w:ascii="宋体" w:hAnsi="宋体" w:cs="宋体"/>
                <w:sz w:val="24"/>
                <w:highlight w:val="none"/>
              </w:rPr>
              <w:t>异议</w:t>
            </w:r>
            <w:r>
              <w:rPr>
                <w:rFonts w:hint="eastAsia" w:ascii="宋体" w:hAnsi="宋体" w:cs="宋体"/>
                <w:kern w:val="0"/>
                <w:sz w:val="24"/>
                <w:highlight w:val="none"/>
              </w:rPr>
              <w:t>的事实和理由：</w:t>
            </w:r>
          </w:p>
          <w:p w14:paraId="22E446DA">
            <w:pPr>
              <w:keepNext w:val="0"/>
              <w:keepLines w:val="0"/>
              <w:pageBreakBefore w:val="0"/>
              <w:widowControl w:val="0"/>
              <w:kinsoku/>
              <w:wordWrap/>
              <w:overflowPunct/>
              <w:topLinePunct w:val="0"/>
              <w:autoSpaceDE/>
              <w:autoSpaceDN/>
              <w:bidi w:val="0"/>
              <w:adjustRightInd/>
              <w:snapToGrid/>
              <w:spacing w:line="440" w:lineRule="exact"/>
              <w:ind w:left="1" w:firstLine="468" w:firstLineChars="195"/>
              <w:textAlignment w:val="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(事宜经过)            </w:t>
            </w:r>
            <w:r>
              <w:rPr>
                <w:rFonts w:hint="eastAsia" w:ascii="宋体" w:hAnsi="宋体" w:cs="宋体"/>
                <w:sz w:val="24"/>
                <w:highlight w:val="none"/>
              </w:rPr>
              <w:t>；2.</w:t>
            </w:r>
            <w:r>
              <w:rPr>
                <w:rFonts w:hint="eastAsia" w:ascii="宋体" w:hAnsi="宋体" w:cs="宋体"/>
                <w:sz w:val="24"/>
                <w:highlight w:val="none"/>
                <w:u w:val="single"/>
              </w:rPr>
              <w:t xml:space="preserve">  (事宜经过)            </w:t>
            </w:r>
            <w:r>
              <w:rPr>
                <w:rFonts w:hint="eastAsia" w:ascii="宋体" w:hAnsi="宋体" w:cs="宋体"/>
                <w:sz w:val="24"/>
                <w:highlight w:val="none"/>
              </w:rPr>
              <w:t>；……</w:t>
            </w:r>
          </w:p>
          <w:p w14:paraId="489FE1D2">
            <w:pPr>
              <w:keepNext w:val="0"/>
              <w:keepLines w:val="0"/>
              <w:pageBreakBefore w:val="0"/>
              <w:widowControl w:val="0"/>
              <w:kinsoku/>
              <w:wordWrap/>
              <w:overflowPunct/>
              <w:topLinePunct w:val="0"/>
              <w:autoSpaceDE/>
              <w:autoSpaceDN/>
              <w:bidi w:val="0"/>
              <w:adjustRightInd/>
              <w:snapToGrid/>
              <w:spacing w:line="440" w:lineRule="exact"/>
              <w:ind w:left="1" w:firstLine="468" w:firstLineChars="195"/>
              <w:textAlignment w:val="auto"/>
              <w:rPr>
                <w:rFonts w:hint="eastAsia" w:ascii="宋体" w:hAnsi="宋体" w:cs="宋体"/>
                <w:sz w:val="24"/>
                <w:highlight w:val="none"/>
              </w:rPr>
            </w:pPr>
            <w:r>
              <w:rPr>
                <w:rFonts w:hint="eastAsia" w:ascii="宋体" w:hAnsi="宋体" w:cs="宋体"/>
                <w:sz w:val="24"/>
                <w:highlight w:val="none"/>
              </w:rPr>
              <w:t>我们认为，以上几项，违背了招标投标法规的有关规定，其中第1项</w:t>
            </w:r>
            <w:r>
              <w:rPr>
                <w:rFonts w:hint="eastAsia" w:ascii="宋体" w:hAnsi="宋体" w:cs="宋体"/>
                <w:sz w:val="24"/>
                <w:highlight w:val="none"/>
                <w:u w:val="single"/>
              </w:rPr>
              <w:t xml:space="preserve">            </w:t>
            </w:r>
            <w:r>
              <w:rPr>
                <w:rFonts w:hint="eastAsia" w:ascii="宋体" w:hAnsi="宋体" w:cs="宋体"/>
                <w:sz w:val="24"/>
                <w:highlight w:val="none"/>
              </w:rPr>
              <w:t>违背《</w:t>
            </w:r>
            <w:r>
              <w:rPr>
                <w:rFonts w:hint="eastAsia" w:ascii="宋体" w:hAnsi="宋体" w:cs="宋体"/>
                <w:sz w:val="24"/>
                <w:highlight w:val="none"/>
                <w:u w:val="single"/>
              </w:rPr>
              <w:t xml:space="preserve">           法</w:t>
            </w: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条的“</w:t>
            </w:r>
            <w:r>
              <w:rPr>
                <w:rFonts w:hint="eastAsia" w:ascii="宋体" w:hAnsi="宋体" w:cs="宋体"/>
                <w:sz w:val="24"/>
                <w:highlight w:val="none"/>
                <w:u w:val="single"/>
              </w:rPr>
              <w:t xml:space="preserve">                      </w:t>
            </w:r>
            <w:r>
              <w:rPr>
                <w:rFonts w:hint="eastAsia" w:ascii="宋体" w:hAnsi="宋体" w:cs="宋体"/>
                <w:sz w:val="24"/>
                <w:highlight w:val="none"/>
              </w:rPr>
              <w:t>”规定，第2项</w:t>
            </w:r>
            <w:r>
              <w:rPr>
                <w:rFonts w:hint="eastAsia" w:ascii="宋体" w:hAnsi="宋体" w:cs="宋体"/>
                <w:sz w:val="24"/>
                <w:highlight w:val="none"/>
                <w:u w:val="single"/>
              </w:rPr>
              <w:t xml:space="preserve">          </w:t>
            </w:r>
            <w:r>
              <w:rPr>
                <w:rFonts w:hint="eastAsia" w:ascii="宋体" w:hAnsi="宋体" w:cs="宋体"/>
                <w:sz w:val="24"/>
                <w:highlight w:val="none"/>
              </w:rPr>
              <w:t>违背《</w:t>
            </w:r>
            <w:r>
              <w:rPr>
                <w:rFonts w:hint="eastAsia" w:ascii="宋体" w:hAnsi="宋体" w:cs="宋体"/>
                <w:sz w:val="24"/>
                <w:highlight w:val="none"/>
                <w:u w:val="single"/>
              </w:rPr>
              <w:t xml:space="preserve">              法</w:t>
            </w: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条的规定，请予审查纠正为盼。</w:t>
            </w:r>
          </w:p>
          <w:p w14:paraId="55E754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highlight w:val="none"/>
              </w:rPr>
            </w:pPr>
            <w:r>
              <w:rPr>
                <w:rFonts w:hint="eastAsia" w:ascii="宋体" w:hAnsi="宋体" w:cs="宋体"/>
                <w:sz w:val="24"/>
                <w:highlight w:val="none"/>
              </w:rPr>
              <w:t xml:space="preserve">                             异议人(全称并加盖公章)：</w:t>
            </w:r>
            <w:r>
              <w:rPr>
                <w:rFonts w:hint="eastAsia" w:ascii="宋体" w:hAnsi="宋体" w:cs="宋体"/>
                <w:sz w:val="24"/>
                <w:highlight w:val="none"/>
                <w:u w:val="single"/>
              </w:rPr>
              <w:t xml:space="preserve">          </w:t>
            </w:r>
          </w:p>
          <w:p w14:paraId="575B24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highlight w:val="none"/>
              </w:rPr>
            </w:pPr>
            <w:r>
              <w:rPr>
                <w:rFonts w:hint="eastAsia" w:ascii="宋体" w:hAnsi="宋体" w:cs="宋体"/>
                <w:sz w:val="24"/>
                <w:highlight w:val="none"/>
              </w:rPr>
              <w:t xml:space="preserve">                             法定代表人签字：</w:t>
            </w:r>
            <w:r>
              <w:rPr>
                <w:rFonts w:hint="eastAsia" w:ascii="宋体" w:hAnsi="宋体" w:cs="宋体"/>
                <w:sz w:val="24"/>
                <w:highlight w:val="none"/>
                <w:u w:val="single"/>
              </w:rPr>
              <w:t xml:space="preserve">          </w:t>
            </w:r>
          </w:p>
          <w:p w14:paraId="749543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highlight w:val="none"/>
              </w:rPr>
            </w:pPr>
            <w:r>
              <w:rPr>
                <w:rFonts w:hint="eastAsia" w:ascii="宋体" w:hAnsi="宋体" w:cs="宋体"/>
                <w:sz w:val="24"/>
                <w:highlight w:val="none"/>
              </w:rPr>
              <w:t xml:space="preserve">                             委托人签字：</w:t>
            </w:r>
            <w:r>
              <w:rPr>
                <w:rFonts w:hint="eastAsia" w:ascii="宋体" w:hAnsi="宋体" w:cs="宋体"/>
                <w:sz w:val="24"/>
                <w:highlight w:val="none"/>
                <w:u w:val="single"/>
              </w:rPr>
              <w:t xml:space="preserve">          </w:t>
            </w:r>
          </w:p>
          <w:p w14:paraId="40DAE7A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highlight w:val="none"/>
                <w:u w:val="single"/>
              </w:rPr>
            </w:pPr>
            <w:r>
              <w:rPr>
                <w:rFonts w:hint="eastAsia" w:ascii="宋体" w:hAnsi="宋体" w:cs="宋体"/>
                <w:sz w:val="24"/>
                <w:highlight w:val="none"/>
              </w:rPr>
              <w:t xml:space="preserve">                             地址：</w:t>
            </w:r>
            <w:r>
              <w:rPr>
                <w:rFonts w:hint="eastAsia" w:ascii="宋体" w:hAnsi="宋体" w:cs="宋体"/>
                <w:sz w:val="24"/>
                <w:highlight w:val="none"/>
                <w:u w:val="single"/>
              </w:rPr>
              <w:t xml:space="preserve">      </w:t>
            </w:r>
            <w:r>
              <w:rPr>
                <w:rFonts w:hint="eastAsia" w:ascii="宋体" w:hAnsi="宋体" w:cs="宋体"/>
                <w:sz w:val="24"/>
                <w:highlight w:val="none"/>
              </w:rPr>
              <w:t>联系电话：</w:t>
            </w:r>
            <w:r>
              <w:rPr>
                <w:rFonts w:hint="eastAsia" w:ascii="宋体" w:hAnsi="宋体" w:cs="宋体"/>
                <w:sz w:val="24"/>
                <w:highlight w:val="none"/>
                <w:u w:val="single"/>
              </w:rPr>
              <w:t xml:space="preserve">     </w:t>
            </w:r>
          </w:p>
          <w:p w14:paraId="1DB91A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highlight w:val="none"/>
                <w:u w:val="single"/>
              </w:rPr>
            </w:pPr>
            <w:r>
              <w:rPr>
                <w:rFonts w:hint="eastAsia" w:ascii="宋体" w:hAnsi="宋体" w:cs="宋体"/>
                <w:sz w:val="24"/>
                <w:highlight w:val="none"/>
              </w:rPr>
              <w:t xml:space="preserve">                             邮编：</w:t>
            </w:r>
            <w:r>
              <w:rPr>
                <w:rFonts w:hint="eastAsia" w:ascii="宋体" w:hAnsi="宋体" w:cs="宋体"/>
                <w:sz w:val="24"/>
                <w:highlight w:val="none"/>
                <w:u w:val="single"/>
              </w:rPr>
              <w:t xml:space="preserve">      </w:t>
            </w:r>
            <w:r>
              <w:rPr>
                <w:rFonts w:hint="eastAsia" w:ascii="宋体" w:hAnsi="宋体" w:cs="宋体"/>
                <w:sz w:val="24"/>
                <w:highlight w:val="none"/>
              </w:rPr>
              <w:t>传真：</w:t>
            </w:r>
            <w:r>
              <w:rPr>
                <w:rFonts w:hint="eastAsia" w:ascii="宋体" w:hAnsi="宋体" w:cs="宋体"/>
                <w:sz w:val="24"/>
                <w:highlight w:val="none"/>
                <w:u w:val="single"/>
              </w:rPr>
              <w:t xml:space="preserve">         </w:t>
            </w:r>
          </w:p>
          <w:p w14:paraId="2302B1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highlight w:val="none"/>
                <w:u w:val="singl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p>
          <w:p w14:paraId="160831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highlight w:val="none"/>
              </w:rPr>
            </w:pPr>
            <w:r>
              <w:rPr>
                <w:rFonts w:hint="eastAsia" w:ascii="宋体" w:hAnsi="宋体" w:cs="宋体"/>
                <w:sz w:val="24"/>
                <w:highlight w:val="none"/>
              </w:rPr>
              <w:t>注：异议人提供的资料应包括但不限于以下内容：</w:t>
            </w:r>
          </w:p>
          <w:p w14:paraId="0CA4A3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1.加盖公章法定代表人授权书原件；</w:t>
            </w:r>
          </w:p>
          <w:p w14:paraId="423424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highlight w:val="none"/>
              </w:rPr>
            </w:pPr>
            <w:r>
              <w:rPr>
                <w:rFonts w:hint="eastAsia" w:ascii="宋体" w:hAnsi="宋体" w:cs="宋体"/>
                <w:sz w:val="24"/>
                <w:highlight w:val="none"/>
              </w:rPr>
              <w:t>2.明确的请求和加盖公章证明材料。</w:t>
            </w:r>
          </w:p>
        </w:tc>
      </w:tr>
    </w:tbl>
    <w:p w14:paraId="3DEB45A6">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.4下列情形的异议将不予受理：</w:t>
      </w:r>
    </w:p>
    <w:p w14:paraId="0162B58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ascii="宋体" w:hAnsi="宋体" w:cs="宋体"/>
          <w:highlight w:val="none"/>
        </w:rPr>
        <w:t>①异议人不是所投诉招标投标活动的参与者，或者与投诉项目无任何利害关系；</w:t>
      </w:r>
    </w:p>
    <w:p w14:paraId="13EB9AB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ascii="宋体" w:hAnsi="宋体" w:cs="宋体"/>
          <w:highlight w:val="none"/>
        </w:rPr>
        <w:t>②异议事项不具体，且未提供有效线索，难以查证的；</w:t>
      </w:r>
    </w:p>
    <w:p w14:paraId="487D66F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ascii="宋体" w:hAnsi="宋体" w:cs="宋体"/>
          <w:highlight w:val="none"/>
        </w:rPr>
        <w:t>③异议未署具投诉人真实姓名、签字和有效联系方式的；以法人名义投诉的，异议未经法定代表人签字并加盖公章的；</w:t>
      </w:r>
    </w:p>
    <w:p w14:paraId="65A24A0D">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ascii="宋体" w:hAnsi="宋体" w:cs="宋体"/>
          <w:highlight w:val="none"/>
        </w:rPr>
        <w:t>④超过异议时效的。</w:t>
      </w:r>
    </w:p>
    <w:p w14:paraId="2F7AB25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ascii="宋体" w:hAnsi="宋体" w:cs="宋体"/>
          <w:highlight w:val="none"/>
        </w:rPr>
        <w:t>⑤涉及招标评标过程具体细节、其他投标人的商业秘密或其他投标人的投标文件具体内容但未能说明内容真实性和来源合法性的。</w:t>
      </w:r>
    </w:p>
    <w:p w14:paraId="1F1E6AB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.5异议的受理</w:t>
      </w:r>
    </w:p>
    <w:p w14:paraId="3882BCF5">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.5.1招标代理机构审查投标人提供的书面材料，内容不符合规定的，一次性书面</w:t>
      </w:r>
    </w:p>
    <w:p w14:paraId="1CB7FA9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highlight w:val="none"/>
        </w:rPr>
      </w:pPr>
      <w:r>
        <w:rPr>
          <w:rFonts w:hint="eastAsia" w:ascii="宋体" w:hAnsi="宋体" w:cs="宋体"/>
          <w:highlight w:val="none"/>
        </w:rPr>
        <w:t>告知投标人修改或补充后在规定的期限内重新提出异议，重新提出异议日期为提出异议</w:t>
      </w:r>
    </w:p>
    <w:p w14:paraId="263CB02D">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highlight w:val="none"/>
        </w:rPr>
      </w:pPr>
      <w:r>
        <w:rPr>
          <w:rFonts w:hint="eastAsia" w:ascii="宋体" w:hAnsi="宋体" w:cs="宋体"/>
          <w:highlight w:val="none"/>
        </w:rPr>
        <w:t>日期，符合条件的，予以受理。</w:t>
      </w:r>
    </w:p>
    <w:p w14:paraId="26117699">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.6异议人应保证异议、投诉的真实性和可靠性，并承担相应的法律责任。对捏造事实</w:t>
      </w:r>
    </w:p>
    <w:p w14:paraId="000B0B49">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highlight w:val="none"/>
        </w:rPr>
      </w:pPr>
      <w:r>
        <w:rPr>
          <w:rFonts w:hint="eastAsia" w:ascii="宋体" w:hAnsi="宋体" w:cs="宋体"/>
          <w:highlight w:val="none"/>
        </w:rPr>
        <w:t>或者提供虚假投诉材料的，报送监管部门后将被列入不良行为记录名单并在相关网站予以</w:t>
      </w:r>
    </w:p>
    <w:p w14:paraId="35FDEB26">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highlight w:val="none"/>
        </w:rPr>
      </w:pPr>
      <w:r>
        <w:rPr>
          <w:rFonts w:hint="eastAsia" w:ascii="宋体" w:hAnsi="宋体" w:cs="宋体"/>
          <w:highlight w:val="none"/>
        </w:rPr>
        <w:t>公布。</w:t>
      </w:r>
    </w:p>
    <w:p w14:paraId="35469ED7">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highlight w:val="none"/>
        </w:rPr>
      </w:pPr>
      <w:r>
        <w:rPr>
          <w:rFonts w:hint="eastAsia" w:cs="宋体"/>
          <w:highlight w:val="none"/>
          <w:lang w:val="en-US" w:eastAsia="zh-CN"/>
        </w:rPr>
        <w:t>23</w:t>
      </w:r>
      <w:r>
        <w:rPr>
          <w:rFonts w:hint="eastAsia" w:ascii="宋体" w:hAnsi="宋体" w:cs="宋体"/>
          <w:highlight w:val="none"/>
        </w:rPr>
        <w:t>.7 投标人或者其他利害关系人认为招标投标活动不符合法律、行政法规规定的，可以自知道或者应当知道之日起10日内向投标人须知前附表所述招标项目行政监督管理部门投诉。投诉应当有明确的请求和必要的证明材料。但对招标文件、资格预审文件、开标或评标结果投诉的，应当先向招标人提出异议。</w:t>
      </w:r>
    </w:p>
    <w:p w14:paraId="2A64D1F2">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24</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招标项目监督部门</w:t>
      </w:r>
    </w:p>
    <w:p w14:paraId="4920814E">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1由招标项目监督部门派员对本招标活动的全程进行监督。</w:t>
      </w:r>
    </w:p>
    <w:p w14:paraId="2D8DAA2E">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2投标人如对招标活动有异议，可以按照有关规定向投标人须知前附表第17项所述招标项目监督部门投诉。</w:t>
      </w:r>
    </w:p>
    <w:p w14:paraId="3648CA63">
      <w:pPr>
        <w:spacing w:line="360" w:lineRule="auto"/>
        <w:jc w:val="center"/>
        <w:rPr>
          <w:rFonts w:hint="eastAsia" w:ascii="宋体" w:hAnsi="宋体" w:eastAsia="宋体" w:cs="宋体"/>
          <w:b/>
          <w:sz w:val="44"/>
          <w:highlight w:val="none"/>
        </w:rPr>
      </w:pPr>
      <w:r>
        <w:rPr>
          <w:rFonts w:hint="eastAsia" w:ascii="宋体" w:hAnsi="宋体" w:eastAsia="宋体" w:cs="宋体"/>
          <w:b/>
          <w:sz w:val="44"/>
          <w:highlight w:val="none"/>
        </w:rPr>
        <w:br w:type="page"/>
      </w:r>
    </w:p>
    <w:p w14:paraId="2801A1A2">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宋体" w:hAnsi="宋体" w:eastAsia="宋体" w:cs="宋体"/>
          <w:b/>
          <w:sz w:val="32"/>
          <w:szCs w:val="32"/>
          <w:highlight w:val="none"/>
        </w:rPr>
      </w:pPr>
      <w:bookmarkStart w:id="11" w:name="_Toc16352"/>
      <w:r>
        <w:rPr>
          <w:rFonts w:hint="eastAsia" w:ascii="宋体" w:hAnsi="宋体" w:eastAsia="宋体" w:cs="宋体"/>
          <w:b/>
          <w:sz w:val="32"/>
          <w:szCs w:val="32"/>
          <w:highlight w:val="none"/>
        </w:rPr>
        <w:t>第三章  招标内容及要求</w:t>
      </w:r>
      <w:bookmarkEnd w:id="11"/>
    </w:p>
    <w:p w14:paraId="26513596">
      <w:pPr>
        <w:keepNext w:val="0"/>
        <w:keepLines w:val="0"/>
        <w:pageBreakBefore w:val="0"/>
        <w:kinsoku/>
        <w:wordWrap/>
        <w:topLinePunct w:val="0"/>
        <w:bidi w:val="0"/>
        <w:snapToGrid/>
        <w:spacing w:line="380" w:lineRule="exact"/>
        <w:outlineLvl w:val="1"/>
        <w:rPr>
          <w:rFonts w:hint="eastAsia" w:ascii="宋体" w:hAnsi="宋体" w:eastAsia="宋体" w:cs="宋体"/>
          <w:b/>
          <w:bCs/>
          <w:sz w:val="24"/>
          <w:szCs w:val="24"/>
          <w:highlight w:val="none"/>
        </w:rPr>
      </w:pPr>
      <w:bookmarkStart w:id="12" w:name="_Toc10136"/>
      <w:bookmarkStart w:id="13" w:name="_Toc422495155"/>
      <w:bookmarkStart w:id="14" w:name="_Toc515463581"/>
      <w:bookmarkStart w:id="15" w:name="_Toc477951780"/>
      <w:r>
        <w:rPr>
          <w:rFonts w:hint="eastAsia" w:ascii="宋体" w:hAnsi="宋体" w:eastAsia="宋体" w:cs="宋体"/>
          <w:b/>
          <w:bCs/>
          <w:sz w:val="24"/>
          <w:szCs w:val="24"/>
          <w:highlight w:val="none"/>
        </w:rPr>
        <w:t>一、项目概况</w:t>
      </w:r>
      <w:bookmarkEnd w:id="12"/>
      <w:bookmarkEnd w:id="13"/>
      <w:bookmarkEnd w:id="14"/>
      <w:bookmarkEnd w:id="15"/>
    </w:p>
    <w:p w14:paraId="4885A0AB">
      <w:pPr>
        <w:pStyle w:val="46"/>
        <w:keepNext w:val="0"/>
        <w:keepLines w:val="0"/>
        <w:pageBreakBefore w:val="0"/>
        <w:kinsoku/>
        <w:wordWrap/>
        <w:topLinePunct w:val="0"/>
        <w:bidi w:val="0"/>
        <w:snapToGrid/>
        <w:spacing w:line="38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本项目为</w:t>
      </w:r>
      <w:r>
        <w:rPr>
          <w:rFonts w:hint="eastAsia" w:ascii="宋体" w:hAnsi="宋体" w:eastAsia="宋体" w:cs="宋体"/>
          <w:color w:val="000000"/>
          <w:kern w:val="0"/>
          <w:sz w:val="24"/>
          <w:szCs w:val="24"/>
          <w:highlight w:val="none"/>
          <w:lang w:val="en-US" w:eastAsia="zh-CN"/>
        </w:rPr>
        <w:t>景弘集团</w:t>
      </w:r>
      <w:r>
        <w:rPr>
          <w:rFonts w:hint="eastAsia" w:ascii="宋体" w:hAnsi="宋体" w:eastAsia="宋体" w:cs="宋体"/>
          <w:color w:val="000000"/>
          <w:kern w:val="0"/>
          <w:sz w:val="24"/>
          <w:szCs w:val="24"/>
          <w:highlight w:val="none"/>
        </w:rPr>
        <w:t>有限公司</w:t>
      </w:r>
      <w:r>
        <w:rPr>
          <w:rFonts w:hint="eastAsia" w:ascii="宋体" w:hAnsi="宋体" w:eastAsia="宋体" w:cs="宋体"/>
          <w:color w:val="000000"/>
          <w:kern w:val="0"/>
          <w:sz w:val="24"/>
          <w:szCs w:val="24"/>
          <w:highlight w:val="none"/>
          <w:lang w:val="en-US" w:eastAsia="zh-CN"/>
        </w:rPr>
        <w:t>厨房设备更新采购项目</w:t>
      </w:r>
      <w:r>
        <w:rPr>
          <w:rFonts w:hint="eastAsia" w:ascii="宋体" w:hAnsi="宋体" w:eastAsia="宋体" w:cs="宋体"/>
          <w:color w:val="000000"/>
          <w:kern w:val="0"/>
          <w:sz w:val="24"/>
          <w:szCs w:val="24"/>
          <w:highlight w:val="none"/>
        </w:rPr>
        <w:t>，由</w:t>
      </w:r>
      <w:r>
        <w:rPr>
          <w:rFonts w:hint="eastAsia" w:ascii="宋体" w:hAnsi="宋体" w:eastAsia="宋体" w:cs="宋体"/>
          <w:color w:val="000000"/>
          <w:kern w:val="0"/>
          <w:sz w:val="24"/>
          <w:szCs w:val="24"/>
          <w:highlight w:val="none"/>
          <w:lang w:val="en-US" w:eastAsia="zh-CN"/>
        </w:rPr>
        <w:t>景弘集团</w:t>
      </w:r>
      <w:r>
        <w:rPr>
          <w:rFonts w:hint="eastAsia" w:ascii="宋体" w:hAnsi="宋体" w:eastAsia="宋体" w:cs="宋体"/>
          <w:color w:val="000000"/>
          <w:kern w:val="0"/>
          <w:sz w:val="24"/>
          <w:szCs w:val="24"/>
          <w:highlight w:val="none"/>
        </w:rPr>
        <w:t>有限公司作为招标人进行国内公开招标。</w:t>
      </w:r>
    </w:p>
    <w:p w14:paraId="38B77560">
      <w:pPr>
        <w:pStyle w:val="46"/>
        <w:keepNext w:val="0"/>
        <w:keepLines w:val="0"/>
        <w:pageBreakBefore w:val="0"/>
        <w:kinsoku/>
        <w:wordWrap/>
        <w:topLinePunct w:val="0"/>
        <w:bidi w:val="0"/>
        <w:snapToGrid/>
        <w:spacing w:line="380" w:lineRule="exact"/>
        <w:ind w:firstLine="480" w:firstLineChars="200"/>
        <w:rPr>
          <w:rFonts w:hint="eastAsia" w:ascii="宋体" w:hAnsi="宋体" w:eastAsia="宋体" w:cs="宋体"/>
          <w:color w:val="000000"/>
          <w:kern w:val="0"/>
          <w:sz w:val="24"/>
          <w:szCs w:val="24"/>
          <w:highlight w:val="none"/>
        </w:rPr>
      </w:pPr>
      <w:bookmarkStart w:id="16" w:name="_Toc422495156"/>
      <w:bookmarkStart w:id="17" w:name="_Toc477951781"/>
      <w:r>
        <w:rPr>
          <w:rFonts w:hint="eastAsia" w:ascii="宋体" w:hAnsi="宋体" w:eastAsia="宋体" w:cs="宋体"/>
          <w:color w:val="000000"/>
          <w:kern w:val="0"/>
          <w:sz w:val="24"/>
          <w:szCs w:val="24"/>
          <w:highlight w:val="none"/>
        </w:rPr>
        <w:t>2</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供应商为本次项目提供的货物必须通过合法渠道获得，具有在中国境内的合法使用权和用户保护权，且要求货物所配模块及配件为原厂配件，货物的制造标准及技术规范等有关资料必须符合相关标准、规范要求。</w:t>
      </w:r>
    </w:p>
    <w:p w14:paraId="2340CE62">
      <w:pPr>
        <w:pStyle w:val="46"/>
        <w:keepNext w:val="0"/>
        <w:keepLines w:val="0"/>
        <w:pageBreakBefore w:val="0"/>
        <w:kinsoku/>
        <w:wordWrap/>
        <w:topLinePunct w:val="0"/>
        <w:bidi w:val="0"/>
        <w:snapToGrid/>
        <w:spacing w:line="38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投标人可按合同包投标，对同一合同包内所有品目号内容投标时必须完整。评审与授标以合同包为单位。</w:t>
      </w:r>
    </w:p>
    <w:p w14:paraId="15455548">
      <w:pPr>
        <w:pStyle w:val="46"/>
        <w:keepNext w:val="0"/>
        <w:keepLines w:val="0"/>
        <w:pageBreakBefore w:val="0"/>
        <w:kinsoku/>
        <w:wordWrap/>
        <w:topLinePunct w:val="0"/>
        <w:bidi w:val="0"/>
        <w:snapToGrid/>
        <w:spacing w:line="38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投标人报价应包含货物的主机、附件、零备件等货物部分</w:t>
      </w:r>
      <w:r>
        <w:rPr>
          <w:rFonts w:hint="eastAsia" w:ascii="宋体" w:hAnsi="宋体" w:eastAsia="宋体" w:cs="宋体"/>
          <w:color w:val="000000"/>
          <w:kern w:val="0"/>
          <w:sz w:val="24"/>
          <w:szCs w:val="24"/>
          <w:highlight w:val="none"/>
          <w:lang w:eastAsia="zh-CN"/>
        </w:rPr>
        <w:t>及税费</w:t>
      </w:r>
      <w:r>
        <w:rPr>
          <w:rFonts w:hint="eastAsia" w:ascii="宋体" w:hAnsi="宋体" w:eastAsia="宋体" w:cs="宋体"/>
          <w:color w:val="000000"/>
          <w:kern w:val="0"/>
          <w:sz w:val="24"/>
          <w:szCs w:val="24"/>
          <w:highlight w:val="none"/>
        </w:rPr>
        <w:t>，还要包括可能的运输、安装、调试、培训</w:t>
      </w:r>
      <w:r>
        <w:rPr>
          <w:rFonts w:hint="eastAsia" w:ascii="宋体" w:hAnsi="宋体" w:eastAsia="宋体" w:cs="宋体"/>
          <w:color w:val="000000"/>
          <w:kern w:val="0"/>
          <w:sz w:val="24"/>
          <w:szCs w:val="24"/>
          <w:highlight w:val="none"/>
          <w:lang w:eastAsia="zh-CN"/>
        </w:rPr>
        <w:t>、维保</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拆除</w:t>
      </w:r>
      <w:r>
        <w:rPr>
          <w:rFonts w:hint="eastAsia" w:ascii="宋体" w:hAnsi="宋体" w:eastAsia="宋体" w:cs="宋体"/>
          <w:color w:val="000000"/>
          <w:kern w:val="0"/>
          <w:sz w:val="24"/>
          <w:szCs w:val="24"/>
          <w:highlight w:val="none"/>
        </w:rPr>
        <w:t>等伴随服务</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还要考虑到合同中可能出现的索赔和变更</w:t>
      </w:r>
      <w:r>
        <w:rPr>
          <w:rFonts w:hint="eastAsia" w:ascii="宋体" w:hAnsi="宋体" w:eastAsia="宋体" w:cs="宋体"/>
          <w:color w:val="000000"/>
          <w:kern w:val="0"/>
          <w:sz w:val="24"/>
          <w:szCs w:val="24"/>
          <w:highlight w:val="none"/>
          <w:lang w:eastAsia="zh-CN"/>
        </w:rPr>
        <w:t>费用等一切费用</w:t>
      </w:r>
      <w:r>
        <w:rPr>
          <w:rFonts w:hint="eastAsia" w:ascii="宋体" w:hAnsi="宋体" w:eastAsia="宋体" w:cs="宋体"/>
          <w:color w:val="000000"/>
          <w:kern w:val="0"/>
          <w:sz w:val="24"/>
          <w:szCs w:val="24"/>
          <w:highlight w:val="none"/>
        </w:rPr>
        <w:t>。</w:t>
      </w:r>
    </w:p>
    <w:p w14:paraId="32D04D97">
      <w:pPr>
        <w:pStyle w:val="46"/>
        <w:keepNext w:val="0"/>
        <w:keepLines w:val="0"/>
        <w:pageBreakBefore w:val="0"/>
        <w:kinsoku/>
        <w:wordWrap/>
        <w:topLinePunct w:val="0"/>
        <w:bidi w:val="0"/>
        <w:snapToGrid/>
        <w:spacing w:line="380" w:lineRule="exact"/>
        <w:ind w:firstLine="480" w:firstLineChars="200"/>
        <w:rPr>
          <w:rFonts w:hint="eastAsia" w:ascii="宋体" w:hAnsi="宋体" w:eastAsia="宋体" w:cs="宋体"/>
          <w:b/>
          <w:kern w:val="0"/>
          <w:sz w:val="24"/>
          <w:szCs w:val="24"/>
          <w:shd w:val="clear" w:fill="FFFFFF"/>
          <w:lang w:val="en-US" w:eastAsia="zh-CN"/>
        </w:rPr>
      </w:pPr>
      <w:r>
        <w:rPr>
          <w:rFonts w:hint="eastAsia" w:ascii="宋体" w:hAnsi="宋体" w:eastAsia="宋体" w:cs="宋体"/>
          <w:color w:val="000000"/>
          <w:kern w:val="0"/>
          <w:sz w:val="24"/>
          <w:szCs w:val="24"/>
          <w:highlight w:val="none"/>
          <w:lang w:val="en-US" w:eastAsia="zh-CN"/>
        </w:rPr>
        <w:t>5</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本次项目的核心产品为</w:t>
      </w:r>
      <w:r>
        <w:rPr>
          <w:rFonts w:hint="eastAsia" w:ascii="宋体" w:hAnsi="宋体" w:eastAsia="宋体" w:cs="宋体"/>
          <w:b/>
          <w:kern w:val="0"/>
          <w:sz w:val="24"/>
          <w:szCs w:val="24"/>
          <w:shd w:val="clear" w:fill="FFFFFF"/>
          <w:lang w:val="en-US" w:eastAsia="zh-Hans"/>
        </w:rPr>
        <w:t>“</w:t>
      </w:r>
      <w:r>
        <w:rPr>
          <w:rFonts w:hint="eastAsia" w:ascii="宋体" w:hAnsi="宋体" w:eastAsia="宋体" w:cs="宋体"/>
          <w:b/>
          <w:kern w:val="0"/>
          <w:sz w:val="24"/>
          <w:szCs w:val="24"/>
          <w:shd w:val="clear" w:fill="FFFFFF"/>
          <w:lang w:val="en-US" w:eastAsia="zh-CN"/>
        </w:rPr>
        <w:t xml:space="preserve">序号27 </w:t>
      </w:r>
      <w:r>
        <w:rPr>
          <w:rFonts w:hint="eastAsia" w:ascii="宋体" w:hAnsi="宋体" w:eastAsia="宋体" w:cs="宋体"/>
          <w:b/>
          <w:kern w:val="0"/>
          <w:sz w:val="24"/>
          <w:szCs w:val="24"/>
          <w:shd w:val="clear" w:fill="FFFFFF"/>
          <w:lang w:val="en-US" w:eastAsia="zh-Hans"/>
        </w:rPr>
        <w:t>电磁单大锅连小炒灶”</w:t>
      </w:r>
      <w:r>
        <w:rPr>
          <w:rFonts w:hint="eastAsia" w:ascii="宋体" w:hAnsi="宋体" w:eastAsia="宋体" w:cs="宋体"/>
          <w:b/>
          <w:kern w:val="0"/>
          <w:sz w:val="24"/>
          <w:szCs w:val="24"/>
          <w:shd w:val="clear" w:fill="FFFFFF"/>
          <w:lang w:val="en-US" w:eastAsia="zh-CN"/>
        </w:rPr>
        <w:t>。</w:t>
      </w:r>
    </w:p>
    <w:p w14:paraId="215FD1D8">
      <w:pPr>
        <w:pStyle w:val="46"/>
        <w:keepNext w:val="0"/>
        <w:keepLines w:val="0"/>
        <w:pageBreakBefore w:val="0"/>
        <w:kinsoku/>
        <w:wordWrap/>
        <w:topLinePunct w:val="0"/>
        <w:bidi w:val="0"/>
        <w:snapToGrid/>
        <w:spacing w:line="380" w:lineRule="exact"/>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6</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rPr>
        <w:t>投标文件技术商务部分须按《货物说明一览表》模板填写投标产品具体品牌、型号等信息；投标文件报价部分须按《开标一览表》、《投标分项报价表》模板填写品牌、型号、数量、单价报价等信息。</w:t>
      </w:r>
    </w:p>
    <w:bookmarkEnd w:id="16"/>
    <w:bookmarkEnd w:id="17"/>
    <w:p w14:paraId="65F09290">
      <w:pPr>
        <w:pStyle w:val="14"/>
        <w:spacing w:line="400" w:lineRule="exact"/>
        <w:ind w:firstLine="0"/>
        <w:outlineLvl w:val="1"/>
        <w:rPr>
          <w:rFonts w:hint="eastAsia" w:ascii="宋体" w:hAnsi="宋体" w:eastAsia="宋体" w:cs="宋体"/>
          <w:b/>
          <w:szCs w:val="24"/>
          <w:highlight w:val="none"/>
        </w:rPr>
      </w:pPr>
      <w:bookmarkStart w:id="18" w:name="_Toc11016"/>
      <w:r>
        <w:rPr>
          <w:rFonts w:hint="eastAsia" w:ascii="宋体" w:hAnsi="宋体" w:eastAsia="宋体" w:cs="宋体"/>
          <w:b/>
          <w:szCs w:val="24"/>
          <w:highlight w:val="none"/>
        </w:rPr>
        <w:t>二、技术和服务要求</w:t>
      </w:r>
      <w:bookmarkEnd w:id="18"/>
    </w:p>
    <w:p w14:paraId="76127AAF">
      <w:pPr>
        <w:pStyle w:val="15"/>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1、采购清单</w:t>
      </w:r>
    </w:p>
    <w:p w14:paraId="19F35139">
      <w:pPr>
        <w:pStyle w:val="99"/>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sz w:val="24"/>
          <w:szCs w:val="24"/>
          <w:highlight w:val="none"/>
          <w:lang w:val="en-US" w:eastAsia="zh-CN"/>
        </w:rPr>
      </w:pPr>
      <w:r>
        <w:rPr>
          <w:rFonts w:hint="eastAsia" w:ascii="宋体" w:hAnsi="宋体" w:eastAsia="宋体" w:cs="宋体"/>
          <w:b/>
          <w:sz w:val="24"/>
          <w:szCs w:val="24"/>
          <w:shd w:val="clear" w:fill="FFFFFF"/>
        </w:rPr>
        <w:t>以下所有产品规格尺寸，重量，体积等参数要求，未明确允许偏离范围的，统一允许偏离范围为±3%</w:t>
      </w:r>
      <w:r>
        <w:rPr>
          <w:rFonts w:hint="eastAsia" w:ascii="宋体" w:hAnsi="宋体" w:cs="宋体"/>
          <w:b/>
          <w:sz w:val="24"/>
          <w:szCs w:val="24"/>
          <w:shd w:val="clear" w:fill="FFFFFF"/>
          <w:lang w:eastAsia="zh-CN"/>
        </w:rPr>
        <w:t>。</w:t>
      </w:r>
    </w:p>
    <w:tbl>
      <w:tblPr>
        <w:tblStyle w:val="31"/>
        <w:tblW w:w="10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4"/>
        <w:gridCol w:w="1147"/>
        <w:gridCol w:w="4770"/>
        <w:gridCol w:w="660"/>
        <w:gridCol w:w="975"/>
        <w:gridCol w:w="885"/>
        <w:gridCol w:w="1028"/>
      </w:tblGrid>
      <w:tr w14:paraId="5685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auto" w:sz="4" w:space="0"/>
              <w:right w:val="single" w:color="000000" w:sz="4" w:space="0"/>
            </w:tcBorders>
            <w:noWrap/>
            <w:vAlign w:val="center"/>
          </w:tcPr>
          <w:p w14:paraId="517D2A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序号</w:t>
            </w:r>
          </w:p>
        </w:tc>
        <w:tc>
          <w:tcPr>
            <w:tcW w:w="1147" w:type="dxa"/>
            <w:tcBorders>
              <w:top w:val="single" w:color="000000" w:sz="4" w:space="0"/>
              <w:left w:val="single" w:color="000000" w:sz="4" w:space="0"/>
              <w:bottom w:val="single" w:color="auto" w:sz="4" w:space="0"/>
              <w:right w:val="single" w:color="000000" w:sz="4" w:space="0"/>
            </w:tcBorders>
            <w:noWrap w:val="0"/>
            <w:vAlign w:val="center"/>
          </w:tcPr>
          <w:p w14:paraId="1CA9D3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货物名称</w:t>
            </w:r>
          </w:p>
        </w:tc>
        <w:tc>
          <w:tcPr>
            <w:tcW w:w="4770" w:type="dxa"/>
            <w:tcBorders>
              <w:top w:val="single" w:color="000000" w:sz="4" w:space="0"/>
              <w:left w:val="single" w:color="000000" w:sz="4" w:space="0"/>
              <w:bottom w:val="single" w:color="auto" w:sz="4" w:space="0"/>
              <w:right w:val="single" w:color="000000" w:sz="4" w:space="0"/>
            </w:tcBorders>
            <w:noWrap w:val="0"/>
            <w:vAlign w:val="center"/>
          </w:tcPr>
          <w:p w14:paraId="35ADFF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highlight w:val="none"/>
              </w:rPr>
              <w:t>技术参数要求</w:t>
            </w:r>
          </w:p>
        </w:tc>
        <w:tc>
          <w:tcPr>
            <w:tcW w:w="660" w:type="dxa"/>
            <w:tcBorders>
              <w:top w:val="single" w:color="000000" w:sz="4" w:space="0"/>
              <w:left w:val="single" w:color="000000" w:sz="4" w:space="0"/>
              <w:bottom w:val="single" w:color="auto" w:sz="4" w:space="0"/>
              <w:right w:val="single" w:color="000000" w:sz="4" w:space="0"/>
            </w:tcBorders>
            <w:noWrap/>
            <w:vAlign w:val="center"/>
          </w:tcPr>
          <w:p w14:paraId="1E6971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单位</w:t>
            </w:r>
          </w:p>
        </w:tc>
        <w:tc>
          <w:tcPr>
            <w:tcW w:w="975" w:type="dxa"/>
            <w:tcBorders>
              <w:top w:val="single" w:color="000000" w:sz="4" w:space="0"/>
              <w:left w:val="single" w:color="000000" w:sz="4" w:space="0"/>
              <w:bottom w:val="single" w:color="auto" w:sz="4" w:space="0"/>
              <w:right w:val="single" w:color="000000" w:sz="4" w:space="0"/>
            </w:tcBorders>
            <w:noWrap/>
            <w:vAlign w:val="center"/>
          </w:tcPr>
          <w:p w14:paraId="60771D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数量</w:t>
            </w:r>
          </w:p>
        </w:tc>
        <w:tc>
          <w:tcPr>
            <w:tcW w:w="885" w:type="dxa"/>
            <w:tcBorders>
              <w:top w:val="single" w:color="000000" w:sz="4" w:space="0"/>
              <w:left w:val="single" w:color="000000" w:sz="4" w:space="0"/>
              <w:bottom w:val="single" w:color="auto" w:sz="4" w:space="0"/>
              <w:right w:val="single" w:color="000000" w:sz="4" w:space="0"/>
            </w:tcBorders>
            <w:noWrap/>
            <w:vAlign w:val="center"/>
          </w:tcPr>
          <w:p w14:paraId="601381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预算单价（元）</w:t>
            </w:r>
          </w:p>
        </w:tc>
        <w:tc>
          <w:tcPr>
            <w:tcW w:w="1028" w:type="dxa"/>
            <w:tcBorders>
              <w:top w:val="single" w:color="000000" w:sz="4" w:space="0"/>
              <w:left w:val="single" w:color="000000" w:sz="4" w:space="0"/>
              <w:bottom w:val="single" w:color="auto" w:sz="4" w:space="0"/>
              <w:right w:val="single" w:color="000000" w:sz="4" w:space="0"/>
            </w:tcBorders>
            <w:noWrap/>
            <w:vAlign w:val="center"/>
          </w:tcPr>
          <w:p w14:paraId="4DF3CA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总价（元）</w:t>
            </w:r>
          </w:p>
        </w:tc>
      </w:tr>
      <w:tr w14:paraId="3FF0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auto" w:sz="4" w:space="0"/>
              <w:left w:val="single" w:color="000000" w:sz="4" w:space="0"/>
              <w:bottom w:val="single" w:color="000000" w:sz="4" w:space="0"/>
              <w:right w:val="single" w:color="000000" w:sz="4" w:space="0"/>
            </w:tcBorders>
            <w:noWrap/>
            <w:vAlign w:val="center"/>
          </w:tcPr>
          <w:p w14:paraId="583586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auto" w:sz="4" w:space="0"/>
              <w:left w:val="single" w:color="000000" w:sz="4" w:space="0"/>
              <w:bottom w:val="single" w:color="000000" w:sz="4" w:space="0"/>
              <w:right w:val="single" w:color="000000" w:sz="4" w:space="0"/>
            </w:tcBorders>
            <w:noWrap w:val="0"/>
            <w:vAlign w:val="center"/>
          </w:tcPr>
          <w:p w14:paraId="1B418D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热水器1</w:t>
            </w:r>
          </w:p>
        </w:tc>
        <w:tc>
          <w:tcPr>
            <w:tcW w:w="4770" w:type="dxa"/>
            <w:tcBorders>
              <w:top w:val="single" w:color="auto" w:sz="4" w:space="0"/>
              <w:left w:val="single" w:color="000000" w:sz="4" w:space="0"/>
              <w:bottom w:val="single" w:color="000000" w:sz="4" w:space="0"/>
              <w:right w:val="single" w:color="000000" w:sz="4" w:space="0"/>
            </w:tcBorders>
            <w:noWrap w:val="0"/>
            <w:vAlign w:val="center"/>
          </w:tcPr>
          <w:p w14:paraId="0198FA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1、容积：</w:t>
            </w:r>
            <w:r>
              <w:rPr>
                <w:rFonts w:hint="eastAsia" w:ascii="宋体" w:hAnsi="宋体" w:eastAsia="宋体" w:cs="宋体"/>
                <w:sz w:val="24"/>
                <w:szCs w:val="24"/>
              </w:rPr>
              <w:t>≥</w:t>
            </w:r>
            <w:r>
              <w:rPr>
                <w:rFonts w:hint="eastAsia" w:ascii="宋体" w:hAnsi="宋体" w:eastAsia="宋体" w:cs="宋体"/>
                <w:sz w:val="24"/>
                <w:szCs w:val="24"/>
                <w:lang w:val="en-US" w:eastAsia="zh-CN"/>
              </w:rPr>
              <w:t>60L；</w:t>
            </w:r>
          </w:p>
          <w:p w14:paraId="76A019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2、款式：横式；</w:t>
            </w:r>
            <w:bookmarkStart w:id="157" w:name="_GoBack"/>
            <w:bookmarkEnd w:id="157"/>
          </w:p>
          <w:p w14:paraId="76468D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3、能效等级：一级；</w:t>
            </w:r>
          </w:p>
          <w:p w14:paraId="3D0E64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4、加热功率： 2000W/220V。</w:t>
            </w:r>
          </w:p>
        </w:tc>
        <w:tc>
          <w:tcPr>
            <w:tcW w:w="660" w:type="dxa"/>
            <w:tcBorders>
              <w:top w:val="single" w:color="auto" w:sz="4" w:space="0"/>
              <w:left w:val="single" w:color="000000" w:sz="4" w:space="0"/>
              <w:bottom w:val="single" w:color="000000" w:sz="4" w:space="0"/>
              <w:right w:val="single" w:color="000000" w:sz="4" w:space="0"/>
            </w:tcBorders>
            <w:noWrap w:val="0"/>
            <w:vAlign w:val="center"/>
          </w:tcPr>
          <w:p w14:paraId="2D9CEA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975" w:type="dxa"/>
            <w:tcBorders>
              <w:top w:val="single" w:color="auto" w:sz="4" w:space="0"/>
              <w:left w:val="single" w:color="000000" w:sz="4" w:space="0"/>
              <w:bottom w:val="single" w:color="000000" w:sz="4" w:space="0"/>
              <w:right w:val="single" w:color="000000" w:sz="4" w:space="0"/>
            </w:tcBorders>
            <w:noWrap/>
            <w:vAlign w:val="center"/>
          </w:tcPr>
          <w:p w14:paraId="78D47A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85" w:type="dxa"/>
            <w:tcBorders>
              <w:top w:val="single" w:color="auto" w:sz="4" w:space="0"/>
              <w:left w:val="single" w:color="000000" w:sz="4" w:space="0"/>
              <w:bottom w:val="single" w:color="000000" w:sz="4" w:space="0"/>
              <w:right w:val="single" w:color="000000" w:sz="4" w:space="0"/>
            </w:tcBorders>
            <w:noWrap/>
            <w:vAlign w:val="center"/>
          </w:tcPr>
          <w:p w14:paraId="7BE4DD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w:t>
            </w:r>
          </w:p>
        </w:tc>
        <w:tc>
          <w:tcPr>
            <w:tcW w:w="1028" w:type="dxa"/>
            <w:tcBorders>
              <w:top w:val="single" w:color="auto" w:sz="4" w:space="0"/>
              <w:left w:val="single" w:color="000000" w:sz="4" w:space="0"/>
              <w:bottom w:val="single" w:color="000000" w:sz="4" w:space="0"/>
              <w:right w:val="single" w:color="000000" w:sz="4" w:space="0"/>
            </w:tcBorders>
            <w:noWrap/>
            <w:vAlign w:val="center"/>
          </w:tcPr>
          <w:p w14:paraId="335306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3200</w:t>
            </w:r>
          </w:p>
        </w:tc>
      </w:tr>
      <w:tr w14:paraId="2B65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080675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79F712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双星水池1</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04B7B1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w:t>
            </w:r>
            <w:r>
              <w:rPr>
                <w:rFonts w:hint="eastAsia" w:ascii="宋体" w:hAnsi="宋体" w:eastAsia="宋体" w:cs="宋体"/>
                <w:sz w:val="24"/>
                <w:szCs w:val="24"/>
              </w:rPr>
              <w:t>≥</w:t>
            </w:r>
            <w:r>
              <w:rPr>
                <w:rFonts w:hint="eastAsia" w:ascii="宋体" w:hAnsi="宋体" w:eastAsia="宋体" w:cs="宋体"/>
                <w:sz w:val="24"/>
                <w:szCs w:val="24"/>
                <w:lang w:val="en-US" w:eastAsia="zh-CN"/>
              </w:rPr>
              <w:t>1.2mm，水池盆厚</w:t>
            </w:r>
            <w:r>
              <w:rPr>
                <w:rFonts w:hint="eastAsia" w:ascii="宋体" w:hAnsi="宋体" w:eastAsia="宋体" w:cs="宋体"/>
                <w:sz w:val="24"/>
                <w:szCs w:val="24"/>
              </w:rPr>
              <w:t>≥</w:t>
            </w:r>
            <w:r>
              <w:rPr>
                <w:rFonts w:hint="eastAsia" w:ascii="宋体" w:hAnsi="宋体" w:eastAsia="宋体" w:cs="宋体"/>
                <w:sz w:val="24"/>
                <w:szCs w:val="24"/>
                <w:lang w:val="en-US" w:eastAsia="zh-CN"/>
              </w:rPr>
              <w:t>1.20mm不锈钢油磨拉丝板，盆的规格（长*宽*高）：500mm*500mm*280mm；</w:t>
            </w:r>
          </w:p>
          <w:p w14:paraId="2EB210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2、脚柱采用304不锈钢方管，直径≥38mm*38mm，厚≥1.20mm；</w:t>
            </w:r>
          </w:p>
          <w:p w14:paraId="12E59B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3、不锈钢脚杯直径</w:t>
            </w:r>
            <w:r>
              <w:rPr>
                <w:rFonts w:hint="eastAsia" w:ascii="宋体" w:hAnsi="宋体" w:eastAsia="宋体" w:cs="宋体"/>
                <w:sz w:val="24"/>
                <w:szCs w:val="24"/>
              </w:rPr>
              <w:t>≥</w:t>
            </w:r>
            <w:r>
              <w:rPr>
                <w:rFonts w:hint="eastAsia" w:ascii="宋体" w:hAnsi="宋体" w:eastAsia="宋体" w:cs="宋体"/>
                <w:sz w:val="24"/>
                <w:szCs w:val="24"/>
                <w:lang w:val="en-US" w:eastAsia="zh-CN"/>
              </w:rPr>
              <w:t>38mm</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四脚采用304不锈钢升降调节脚；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w:t>
            </w:r>
          </w:p>
          <w:p w14:paraId="26248C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5、产品规格(长*宽*高+背后挡水板的高度)：1450mm*700mm*800mm+150mm。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A2D45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EE934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4F643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1500</w:t>
            </w: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4C9D3A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1500</w:t>
            </w:r>
          </w:p>
        </w:tc>
      </w:tr>
      <w:tr w14:paraId="6CF8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31A8FD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61EEF3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双星水池2</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480404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1、面板采用304不锈钢贴塑油磨拉丝板，板厚≥1.2mm，水池盆厚≥1.20mm不锈钢油磨拉丝板，盆的规格(长*宽*高)：500mm*500mm*280mm；</w:t>
            </w:r>
          </w:p>
          <w:p w14:paraId="59A574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2、脚柱采用304不锈钢方管，直径≥38mm*38mm；厚≥1.20mm；</w:t>
            </w:r>
          </w:p>
          <w:p w14:paraId="45ED18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3、不锈钢脚杯直径≥38mm，四脚采用304不锈钢升降调节脚；</w:t>
            </w:r>
          </w:p>
          <w:p w14:paraId="21F4CB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w:t>
            </w:r>
          </w:p>
          <w:p w14:paraId="396ECF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5、产品规格(长*宽*高+背后挡水板的高度)：1200mm*700mm*800mm+150mm。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E0297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1B4A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19FEB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1300</w:t>
            </w: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3302DC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1300</w:t>
            </w:r>
          </w:p>
        </w:tc>
      </w:tr>
      <w:tr w14:paraId="5EE2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75C475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06731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单星水池1</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32BE44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w:t>
            </w:r>
            <w:r>
              <w:rPr>
                <w:rFonts w:hint="eastAsia" w:ascii="宋体" w:hAnsi="宋体" w:eastAsia="宋体" w:cs="宋体"/>
                <w:sz w:val="24"/>
                <w:szCs w:val="24"/>
              </w:rPr>
              <w:t>≥</w:t>
            </w:r>
            <w:r>
              <w:rPr>
                <w:rFonts w:hint="eastAsia" w:ascii="宋体" w:hAnsi="宋体" w:eastAsia="宋体" w:cs="宋体"/>
                <w:sz w:val="24"/>
                <w:szCs w:val="24"/>
                <w:lang w:val="en-US" w:eastAsia="zh-CN"/>
              </w:rPr>
              <w:t>1.2mm，水池盆厚</w:t>
            </w:r>
            <w:r>
              <w:rPr>
                <w:rFonts w:hint="eastAsia" w:ascii="宋体" w:hAnsi="宋体" w:eastAsia="宋体" w:cs="宋体"/>
                <w:sz w:val="24"/>
                <w:szCs w:val="24"/>
              </w:rPr>
              <w:t>≥</w:t>
            </w:r>
            <w:r>
              <w:rPr>
                <w:rFonts w:hint="eastAsia" w:ascii="宋体" w:hAnsi="宋体" w:eastAsia="宋体" w:cs="宋体"/>
                <w:sz w:val="24"/>
                <w:szCs w:val="24"/>
                <w:lang w:val="en-US" w:eastAsia="zh-CN"/>
              </w:rPr>
              <w:t>1.20mm不锈钢油磨拉丝板，盆的规格（长*宽*高）：800mm*500mm*280mm；</w:t>
            </w:r>
          </w:p>
          <w:p w14:paraId="4FCDEF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2、脚柱采用304不锈钢方管，直径≥38mm*38mm，厚≥1.20mm；</w:t>
            </w:r>
          </w:p>
          <w:p w14:paraId="63C8681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3、不锈钢脚杯直径</w:t>
            </w:r>
            <w:r>
              <w:rPr>
                <w:rFonts w:hint="eastAsia" w:ascii="宋体" w:hAnsi="宋体" w:eastAsia="宋体" w:cs="宋体"/>
                <w:sz w:val="24"/>
                <w:szCs w:val="24"/>
              </w:rPr>
              <w:t>≥</w:t>
            </w:r>
            <w:r>
              <w:rPr>
                <w:rFonts w:hint="eastAsia" w:ascii="宋体" w:hAnsi="宋体" w:eastAsia="宋体" w:cs="宋体"/>
                <w:sz w:val="24"/>
                <w:szCs w:val="24"/>
                <w:lang w:val="en-US" w:eastAsia="zh-CN"/>
              </w:rPr>
              <w:t>38mm，四脚采用304不锈钢升降调节脚；</w:t>
            </w:r>
          </w:p>
          <w:p w14:paraId="58F294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工艺水平：产品外观无杂色，无明显划痕，无明显凹凸坑，表面光净、平整，砂纹一致；焊接处无凹凸焊疤，点焊处分布均匀；点焊及接焊处均有打磨，清理干净，表面无污痕；没有尖锐之边角以及接焊锈迹现象。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5、产品规格(长*宽*高+背后挡水板的高度)：1000mm*700mm*800mm+150mm。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113E2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59718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EFDEC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1100</w:t>
            </w: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61FE35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5500</w:t>
            </w:r>
          </w:p>
        </w:tc>
      </w:tr>
      <w:tr w14:paraId="074B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DC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ACE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单星水池2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590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1、面板采用304不锈钢贴塑油磨拉丝板，板厚≥1.2mm，水池盆厚≥1.20mm不锈钢油磨拉丝板，盆的规格(长*宽*高):450mm*500mm*280mm；</w:t>
            </w:r>
          </w:p>
          <w:p w14:paraId="41ED76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2、脚柱采用304不锈钢方管，直径≥38mm*38mm，厚≥1.2mm；</w:t>
            </w:r>
          </w:p>
          <w:p w14:paraId="5C902B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3、不锈钢脚杯直径≥38mm，四脚采用304不锈钢升降调节脚；</w:t>
            </w:r>
          </w:p>
          <w:p w14:paraId="2F038E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5、产品规格(长*宽*高+背后挡水板的高度)：650mm*700mm*800mm+150mm。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1CA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BF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2B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07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2550</w:t>
            </w:r>
          </w:p>
        </w:tc>
      </w:tr>
      <w:tr w14:paraId="64F4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2A8236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7A7074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单星水池3</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14:paraId="23DC95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1、面板采用304不锈钢贴塑油磨拉丝板，板厚≥1.2mm，水池盆厚≥1.20mm不锈钢油磨拉丝板，盆的规格(长*宽*高)：500mm*500mm*280mm；</w:t>
            </w:r>
          </w:p>
          <w:p w14:paraId="2B1A8F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2、脚柱采用304不锈钢方管，直径≥38mm*38mm，厚≥1.2mm；</w:t>
            </w:r>
          </w:p>
          <w:p w14:paraId="2A7EFA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3、不锈钢脚杯直径≥38mm，四脚采用304不锈钢升降调节脚；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w:t>
            </w:r>
          </w:p>
          <w:p w14:paraId="469B84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5、产品规格(长*宽*高+背后挡水板的高度)：700mm*700mm*800mm+150mm。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067FC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24714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5E4DB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850</w:t>
            </w: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39FC25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850</w:t>
            </w:r>
          </w:p>
        </w:tc>
      </w:tr>
      <w:tr w14:paraId="73CC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2CDEDD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1A4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lang w:val="en-US" w:eastAsia="zh-CN"/>
              </w:rPr>
              <w:t>洗地龙头</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6FB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1、布纹液压管，水枪快速接头，360度活动，</w:t>
            </w:r>
          </w:p>
          <w:p w14:paraId="7419C4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2、配置1把水枪；管长</w:t>
            </w:r>
            <w:r>
              <w:rPr>
                <w:rFonts w:hint="eastAsia" w:ascii="宋体" w:hAnsi="宋体" w:eastAsia="宋体" w:cs="宋体"/>
                <w:sz w:val="24"/>
                <w:szCs w:val="24"/>
              </w:rPr>
              <w:t>≥</w:t>
            </w:r>
            <w:r>
              <w:rPr>
                <w:rFonts w:hint="eastAsia" w:ascii="宋体" w:hAnsi="宋体" w:eastAsia="宋体" w:cs="宋体"/>
                <w:sz w:val="24"/>
                <w:szCs w:val="24"/>
                <w:lang w:val="en-US" w:eastAsia="zh-CN"/>
              </w:rPr>
              <w:t>10m。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830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C6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EC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5E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9000</w:t>
            </w:r>
          </w:p>
        </w:tc>
      </w:tr>
      <w:tr w14:paraId="45120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46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3F5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平板车</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484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1、整体采用304不锈钢磨砂板制作；</w:t>
            </w:r>
          </w:p>
          <w:p w14:paraId="112ADD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2、层板厚度≥1.2mm；</w:t>
            </w:r>
          </w:p>
          <w:p w14:paraId="7E74FB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3、层面底加强筋，材料厚度≥1.2mm不锈钢板折弯成型；</w:t>
            </w:r>
          </w:p>
          <w:p w14:paraId="2B609F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4、底部带刹车尼龙轮，两个定向轮，两个万向轮；</w:t>
            </w:r>
          </w:p>
          <w:p w14:paraId="016352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5、外径：</w:t>
            </w:r>
            <w:r>
              <w:rPr>
                <w:rFonts w:hint="eastAsia" w:ascii="宋体" w:hAnsi="宋体" w:eastAsia="宋体" w:cs="宋体"/>
                <w:sz w:val="24"/>
                <w:szCs w:val="24"/>
              </w:rPr>
              <w:t>≥</w:t>
            </w:r>
            <w:r>
              <w:rPr>
                <w:rFonts w:hint="eastAsia" w:ascii="宋体" w:hAnsi="宋体" w:eastAsia="宋体" w:cs="宋体"/>
                <w:sz w:val="24"/>
                <w:szCs w:val="24"/>
                <w:lang w:val="en-US" w:eastAsia="zh-CN"/>
              </w:rPr>
              <w:t>25mm*1.2mm弯管扶手。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C3D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16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F5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87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2300</w:t>
            </w:r>
          </w:p>
        </w:tc>
      </w:tr>
      <w:tr w14:paraId="77CC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69B0EF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yellow"/>
              </w:rPr>
            </w:pPr>
            <w:r>
              <w:rPr>
                <w:rFonts w:hint="eastAsia" w:ascii="宋体" w:hAnsi="宋体" w:eastAsia="宋体" w:cs="宋体"/>
                <w:i w:val="0"/>
                <w:iCs w:val="0"/>
                <w:color w:val="000000"/>
                <w:kern w:val="0"/>
                <w:sz w:val="24"/>
                <w:szCs w:val="24"/>
                <w:u w:val="none"/>
                <w:lang w:val="en-US" w:eastAsia="zh-CN" w:bidi="ar"/>
              </w:rPr>
              <w:t>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C5E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8F0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5DA9CD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w:t>
            </w:r>
            <w:r>
              <w:rPr>
                <w:rFonts w:hint="eastAsia" w:ascii="宋体" w:hAnsi="宋体" w:eastAsia="宋体" w:cs="宋体"/>
                <w:sz w:val="24"/>
                <w:szCs w:val="24"/>
              </w:rPr>
              <w:t>≥</w:t>
            </w:r>
            <w:r>
              <w:rPr>
                <w:rFonts w:hint="eastAsia" w:ascii="宋体" w:hAnsi="宋体" w:eastAsia="宋体" w:cs="宋体"/>
                <w:sz w:val="24"/>
                <w:szCs w:val="24"/>
                <w:lang w:val="en-US" w:eastAsia="zh-CN"/>
              </w:rPr>
              <w:t>15mm刨花木板，脚柱为304不锈钢方管，直径</w:t>
            </w:r>
            <w:r>
              <w:rPr>
                <w:rFonts w:hint="eastAsia" w:ascii="宋体" w:hAnsi="宋体" w:eastAsia="宋体" w:cs="宋体"/>
                <w:sz w:val="24"/>
                <w:szCs w:val="24"/>
              </w:rPr>
              <w:t>≥</w:t>
            </w:r>
            <w:r>
              <w:rPr>
                <w:rFonts w:hint="eastAsia" w:ascii="宋体" w:hAnsi="宋体" w:eastAsia="宋体" w:cs="宋体"/>
                <w:sz w:val="24"/>
                <w:szCs w:val="24"/>
                <w:lang w:val="en-US" w:eastAsia="zh-CN"/>
              </w:rPr>
              <w:t>38mm*38mm，厚≥1.20mm；</w:t>
            </w:r>
          </w:p>
          <w:p w14:paraId="09129B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5、产品规格(长*宽*高)：1200mm*700mm*800mm。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B38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78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9F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CA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1200</w:t>
            </w:r>
          </w:p>
        </w:tc>
      </w:tr>
      <w:tr w14:paraId="3888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8A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2BD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9D6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0FD547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w:t>
            </w:r>
            <w:r>
              <w:rPr>
                <w:rFonts w:hint="eastAsia" w:ascii="宋体" w:hAnsi="宋体" w:eastAsia="宋体" w:cs="宋体"/>
                <w:sz w:val="24"/>
                <w:szCs w:val="24"/>
              </w:rPr>
              <w:t>≥</w:t>
            </w:r>
            <w:r>
              <w:rPr>
                <w:rFonts w:hint="eastAsia" w:ascii="宋体" w:hAnsi="宋体" w:eastAsia="宋体" w:cs="宋体"/>
                <w:sz w:val="24"/>
                <w:szCs w:val="24"/>
                <w:lang w:val="en-US" w:eastAsia="zh-CN"/>
              </w:rPr>
              <w:t>15mm刨花木板，脚柱为304不锈钢方管，直径≥38mm*38mm，厚≥1.20mm；</w:t>
            </w:r>
          </w:p>
          <w:p w14:paraId="62E110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w:t>
            </w:r>
          </w:p>
          <w:p w14:paraId="1090E6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没有尖锐之边角以及接焊锈迹现象。</w:t>
            </w:r>
          </w:p>
          <w:p w14:paraId="1E0C26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5、产品规格(长*宽*高)：800mm*900mm*800mm。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9CF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27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F0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0E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800</w:t>
            </w:r>
          </w:p>
        </w:tc>
      </w:tr>
      <w:tr w14:paraId="1A15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A3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F4F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双层工作台3</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27F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7C0459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2、台面面板底夹有≥15mm刨花木板，脚柱为304不锈钢方管，直径≥38mm*38mm，厚≥1.20mm；</w:t>
            </w:r>
          </w:p>
          <w:p w14:paraId="03EA7A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5、产品规格(长*宽*高)：1000mm*700mm*800mm。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CCE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59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7E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6B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1000</w:t>
            </w:r>
          </w:p>
        </w:tc>
      </w:tr>
      <w:tr w14:paraId="24B93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92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54C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双层工作台4</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4DD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5A0F05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2、台面面板底夹有≥15mm刨花木板，脚柱为304不锈钢方管，直径≥38mm*38mm，厚≥1.20mm；</w:t>
            </w:r>
          </w:p>
          <w:p w14:paraId="67C5EE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5、产品规格（长*宽*高）：1380mm*700mm*800mm。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88B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2E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C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1E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1400</w:t>
            </w:r>
          </w:p>
        </w:tc>
      </w:tr>
      <w:tr w14:paraId="3572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DF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C1E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双层工作台5</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20F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05F8DF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2、台面面板底夹有≥15mm刨花木板，脚柱为304不锈钢方管，直径≥38mm*38mm，厚≥1.20mm；</w:t>
            </w:r>
          </w:p>
          <w:p w14:paraId="6CA846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5、产品规格(长*宽*高)：1500mm*700mm*800mm。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913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8D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46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C6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1500</w:t>
            </w:r>
          </w:p>
        </w:tc>
      </w:tr>
      <w:tr w14:paraId="4CB61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132D59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229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双层工作台6</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819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0AAAD0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2、台面面板底夹有≥15mm刨花木板，脚柱为304不锈钢方管，直径≥38mm*38mm，厚≥1.20mm；</w:t>
            </w:r>
          </w:p>
          <w:p w14:paraId="4A0C24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w:t>
            </w:r>
          </w:p>
          <w:p w14:paraId="70B237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5、产品规格(长*宽*高)：1370mm*700mm*800mm。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471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63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D6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E6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1400</w:t>
            </w:r>
          </w:p>
        </w:tc>
      </w:tr>
      <w:tr w14:paraId="2861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554673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AFD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双层工作台7</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E06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750CE0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2、台面面板底夹有≥15mm刨花木板，脚柱为304不锈钢方管，直径≥38mm*38mm，厚≥1.20mm；</w:t>
            </w:r>
          </w:p>
          <w:p w14:paraId="72DED4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5、产品规格(长*宽*高)：600mm*700mm*800mm。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C62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61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28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83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600</w:t>
            </w:r>
          </w:p>
        </w:tc>
      </w:tr>
      <w:tr w14:paraId="2CB49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16AC30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7B3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双层工作台8</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BD7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3910EA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2、台面面板底夹有≥15mm刨花木板，脚柱为304不锈钢方管，直径≥38mm*38mm，厚≥1.20mm；</w:t>
            </w:r>
          </w:p>
          <w:p w14:paraId="4E7101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w:t>
            </w:r>
          </w:p>
          <w:p w14:paraId="0A2177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5、产品规格(长*宽*高)：440mm*700mm*800mm。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87D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9E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F7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00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r>
      <w:tr w14:paraId="7015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1034D1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5FA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双层工作台9</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3F2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52F9BE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2、台面面板底夹有≥15mm刨花木板，脚柱为304不锈钢方管，直径≥38mm*38mm，厚≥1.20mm；</w:t>
            </w:r>
          </w:p>
          <w:p w14:paraId="448FAB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5、产品规格(长*宽*高)：1700mm*700mm*800mm。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A2F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CD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1A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67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1500</w:t>
            </w:r>
          </w:p>
        </w:tc>
      </w:tr>
      <w:tr w14:paraId="4E132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4BB2D6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36C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单星工作台1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677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1、面板采用304不锈钢贴塑油磨拉丝板，板厚≥1.2mm，水池盆厚≥1.20mm不锈钢油磨拉丝板，盆的规格（长*宽*高）：500mm*500mm*280mm；</w:t>
            </w:r>
          </w:p>
          <w:p w14:paraId="0804B5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2、脚柱采用304不锈钢方管，直径≥38mm*38mm，厚≥1.20mm；</w:t>
            </w:r>
          </w:p>
          <w:p w14:paraId="5FA6C4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3、不锈钢脚杯直径≥38mm，四脚采用304不锈钢升降调节脚；</w:t>
            </w:r>
          </w:p>
          <w:p w14:paraId="098080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w:t>
            </w:r>
          </w:p>
          <w:p w14:paraId="1199C6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5、产品规格(长*宽*高+背后挡水板的高度)：1300mm*700mm*800mm+150mm。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94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F9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46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A4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1300</w:t>
            </w:r>
          </w:p>
        </w:tc>
      </w:tr>
      <w:tr w14:paraId="43B4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10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4D4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单星工作台2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4F3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1、面板采用304不锈钢贴塑油磨拉丝板，板厚≥1.2mm，水池盆厚≥1.20mm不锈钢油磨拉丝板，盆的规格（长*宽*高）：500mm*500mm*280mm；</w:t>
            </w:r>
          </w:p>
          <w:p w14:paraId="2AC9B8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2、脚柱采用304不锈钢方管，直径≥38mm*38mm，厚≥1.20mm；</w:t>
            </w:r>
          </w:p>
          <w:p w14:paraId="6DFA2A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4、不锈钢脚杯直径≥38mm，四脚采用304不锈钢升降调节脚；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工艺水平：产品外观无杂色，无明显划痕，无明显凹凸坑，表面光净、平整，砂纹一致；焊接处无凹凸焊疤，点焊处分布均匀；点焊及接焊处均有打磨，清理干净，表面无污痕；没有尖锐之边角以及接焊锈迹现象。</w:t>
            </w:r>
          </w:p>
          <w:p w14:paraId="368C70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6、产品规格（长*宽*高）：1600mm*700mm*800mm。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420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2A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56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30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1600</w:t>
            </w:r>
          </w:p>
        </w:tc>
      </w:tr>
      <w:tr w14:paraId="400B0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56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23C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单星工作台3</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D5B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1、面板采用304不锈钢贴塑油磨拉丝板，板厚≥1.2mm，水池盆厚≥1.20mm不锈钢油磨拉丝板，盆的规格(长*宽*高)：500mm*500mm*280mm；</w:t>
            </w:r>
          </w:p>
          <w:p w14:paraId="0AE9C1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2、脚柱采用304不锈钢方管，直径≥38mm*38mm，厚≥1.20mm；</w:t>
            </w:r>
          </w:p>
          <w:p w14:paraId="7F0C6B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3、不锈钢脚杯直径≥38mm，四脚采用304不锈钢升降调节脚；</w:t>
            </w:r>
          </w:p>
          <w:p w14:paraId="6C206E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5、产品规格(长*宽*高+背后挡水板的高度)：1050mm*700mm*800mm+150mm。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0E6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FF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E5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85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1050</w:t>
            </w:r>
          </w:p>
        </w:tc>
      </w:tr>
      <w:tr w14:paraId="2460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AA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298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绞切肉机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398E9">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绞肉切肉两用机，具备切肉、绞肉两大功能。                                                      </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、功率3KW；</w:t>
            </w:r>
          </w:p>
          <w:p w14:paraId="01E96CF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、产品规格(长*宽*高)：600mm*430mm*800mm。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678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F0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D1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43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3500</w:t>
            </w:r>
          </w:p>
        </w:tc>
      </w:tr>
      <w:tr w14:paraId="2538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5E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D2B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管式四层存放架1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0E9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1、脚柱采用304不锈钢方管，直径≥38mm*38mm，厚≥1.20mm，采用304不锈钢升降调节脚；</w:t>
            </w:r>
          </w:p>
          <w:p w14:paraId="2E3A31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2、货架加固边梁杆采用304不锈钢方管，直径≥38mm*25mm，厚≥1.20mm；</w:t>
            </w:r>
          </w:p>
          <w:p w14:paraId="2B45B9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3、货架层采用304不锈钢方管，直径≥12mm*24mm，厚≥1.20mm。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4、工艺水平：焊接处无凹凸焊疤，点焊处分布均匀；点焊及接焊处均有打磨，清理干净，表面无污痕；没有尖锐之边角以及接焊锈迹现象。                                                5、产品规格(长*宽*高)：1500mm*600mm*1550mm。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ED7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7F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6F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45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1900</w:t>
            </w:r>
          </w:p>
        </w:tc>
      </w:tr>
      <w:tr w14:paraId="65BA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3C7E94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881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管式四层存放架2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309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1、脚柱采用304不锈钢方管，直径≥38mm*38mm，厚≥1.20mm，采用304不锈钢升降调节脚；</w:t>
            </w:r>
          </w:p>
          <w:p w14:paraId="687FDE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2、货架加固边梁杆采用304不锈钢方管，直径≥38mm*25mm，厚≥1.20mm；</w:t>
            </w:r>
          </w:p>
          <w:p w14:paraId="0B44B6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3、货架层采用304不锈钢方管，直径≥12mm*24mm，厚≥1.20mm。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4、工艺水平：焊接处无凹凸焊疤，点焊处分布均匀；点焊及接焊处均有打磨，及清理干净，表面无污痕；没有尖锐之边角以及接焊锈迹现象。                                          5、产品规格（长*宽*高）：1300mm*600mm*1550mm。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0FE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C3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A1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98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1600</w:t>
            </w:r>
          </w:p>
        </w:tc>
      </w:tr>
      <w:tr w14:paraId="7D04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C1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455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开水器带底座</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3B8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1、采用分层加热。</w:t>
            </w:r>
          </w:p>
          <w:p w14:paraId="63E0E1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采用发泡保温结构。</w:t>
            </w:r>
          </w:p>
          <w:p w14:paraId="504110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保温温度可精确控制在±1℃范围。</w:t>
            </w:r>
          </w:p>
          <w:p w14:paraId="0D29CD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4、采用不锈钢制造，涉水容器用304不锈钢制造。                                                     5、功率：≥5KW，产品容量：≥60L。</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69E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26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7C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1260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25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1260</w:t>
            </w:r>
          </w:p>
        </w:tc>
      </w:tr>
      <w:tr w14:paraId="0399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92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C9C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万能消毒柜</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C1C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整体采用304不锈钢板材制作，智能控制系统，上柜、下柜独立操作，臭氧、紫外线、热风循环三重消毒，钢化玻璃门体，提升保温效果，下柜全开式玻璃门，加大储物空间多功能存储，下柜存放砧板、刀具，上柜存放毛巾、工具，采用双温度传感器，开门断电。</w:t>
            </w:r>
          </w:p>
          <w:p w14:paraId="209E27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2、功率：3KW/220V。                                                     3、产品规格(长*宽*高)：600mm*600mm*1800mm。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E5A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4F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F5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FB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7000</w:t>
            </w:r>
          </w:p>
        </w:tc>
      </w:tr>
      <w:tr w14:paraId="7AE2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426E42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DE5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调味拼台</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F28EC">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台面面板采用304不锈钢贴塑油磨拉丝板，板厚≥1.2mm；</w:t>
            </w:r>
          </w:p>
          <w:p w14:paraId="3ED694B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2、前侧、后背、左右侧采用304不锈钢贴塑油磨拉丝板，板厚≥1.0mm；</w:t>
            </w:r>
          </w:p>
          <w:p w14:paraId="0EA97C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w:t>
            </w:r>
            <w:r>
              <w:rPr>
                <w:rFonts w:hint="eastAsia" w:ascii="宋体" w:hAnsi="宋体" w:cs="宋体"/>
                <w:sz w:val="24"/>
                <w:szCs w:val="24"/>
                <w:lang w:val="en-US" w:eastAsia="zh-CN"/>
              </w:rPr>
              <w:t>，直径</w:t>
            </w:r>
            <w:r>
              <w:rPr>
                <w:rFonts w:hint="eastAsia" w:ascii="宋体" w:hAnsi="宋体" w:eastAsia="宋体" w:cs="宋体"/>
                <w:sz w:val="24"/>
                <w:szCs w:val="24"/>
                <w:lang w:val="en-US" w:eastAsia="zh-CN"/>
              </w:rPr>
              <w:t>≥38mm*38mm，厚≥1.0mm；</w:t>
            </w:r>
          </w:p>
          <w:p w14:paraId="2108B3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4、四脚采用不锈钢升降调节脚。</w:t>
            </w:r>
          </w:p>
          <w:p w14:paraId="3B6893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工艺水平：产品外观无杂色，无明显划痕，无明显凹凸坑，表面光净、平整，砂纹一致；焊接处无凹凸焊疤，点焊处分布均匀；点焊及接焊处均有打磨，清理干净，表面无污痕；没有尖锐之边角以及接焊锈迹现象。                                                       6、产品规格(长*宽*高+背后挡水板的高度)：400mm*1100mm*800mm+400mm。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9CC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99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89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91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3000</w:t>
            </w:r>
          </w:p>
        </w:tc>
      </w:tr>
      <w:tr w14:paraId="32E7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14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A6A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电磁单大锅连小炒灶</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4BB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1、台面面板采用304不锈钢贴塑油磨拉丝板，板厚≥1.20mm，外壳采用304不锈钢贴塑油磨拉丝板，板厚≥1.20mm；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2、整机全封闭焊接无缝隙。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3、火力细分技术，≥11个档位调速，有工作功率、最大功率、工作温度的显示器。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w:t>
            </w:r>
            <w:r>
              <w:rPr>
                <w:rFonts w:hint="eastAsia" w:ascii="宋体" w:hAnsi="宋体" w:eastAsia="宋体" w:cs="宋体"/>
                <w:sz w:val="24"/>
                <w:szCs w:val="24"/>
              </w:rPr>
              <w:t>大锅灶锅体及线盘一体化，机芯壳采用阻燃防辐射材料</w:t>
            </w:r>
            <w:r>
              <w:rPr>
                <w:rFonts w:hint="eastAsia" w:ascii="宋体" w:hAnsi="宋体" w:eastAsia="宋体" w:cs="宋体"/>
                <w:sz w:val="24"/>
                <w:szCs w:val="24"/>
                <w:lang w:eastAsia="zh-CN"/>
              </w:rPr>
              <w:t>，</w:t>
            </w:r>
            <w:r>
              <w:rPr>
                <w:rFonts w:hint="eastAsia" w:ascii="宋体" w:hAnsi="宋体" w:eastAsia="宋体" w:cs="宋体"/>
                <w:sz w:val="24"/>
                <w:szCs w:val="24"/>
              </w:rPr>
              <w:t>电路元器件及线盘密封在机芯腔内</w:t>
            </w:r>
            <w:r>
              <w:rPr>
                <w:rFonts w:hint="eastAsia" w:ascii="宋体" w:hAnsi="宋体" w:eastAsia="宋体" w:cs="宋体"/>
                <w:sz w:val="24"/>
                <w:szCs w:val="24"/>
                <w:lang w:eastAsia="zh-CN"/>
              </w:rPr>
              <w:t>，</w:t>
            </w:r>
            <w:r>
              <w:rPr>
                <w:rFonts w:hint="eastAsia" w:ascii="宋体" w:hAnsi="宋体" w:eastAsia="宋体" w:cs="宋体"/>
                <w:sz w:val="24"/>
                <w:szCs w:val="24"/>
              </w:rPr>
              <w:t>小炒灶采用全封闭机芯：机芯壳采用阻燃防辐射材料，线圈盘与电路元器件及线盘密封在机芯腔内。</w:t>
            </w:r>
          </w:p>
          <w:p w14:paraId="6A6956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5、具有电路故障检测功能、传感器故障保护功能、防干烧功能、温度过高保护功能、防静电功能、防漏电静电安全保障功能等多种安全保护设置；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6、采用摇摆式水龙头，全铜芯不锈钢材质；水龙头开关并排安装，炉脚采用304不锈钢升降调节脚。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7、开关:</w:t>
            </w:r>
            <w:r>
              <w:rPr>
                <w:rFonts w:hint="eastAsia" w:ascii="宋体" w:hAnsi="宋体" w:cs="宋体"/>
                <w:sz w:val="24"/>
                <w:szCs w:val="24"/>
                <w:lang w:val="en-US" w:eastAsia="zh-CN"/>
              </w:rPr>
              <w:t>具</w:t>
            </w:r>
            <w:r>
              <w:rPr>
                <w:rFonts w:hint="eastAsia" w:ascii="宋体" w:hAnsi="宋体" w:eastAsia="宋体" w:cs="宋体"/>
                <w:sz w:val="24"/>
                <w:szCs w:val="24"/>
                <w:lang w:val="en-US" w:eastAsia="zh-CN"/>
              </w:rPr>
              <w:t>有防滑装置。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8、功率：20KW+15KW/380V。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9、产品规格（长*宽*高+背后挡水板的高度）：2000mm*1100mm*800mm+400mm；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E42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22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0C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AF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9000</w:t>
            </w:r>
          </w:p>
        </w:tc>
      </w:tr>
      <w:tr w14:paraId="063A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43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112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电磁双头大锅灶</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B1167">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台面面板采用304不锈钢贴塑油磨拉丝板，板厚≥1.20mm，外壳采用304不锈钢贴塑油磨拉丝板，板厚≥1.20mm；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2、整机全封闭焊接无缝隙。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3、大锅灶锅体及线盘一体化，机芯壳采用阻燃防辐射材料，电路元器件及线盘密封在机芯腔内。</w:t>
            </w:r>
          </w:p>
          <w:p w14:paraId="2A50358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4、具有电路故障检测功能、传感器故障保护功能、防干烧功能、温度过高保护功能、防静电功能、防漏电静电安全保障功能等多种安全保护设置；</w:t>
            </w:r>
          </w:p>
          <w:p w14:paraId="60E35C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5、采用摇摆式水龙头，全铜芯不锈钢材质；水龙头开关并排安装，炉脚采用304不锈钢升降调节脚。</w:t>
            </w:r>
          </w:p>
          <w:p w14:paraId="47780F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6、开关:具有防滑装置。</w:t>
            </w:r>
          </w:p>
          <w:p w14:paraId="6DBE58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7、功率：20KW*2/380V。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8、产品规格(长*宽*高+背后挡水板的高度)：2000mm*1100mm*800mm+400mm。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F6F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73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C6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93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9500</w:t>
            </w:r>
          </w:p>
        </w:tc>
      </w:tr>
      <w:tr w14:paraId="456B2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0A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7CC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电扒炉1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356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1、功率：12KW/380V；</w:t>
            </w:r>
          </w:p>
          <w:p w14:paraId="0BB924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2、独立双控；</w:t>
            </w:r>
          </w:p>
          <w:p w14:paraId="5A0CEA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3、扒板：镀硬铬，厚≥20mm，扒板围板，厚≥2mm；</w:t>
            </w:r>
          </w:p>
          <w:p w14:paraId="670F84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4、超温保护：340℃限温保护；</w:t>
            </w:r>
          </w:p>
          <w:p w14:paraId="26729F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5、温度范围：50-300℃，配备温控器；</w:t>
            </w:r>
          </w:p>
          <w:p w14:paraId="1A3025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6、反渗油工艺：扒板四周围采用满焊工艺。                     7、产品规格(长*宽*高)：800mm*900mm*940mm。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9AF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37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DB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8755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B7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8755</w:t>
            </w:r>
          </w:p>
        </w:tc>
      </w:tr>
      <w:tr w14:paraId="36C69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B0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4CD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电扒炉2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9D9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1、功率：6KW/380V；</w:t>
            </w:r>
          </w:p>
          <w:p w14:paraId="2BA83D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2、独立双控；</w:t>
            </w:r>
          </w:p>
          <w:p w14:paraId="0F1756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3、扒板：镀硬铬，厚≥20mm，聚能储热，扒板围板厚≥2mm；</w:t>
            </w:r>
          </w:p>
          <w:p w14:paraId="7D783C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4、超温保护：340℃限温保护；</w:t>
            </w:r>
          </w:p>
          <w:p w14:paraId="0835DD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5、温度范围：50-300℃，配备温控器；</w:t>
            </w:r>
          </w:p>
          <w:p w14:paraId="124596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6、反渗油工艺：扒板四周围满焊工艺。                      7、产品规格(长*宽*高)：400mm*700mm*830mm。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AC3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EC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F6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9B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5500</w:t>
            </w:r>
          </w:p>
        </w:tc>
      </w:tr>
      <w:tr w14:paraId="79B1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09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C2B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电磁四头煲仔炉</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690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1、台面面板采用不锈钢贴塑油磨拉丝板，板厚≥1.2mm，外壳采用不锈钢贴塑油磨拉丝板，板厚≥1.2mm；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2、采用搭桥机芯。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3、整机全封闭焊接无缝隙。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4、火力细分技术，≥6个档位调速，显示有工作功率、最大功率、工作温度的显示器。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5、采用密绕线盘，加热均匀，采用纯铜线编织。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7、具有电路故障检测功能、传感器故障保护功能、防干烧功能、温度过高保护功能、防静电功能、防漏电静电安全保障功能等多种安全保护设置；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8、开关:具有防滑装置。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9、功率：3.5KW*4/380V。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10、产品规格(长*宽*高+背后挡水板的高度)：800mm*900mm*800mm+130mm。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C26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5F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EC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0D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4500</w:t>
            </w:r>
          </w:p>
        </w:tc>
      </w:tr>
      <w:tr w14:paraId="09BD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7E512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6AF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海鲜蒸柜</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E00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1、三室独立供汽，独立控制，不串蒸汽，不串味。</w:t>
            </w:r>
          </w:p>
          <w:p w14:paraId="1270A4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2、电磁阀控制。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3、饱和蒸汽温度≥120℃。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4、自动进水，缺水断电。</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5、整体发泡，保温。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6、产品规格（长*宽*高）：1200mm*1000mm*1900mm；</w:t>
            </w:r>
          </w:p>
          <w:p w14:paraId="15AEC5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7、功率：36KW/380V。</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F5F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C8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EC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BD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13500</w:t>
            </w:r>
          </w:p>
        </w:tc>
      </w:tr>
      <w:tr w14:paraId="7A24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13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EC1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节能蒸汽炉</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2FE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1、面板采用304不锈钢贴塑油磨拉丝板制造，面板厚度≥1.2mm，功率：12KW；</w:t>
            </w:r>
          </w:p>
          <w:p w14:paraId="4FDBF3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2、自动进水，缺水报警，防止干烧；</w:t>
            </w:r>
          </w:p>
          <w:p w14:paraId="69AB9E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3、采用浮球水位控制系统，配置安全阀；                                  4、产品规格(长*宽*高)：700mm*700mm*800mm。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018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2C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6F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12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r>
      <w:tr w14:paraId="7BD9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2B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B2C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电磁双头矮汤炉</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97C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1、台面面板采用304不锈钢贴塑油磨拉丝板，一体成型，板厚≥1.20mm，外壳采用304不锈钢贴塑油磨拉丝板，板厚≥1.20mm；</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2、整机全封闭焊接无缝隙。</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3、火力细分技术，≥11档位调速，显示有工作功率、最大功率、工作温度的显示器。</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4、采用全封闭机芯：机芯壳采用阻燃防辐射材料且采用一次性浇注成型的外壳与微晶面板及线圈盘成一体化的电磁机芯，线圈盘与电路元器件及线盘密封在机芯腔内。</w:t>
            </w:r>
          </w:p>
          <w:p w14:paraId="5840F73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5、具有电路故障检测功能、传感器故障保护功能、防干烧功能、温度过高保护功能、防静电功能、防漏电静电安全保障功能等多种安全保护设置；</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6、采用摇摆式水龙头，全铜芯不锈钢材质；水龙头开关并排安装，炉脚采用304不锈钢升降调节脚。</w:t>
            </w:r>
          </w:p>
          <w:p w14:paraId="26FE05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7、开关:具有防滑装置。</w:t>
            </w:r>
          </w:p>
          <w:p w14:paraId="6F75BE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8、功率：15KW*2/380V。                                                         9、产品规格(长*宽*高+背后挡水板的高)：1400mm*700mm*550mm+650mm。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5CF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C2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39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8500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5A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8500</w:t>
            </w:r>
          </w:p>
        </w:tc>
      </w:tr>
      <w:tr w14:paraId="0D76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7441D5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0EB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双门蒸饭车</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97A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1、双门≥24盘；蒸饭量：120KG/次，功率：24KW/380V；</w:t>
            </w:r>
          </w:p>
          <w:p w14:paraId="47D2F2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2、具有缺水报警、漏电保护、蒸饭，自动保温功能。</w:t>
            </w:r>
          </w:p>
          <w:p w14:paraId="3C37BF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3、双浮球水位控制。</w:t>
            </w:r>
          </w:p>
          <w:p w14:paraId="14DECA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4、产品规格：≥24盘。</w:t>
            </w:r>
          </w:p>
          <w:p w14:paraId="0CA42A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5、尺寸</w:t>
            </w:r>
            <w:r>
              <w:rPr>
                <w:rFonts w:hint="eastAsia" w:ascii="宋体" w:hAnsi="宋体" w:eastAsia="宋体" w:cs="宋体"/>
                <w:color w:val="auto"/>
                <w:sz w:val="24"/>
                <w:szCs w:val="24"/>
                <w:lang w:val="en-US" w:eastAsia="zh-CN"/>
              </w:rPr>
              <w:t>(长*宽*高)</w:t>
            </w:r>
            <w:r>
              <w:rPr>
                <w:rFonts w:hint="eastAsia" w:ascii="宋体" w:hAnsi="宋体" w:eastAsia="宋体" w:cs="宋体"/>
                <w:sz w:val="24"/>
                <w:szCs w:val="24"/>
                <w:lang w:val="en-US" w:eastAsia="zh-CN"/>
              </w:rPr>
              <w:t>：1415mm*645mm*1590mm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F13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BF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FE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AF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4500</w:t>
            </w:r>
          </w:p>
        </w:tc>
      </w:tr>
      <w:tr w14:paraId="69F7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29E8B3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9E5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保鲜工作台</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BAE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1、采用304不锈钢面板，厚≥1.2mm，前侧、后背、左右侧板，厚≥1.2mm；内外聚胺脂发泡一体成型，压缩机：(1-1/2)HP冷风电机。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2、不锈钢可调节脚；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3、功率：0.5KW/220V；</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4、温度预设-5-+10℃；内藏板管式蒸发器；铜管风制冷数码管显示柜温，高压聚氨脂发泡；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混合一体化制冷系统配有自动蒸发接水盘，冷凝水无需排放自动蒸发；43℃的高温环境下，系统正常运行；柜内导风槽，柜内冷气循环，柜内温度分布均匀，柜内底角圆弧内角设计，门打开≥90度可固定，＜90度自动关门。门框胶条：可拆御清洗，无需螺丝拆装。                                            6、产品规格（长*宽*高）：1800mm*800mm*800mm。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CB0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8A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4E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6C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21000</w:t>
            </w:r>
          </w:p>
        </w:tc>
      </w:tr>
      <w:tr w14:paraId="1CB0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103E70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A60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单通工作台1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7C4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216303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79D3E8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3、台面面板底夹有≥15mm刨花木板，脚柱为304不锈钢方管，直径≥38mm*38mm，厚≥1.20mm；</w:t>
            </w:r>
          </w:p>
          <w:p w14:paraId="34C7D28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6B03D8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5、双层不锈钢推拉门采用304不锈钢磨砂贴塑板，厚≥1.20mm，钢滚轮推拉滑轨道推拉门。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                                      7、产品规格(长*宽*高)：1800mm*800mm*800mm。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20A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1A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83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07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10800</w:t>
            </w:r>
          </w:p>
        </w:tc>
      </w:tr>
      <w:tr w14:paraId="105E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4C9BC1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9BF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单通工作台2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FDA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6201C3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10C145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3、台面面板底夹有≥15mm刨花木板，脚柱为304不锈钢方管，直径≥38mm*38mm，厚≥1.20mm；</w:t>
            </w:r>
          </w:p>
          <w:p w14:paraId="721B03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783999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5、双层不锈钢推拉门采用304不锈钢磨砂贴塑板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厚≥1.20mm，钢滚轮推拉滑轨道推拉门。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w:t>
            </w:r>
          </w:p>
          <w:p w14:paraId="51EEDF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7、产品规格(长*宽*高)：1450mm*700mm*800mm。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FB1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1D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10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4B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1900</w:t>
            </w:r>
          </w:p>
        </w:tc>
      </w:tr>
      <w:tr w14:paraId="58310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7C2DC3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037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单通工作台3</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115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3879BA2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60F3D3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3、台面面板底夹有≥15mm刨花木板，脚柱为304不锈钢方管，直径≥38mm*38mm，厚≥1.20mm；</w:t>
            </w:r>
          </w:p>
          <w:p w14:paraId="4403DD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47E7FD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5、双层不锈钢推拉门采用304不锈钢磨砂贴塑板，厚≥1.20mm，钢滚轮推拉滑轨道推拉门。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                                     7、产品规格(长*宽*高)：1200mm*700mm*800mm。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B93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9F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16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1B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1800</w:t>
            </w:r>
          </w:p>
        </w:tc>
      </w:tr>
      <w:tr w14:paraId="4F81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26E886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424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单通工作台4</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436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34230E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364DC9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3、台面面板底夹有≥15mm刨花木板，脚柱为304不锈钢方管，直径≥38mm*38mm，厚≥1.20mm；</w:t>
            </w:r>
          </w:p>
          <w:p w14:paraId="35C810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5669E5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5、双层不锈钢推拉门采用304不锈钢磨砂贴塑板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厚≥1.20mm，钢滚轮推拉滑轨道推拉门。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                                         7、产品规格(长*宽*高)：1500mm*700mm*800mm。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E78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20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CC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C9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1900</w:t>
            </w:r>
          </w:p>
        </w:tc>
      </w:tr>
      <w:tr w14:paraId="07B5E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F4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FAD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单通工作台5</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B5401">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台面面板采用304不锈钢贴塑油磨拉丝板，板厚≥1.2mm；</w:t>
            </w:r>
          </w:p>
          <w:p w14:paraId="562554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272B3E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3、台面面板底夹有≥15mm刨花木板，脚柱为304不锈钢方管，直径≥38mm*38mm，厚≥1.20mm；</w:t>
            </w:r>
          </w:p>
          <w:p w14:paraId="3C905F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6D5276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5、双层不锈钢推拉门采用304不锈钢磨砂贴塑板，厚≥1.20mm，钢滚轮推拉滑轨道推拉门。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                                     7、产品规格(长*宽*高)：1780mm*700mm*800mm。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7B9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0B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FE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FD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1900</w:t>
            </w:r>
          </w:p>
        </w:tc>
      </w:tr>
      <w:tr w14:paraId="2ACE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7737C5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DFF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单通工作台6</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C9F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64B33C0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6BAD7F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3、台面面板底夹有≥15mm刨花木板，脚柱为304不锈钢方管，直径≥38mm*38mm，厚≥1.20mm；</w:t>
            </w:r>
          </w:p>
          <w:p w14:paraId="2DAE84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2CB4F0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5、双层不锈钢推拉门采用304不锈钢磨砂贴塑板厚≥1.20mm，钢滚轮推拉滑轨道推拉门。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                              7、产品规格(长*宽*高)：1480mm*800mm*800mm。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493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6E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20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1B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1900</w:t>
            </w:r>
          </w:p>
        </w:tc>
      </w:tr>
      <w:tr w14:paraId="0255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513931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258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单通工作台7</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49E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4C4721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5DE811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3、台面面板底夹有≥15mm刨花木板，脚柱为304不锈钢方管，直径≥38mm*38mm，厚≥1.20mm；</w:t>
            </w:r>
          </w:p>
          <w:p w14:paraId="544567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383FF6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5、双层不锈钢推拉门采用304不锈钢磨砂贴塑板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厚≥1.20mm，钢滚轮推拉滑轨道推拉门。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                                     7、产品规格(长*宽*高)：1700mm*700mm*800mm。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07E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1C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54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82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1900</w:t>
            </w:r>
          </w:p>
        </w:tc>
      </w:tr>
      <w:tr w14:paraId="6756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134A0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A7B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单通工作台8</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D04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2B83E0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0DCB91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3、台面面板底夹有≥15mm刨花木板，脚柱为304不锈钢方管，直径≥38mm*38mm，厚≥1.20mm；</w:t>
            </w:r>
          </w:p>
          <w:p w14:paraId="513F92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6866B3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5、双层不锈钢推拉门采用304不锈钢磨砂贴塑板，厚≥1.20mm，钢滚轮推拉滑轨道推拉门。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w:t>
            </w:r>
          </w:p>
          <w:p w14:paraId="4866A7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7、产品规格(长*宽*高)：1100mm*700mm*800mm。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03E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7E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C9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20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1650</w:t>
            </w:r>
          </w:p>
        </w:tc>
      </w:tr>
      <w:tr w14:paraId="4574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78E548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A91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四门冰箱</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E04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1、采用304不锈钢面板，厚≥1.20mm，前侧、后背、左右侧板厚≥1.20mm；内外聚胺脂发泡一体成型，压缩机: (1-1/2)HP冷风电机。</w:t>
            </w:r>
          </w:p>
          <w:p w14:paraId="762150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2、不锈钢可调节脚；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3、功率：0.5KW/220V；</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4、商用冷柜箱内温度控制范围：高温：-5-+10℃；低温：-21/-16 ℃。内藏板管式蒸发器；内外304不锈钢，压缩机组，铜管风制冷数码管显示柜温；高压聚氨脂发泡；</w:t>
            </w:r>
          </w:p>
          <w:p w14:paraId="59D0E9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5、混合一体化制冷系统配有自动蒸发接水盘，冷凝水无需排放自动蒸发，43℃的高温环境下，系统正常运行；柜内导风槽，配备温控器和温度探头。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6、产品规格（长*宽*高）：1200mm*700mm*1930mm。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42B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88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FE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38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27500</w:t>
            </w:r>
          </w:p>
        </w:tc>
      </w:tr>
      <w:tr w14:paraId="0841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1BE59C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02F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豆浆机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F37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1、双层桶身隔热防烫。</w:t>
            </w:r>
          </w:p>
          <w:p w14:paraId="59B084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2、采用304不锈钢内桶。</w:t>
            </w:r>
          </w:p>
          <w:p w14:paraId="19AB97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3、生产容量：20-50升，功率：3000W/220V。</w:t>
            </w:r>
          </w:p>
          <w:p w14:paraId="7B1CF09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4、一键操作，全自动制作。</w:t>
            </w:r>
          </w:p>
          <w:p w14:paraId="6E7D60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5、磁控式保护开关，打开桶盖电机自动停转保护。</w:t>
            </w:r>
          </w:p>
          <w:p w14:paraId="0AB0E5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6、电子防干烧、全极热断路保护。</w:t>
            </w:r>
          </w:p>
          <w:p w14:paraId="2F0A1A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7、具有防漏密封功能。</w:t>
            </w:r>
          </w:p>
          <w:p w14:paraId="1EEDBC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8、刀轴一体结构、全铜耐高温电机。</w:t>
            </w:r>
          </w:p>
          <w:p w14:paraId="16B51B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9、具有豆浆、米糊、豆沙等功能。</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985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F2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22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9800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26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9800</w:t>
            </w:r>
          </w:p>
        </w:tc>
      </w:tr>
      <w:tr w14:paraId="187C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3D49A8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15A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米面架</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204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1、脚柱采用304不锈钢方管，直径≥38mm*38mm，厚≥1.20mm，采用304不锈钢升降调节脚；</w:t>
            </w:r>
          </w:p>
          <w:p w14:paraId="77865C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2、货架加固边梁杆采用304不锈钢方管</w:t>
            </w:r>
            <w:r>
              <w:rPr>
                <w:rFonts w:hint="eastAsia" w:ascii="宋体" w:hAnsi="宋体" w:cs="宋体"/>
                <w:sz w:val="24"/>
                <w:szCs w:val="24"/>
                <w:lang w:val="en-US" w:eastAsia="zh-CN"/>
              </w:rPr>
              <w:t>，直径</w:t>
            </w:r>
            <w:r>
              <w:rPr>
                <w:rFonts w:hint="eastAsia" w:ascii="宋体" w:hAnsi="宋体" w:eastAsia="宋体" w:cs="宋体"/>
                <w:sz w:val="24"/>
                <w:szCs w:val="24"/>
                <w:lang w:val="en-US" w:eastAsia="zh-CN"/>
              </w:rPr>
              <w:t>≥38mm*25mm，厚≥1.20mm；</w:t>
            </w:r>
          </w:p>
          <w:p w14:paraId="6712C1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3、货架层采用304不锈钢，板厚≥1.20mm。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4、工艺水平：焊接处无凹凸焊疤，点焊处分布均匀；点焊及接焊处均有打磨，清理干净，表面无污痕；没有尖锐之边角以及接焊锈迹现象。                                     5、产品规格（长*宽*高）：1100mm*600mm*300mm。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730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9C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BB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24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r>
      <w:tr w14:paraId="3EE33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7D91BE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8EF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板式四层存放架1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355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1、脚柱采用304不锈钢方管，直径≥38mm*38mm，厚≥1.20mm，采用304不锈钢升降调节脚；</w:t>
            </w:r>
          </w:p>
          <w:p w14:paraId="2101DA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2、货架加固边梁杆采用304不锈钢方管，直径≥38mm*25mm，厚≥1.20mm；</w:t>
            </w:r>
          </w:p>
          <w:p w14:paraId="4941BD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3、货架层采用304不锈钢板，厚≥1.20mm。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4、工艺水平：焊接处无凹凸焊疤，点焊处分布均匀；点焊及接焊处均有打磨，清理干净，表面无污痕；没有尖锐之边角以及接焊锈迹现象。                                         5、产品规格(长*宽*高)：1500mm*500mm*1550mm。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702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9F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EC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5D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13500</w:t>
            </w:r>
          </w:p>
        </w:tc>
      </w:tr>
      <w:tr w14:paraId="45D6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E8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597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板式四层存放架2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4B2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1、脚柱采用304不锈钢方管，直径≥38mm*38mm，厚≥1.20mm，采用304不锈钢升降调节脚；</w:t>
            </w:r>
          </w:p>
          <w:p w14:paraId="04A44C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2、货架加固边梁杆采用304不锈钢方管，直径≥38mm*25mm，厚≥1.20mm；</w:t>
            </w:r>
          </w:p>
          <w:p w14:paraId="4A0895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3、货架层采用304不锈钢板，厚≥1.20mm。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4、工艺水平：焊接处无凹凸焊疤，点焊处分布均匀；点焊及接焊处均有打磨，清理干净，表面无污痕；没有尖锐之边角以及接焊锈迹现象。                                       5、产品规格(长*宽*高)：1110mm*500mm*1550mm。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726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F8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98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EA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1100</w:t>
            </w:r>
          </w:p>
        </w:tc>
      </w:tr>
      <w:tr w14:paraId="58BC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F0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CD6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板式四层存放架3</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A19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1、脚柱采用304不锈钢方管，直径≥38mm*38mm，厚≥1.20mm，采用304不锈钢升降调节脚；</w:t>
            </w:r>
          </w:p>
          <w:p w14:paraId="78D43C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2、货架加固边梁杆采用304不锈钢方管，直径≥38mm*25mm，厚≥1.20mm；</w:t>
            </w:r>
          </w:p>
          <w:p w14:paraId="553A069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3、货架层采用304不锈钢板，厚≥1.20mm。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4、工艺水平：焊接处无凹凸焊疤，点焊处分布均匀；点焊及接焊处均有打磨，清理干净，表面无污痕；没有尖锐之边角以及接焊锈迹现象。                                    5、产品规格(长*宽*高)：1380mm*500mm*1550mm。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A5F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8B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3E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6D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1400</w:t>
            </w:r>
          </w:p>
        </w:tc>
      </w:tr>
      <w:tr w14:paraId="2C4D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EC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376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不锈钢洗手星1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857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1、面板采用304不锈钢贴塑油磨拉丝板，板厚≥1.2mm，水池盆厚≥1.20mm不锈钢油磨拉丝板；</w:t>
            </w:r>
          </w:p>
          <w:p w14:paraId="5797A8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2、前侧、后背、左右侧采用304不锈钢贴塑油磨拉丝板，厚≥1.0mm。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工艺水平：产品外观无杂色，无明显划痕，无明显凹凸坑，表面光净、平整，砂纹一致；焊接处无凹凸焊疤，点焊处分布均匀；点焊及接焊处均有打磨，清理干净，表面无污痕；没有尖锐之边角以及接焊锈迹现象。                                     4、产品规格(长*宽*高)：450mm*380mm*300mm。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F8D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16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0B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36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1000</w:t>
            </w:r>
          </w:p>
        </w:tc>
      </w:tr>
      <w:tr w14:paraId="487C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27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ACB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不锈钢洗手星2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2F1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1、面板采用304不锈钢贴塑油磨拉丝板，板厚≥1.2mm，水池盆厚≥1.20mm不锈钢油磨拉丝板；</w:t>
            </w:r>
          </w:p>
          <w:p w14:paraId="7D5CCA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2、前侧、后背、左右侧板采用304不锈钢贴塑油磨拉丝板，厚≥1.0mm。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工艺水平：产品外观无杂色，无明显划痕，无明显凹凸坑，表面光净、平整，砂纹一致；焊接处无凹凸焊疤，点焊处分布均匀；点焊及接焊处均有打磨，清理干净，表面无污痕；没有尖锐之边角以及接焊锈迹现象。</w:t>
            </w:r>
          </w:p>
          <w:p w14:paraId="48A5C1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4、产品规格(长*宽*高)：450mm*400mm*500mm。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79E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06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F3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F1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r>
      <w:tr w14:paraId="49AA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21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1D8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电子落地称</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836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1、台面表面具有防滑装置；接触面为304不锈钢；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2、带6V/4AH蓄电池；低电压警示功能；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3、采用液晶显示屏；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4、量程:150kg；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5、台面尺寸(长*宽):400mm*500mm。                                              6、产品规格(长*宽*高)：420mm*560mm*900mm。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F92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8E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FF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5E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456</w:t>
            </w:r>
          </w:p>
        </w:tc>
      </w:tr>
      <w:tr w14:paraId="5A669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5082A7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F46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拖把池</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31A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1、整体采用304不锈钢磨砂板制作；</w:t>
            </w:r>
          </w:p>
          <w:p w14:paraId="6DBA5E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2、面板板厚≥1.2mm，侧板≥1.0mm；</w:t>
            </w:r>
          </w:p>
          <w:p w14:paraId="6E139F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3、星盆板厚≥1.2mm；</w:t>
            </w:r>
          </w:p>
          <w:p w14:paraId="72D494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4、配304不锈钢下水器及配套排水管；</w:t>
            </w:r>
          </w:p>
          <w:p w14:paraId="78BEA9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5、拖把挂架采用不锈钢管焊接，直径≥38mm*1.2mm，并带不锈钢挂钩；</w:t>
            </w:r>
          </w:p>
          <w:p w14:paraId="0BA75E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6、水池脚柱不锈钢管，直径≥38mm*38mm，厚≥1.2mm并配可调式不锈钢子弹脚，横通采用不锈钢方管，直径≥38mm*25mm，厚≥1.2mm。                                                       7、产品规格(长*宽*高)：450mm*450mm*1650mm。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152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03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38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780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DF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780</w:t>
            </w:r>
          </w:p>
        </w:tc>
      </w:tr>
      <w:tr w14:paraId="7881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63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425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木案工作台</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D60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1、面板采用≥10cm松木板；</w:t>
            </w:r>
          </w:p>
          <w:p w14:paraId="3F5400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2、侧面采用304不锈钢贴塑油磨拉丝板，厚≥1.2mm；</w:t>
            </w:r>
          </w:p>
          <w:p w14:paraId="2E7CF9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3、四脚采用304不锈钢升降调节脚。                                                                                                                  4、工艺水平：产品外观无杂色，无明显划痕，无明显凹凸坑，表面光净、平整，砂纹一致；焊接处无凹凸焊疤，点焊处分布均匀；点焊及接焊处均有打磨，清理干净，表面无污痕；没有尖锐之边角以及接焊锈迹现象。                                     5、产品规格(长*宽*高)：1800mm*700mm*800mm。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9FD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7F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4A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E0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4000</w:t>
            </w:r>
          </w:p>
        </w:tc>
      </w:tr>
      <w:tr w14:paraId="6D9E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D2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5F8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面粉车</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A13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1、面板采用304不锈钢贴塑油磨拉丝板，厚≥1.2mm，侧面，后面板采用304不锈钢贴塑油磨拉丝板，厚≥1.2mm，采用耐磨承重地轮。                                                                                          2、工艺水平：产品外观无杂色，无明显划痕，无明显凹凸坑，表面光净、平整，砂纹一致；焊接处无凹凸焊疤，点焊处分布均匀；点焊及接焊处均有打磨，清理干净，表面无污痕；没有尖锐之边角以及接焊锈迹现象。                                      3、产品规格(长*宽*高)：500mm*600mm*530mm。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67B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3E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10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11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1300</w:t>
            </w:r>
          </w:p>
        </w:tc>
      </w:tr>
      <w:tr w14:paraId="3F3E1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B7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EB2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压面机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6FD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1、功率：≥1.1KW；                                                                                                                  2、压面滚筒间隙可调整均匀，刮面刀能随压面滚筒同步移动，采用全链条传传动；                                            3、产品规格(长*宽*高)：450mm*360mm*1040mm。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D5F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34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F8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9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4000</w:t>
            </w:r>
          </w:p>
        </w:tc>
      </w:tr>
      <w:tr w14:paraId="2ED5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CA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086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包子、馒头蒸煮机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E34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1、双门、24盘；用电功率：24KW/380V；</w:t>
            </w:r>
          </w:p>
          <w:p w14:paraId="778121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2、包子、馒头烹调完成后可以保温；</w:t>
            </w:r>
          </w:p>
          <w:p w14:paraId="60D85A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3、缺水报警、漏电保护、自动保温功能。</w:t>
            </w:r>
          </w:p>
          <w:p w14:paraId="3D5CD5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4、双浮球水位控制；</w:t>
            </w:r>
          </w:p>
          <w:p w14:paraId="389D83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5、产品规格：≥24盘。</w:t>
            </w:r>
          </w:p>
          <w:p w14:paraId="6F7D96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6、尺寸(长*宽*高)：1415mm*645mm*1590mm。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C4F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36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F7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24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4500</w:t>
            </w:r>
          </w:p>
        </w:tc>
      </w:tr>
      <w:tr w14:paraId="1B95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33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E7F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单门醒发箱</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91B1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1、电压：220V；功率：</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KW；</w:t>
            </w:r>
          </w:p>
          <w:p w14:paraId="5C26F9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2、箱内立体循环加热，使发酵更均匀全系列配有自动进水装置，控制器系统稳定，坚固耐用整机采用≥1.2mm厚板材，整机发泡，保温，加重型转向脚轮(前刹车、后万向)，内置灯管。</w:t>
            </w:r>
          </w:p>
          <w:p w14:paraId="22E26F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rPr>
              <w:t>3、产品规格：≥13层。</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E6C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2E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DB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41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2600</w:t>
            </w:r>
          </w:p>
        </w:tc>
      </w:tr>
      <w:tr w14:paraId="4A6D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35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A24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电饼铛</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B4F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1、功率：5KW；电压：380V；</w:t>
            </w:r>
          </w:p>
          <w:p w14:paraId="5E8D78B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2、具有导油槽。</w:t>
            </w:r>
          </w:p>
          <w:p w14:paraId="3DC9987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3、发热管采用高碳钢材质。</w:t>
            </w:r>
          </w:p>
          <w:p w14:paraId="0382C0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4、上下盘同时加热，食物两面均匀受热，具有自动控温、调温装置，内部温度达到设定值时，加温自动停止。                                                    6、产品规格：外径≥500mm。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E51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8F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FF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2780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AE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2780</w:t>
            </w:r>
          </w:p>
        </w:tc>
      </w:tr>
      <w:tr w14:paraId="4FBD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B3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F0D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搅拌机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6E7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1、功率：≥1.5KW，电压380V；                                                                                                                                                          2、采用全齿轮传动结构，采用全不锈钢料桶，具有</w:t>
            </w:r>
            <w:r>
              <w:rPr>
                <w:rFonts w:hint="eastAsia" w:ascii="宋体" w:hAnsi="宋体" w:eastAsia="宋体" w:cs="宋体"/>
                <w:sz w:val="24"/>
                <w:szCs w:val="24"/>
                <w:highlight w:val="none"/>
                <w:lang w:val="en-US" w:eastAsia="zh-CN"/>
              </w:rPr>
              <w:t>过载、缺项保护装置、防护罩安全连接装置</w:t>
            </w:r>
            <w:r>
              <w:rPr>
                <w:rFonts w:hint="eastAsia" w:ascii="宋体" w:hAnsi="宋体" w:eastAsia="宋体" w:cs="宋体"/>
                <w:sz w:val="24"/>
                <w:szCs w:val="24"/>
                <w:lang w:val="en-US" w:eastAsia="zh-CN"/>
              </w:rPr>
              <w:t>。                                      3、</w:t>
            </w:r>
            <w:r>
              <w:rPr>
                <w:rFonts w:hint="eastAsia" w:ascii="宋体" w:hAnsi="宋体" w:eastAsia="宋体" w:cs="宋体"/>
                <w:sz w:val="24"/>
                <w:szCs w:val="24"/>
                <w:highlight w:val="none"/>
                <w:vertAlign w:val="baseline"/>
              </w:rPr>
              <w:t>容积</w:t>
            </w:r>
            <w:r>
              <w:rPr>
                <w:rFonts w:hint="eastAsia" w:ascii="宋体" w:hAnsi="宋体" w:cs="宋体"/>
                <w:sz w:val="24"/>
                <w:szCs w:val="24"/>
                <w:highlight w:val="none"/>
                <w:vertAlign w:val="baseline"/>
                <w:lang w:eastAsia="zh-CN"/>
              </w:rPr>
              <w:t>：</w:t>
            </w:r>
            <w:r>
              <w:rPr>
                <w:rFonts w:hint="eastAsia" w:ascii="宋体" w:hAnsi="宋体" w:eastAsia="宋体" w:cs="宋体"/>
                <w:sz w:val="24"/>
                <w:szCs w:val="24"/>
                <w:highlight w:val="none"/>
                <w:vertAlign w:val="baseline"/>
              </w:rPr>
              <w:t>≥30L</w:t>
            </w:r>
            <w:r>
              <w:rPr>
                <w:rFonts w:hint="eastAsia" w:ascii="宋体" w:hAnsi="宋体" w:eastAsia="宋体" w:cs="宋体"/>
                <w:sz w:val="24"/>
                <w:szCs w:val="24"/>
                <w:highlight w:val="none"/>
                <w:vertAlign w:val="baseline"/>
                <w:lang w:eastAsia="zh-CN"/>
              </w:rPr>
              <w:t>。</w:t>
            </w:r>
          </w:p>
          <w:p w14:paraId="7C45996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4、产品规格（长*宽*高)：600mm*880mm*1270mm。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12F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3A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A3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63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5000</w:t>
            </w:r>
          </w:p>
        </w:tc>
      </w:tr>
      <w:tr w14:paraId="4071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8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1EA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台式搅拌机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10B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1、电压：220V；</w:t>
            </w:r>
          </w:p>
          <w:p w14:paraId="05EFD3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2、功率：≥1KW；</w:t>
            </w:r>
          </w:p>
          <w:p w14:paraId="415AD0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3、容积：≥3L；</w:t>
            </w:r>
          </w:p>
          <w:p w14:paraId="27347C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4、采用全不锈钢料桶具有</w:t>
            </w:r>
            <w:r>
              <w:rPr>
                <w:rFonts w:hint="eastAsia" w:ascii="宋体" w:hAnsi="宋体" w:eastAsia="宋体" w:cs="宋体"/>
                <w:sz w:val="24"/>
                <w:szCs w:val="24"/>
                <w:highlight w:val="none"/>
                <w:lang w:val="en-US" w:eastAsia="zh-CN"/>
              </w:rPr>
              <w:t>过载、缺项保护装置、防护罩安全连接装置</w:t>
            </w:r>
            <w:r>
              <w:rPr>
                <w:rFonts w:hint="eastAsia" w:ascii="宋体" w:hAnsi="宋体" w:eastAsia="宋体" w:cs="宋体"/>
                <w:sz w:val="24"/>
                <w:szCs w:val="24"/>
                <w:lang w:val="en-US" w:eastAsia="zh-CN"/>
              </w:rPr>
              <w:t xml:space="preserve">                                                     4、产品规格(长*宽*高)：230mm*150mm*310mm。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4EC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2B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F4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0E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r>
      <w:tr w14:paraId="0391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42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2CD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和面机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F07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1、功率：≥1.5KW； 电压380V；                                                                                                                                            2、最大搅拌量≥8Kg；                                                                                                                                             3、采用皮带、链条传动变速，和面杆搅拌桶同时旋转，采用机械启动动力、不锈钢料桶；                                        4、产品规格(长*宽*高)：560mm*710mm*1230mm。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690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06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C7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7630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34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7630</w:t>
            </w:r>
          </w:p>
        </w:tc>
      </w:tr>
      <w:tr w14:paraId="7C4D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54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4F9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单通挂墙柜1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BE4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11170E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4CCA54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3、台面面板底夹有≥15mm刨花木板，脚柱为304不锈钢方管，直径≥38mm*38mm，厚≥1.20mm；</w:t>
            </w:r>
          </w:p>
          <w:p w14:paraId="394CCF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740E7E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5、双层不锈钢推拉门采用304不锈钢磨砂贴塑板，厚≥1.20mm，钢滚轮推拉滑轨道推拉门。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                                     7、产品规格(长*宽*高)：1040mm*400mm*600mm。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670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21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B7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CB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700</w:t>
            </w:r>
          </w:p>
        </w:tc>
      </w:tr>
      <w:tr w14:paraId="684B0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B5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C2B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单通挂墙柜2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0AD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722766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2、前侧、后背、左右侧采用304不锈钢贴塑油磨拉丝板，板厚≥1.2mm；</w:t>
            </w:r>
          </w:p>
          <w:p w14:paraId="7E124D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3、台面面板底夹有≥15mm刨花木板，脚柱为304不锈钢方管，直径≥38mm*38mm，厚≥1.20mm；</w:t>
            </w:r>
          </w:p>
          <w:p w14:paraId="2B4629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4、四脚采用304不锈钢升降调节脚。</w:t>
            </w:r>
          </w:p>
          <w:p w14:paraId="444CDB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5、双层不锈钢推拉门采用304不锈钢磨砂贴塑板，厚≥1.20mm，钢滚轮推拉滑轨道推拉门。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工艺水平：产品外观无杂色，无明显划痕，无明显凹凸坑，表面光净、平整，砂纹一致；焊接处无凹凸焊疤，点焊处分布均匀；点焊及接焊处均有打磨，清理干净，表面无污痕；没有尖锐之边角以及接焊锈迹现象。                                     7、产品规格(长*宽*高)：1050mm*400mm*600mm。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601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E6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A4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8E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700</w:t>
            </w:r>
          </w:p>
        </w:tc>
      </w:tr>
      <w:tr w14:paraId="71DB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18D47C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B65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刀具消毒柜</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709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1、功率：≥15W；</w:t>
            </w:r>
          </w:p>
          <w:p w14:paraId="111AAA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2、容量：≥10把刀；</w:t>
            </w:r>
          </w:p>
          <w:p w14:paraId="2372CB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3、全自动电子控制，具有杀菌功能；可自</w:t>
            </w:r>
            <w:r>
              <w:rPr>
                <w:rFonts w:hint="eastAsia" w:ascii="宋体" w:hAnsi="宋体" w:cs="宋体"/>
                <w:sz w:val="24"/>
                <w:szCs w:val="24"/>
                <w:lang w:val="en-US" w:eastAsia="zh-CN"/>
              </w:rPr>
              <w:t>动</w:t>
            </w:r>
            <w:r>
              <w:rPr>
                <w:rFonts w:hint="eastAsia" w:ascii="宋体" w:hAnsi="宋体" w:eastAsia="宋体" w:cs="宋体"/>
                <w:sz w:val="24"/>
                <w:szCs w:val="24"/>
                <w:lang w:val="en-US" w:eastAsia="zh-CN"/>
              </w:rPr>
              <w:t>设定刀具的消毒时间并记录；数字显示工作状态和剩余消毒时间；每次开门会自动重启刀具的消毒设置，不需人手设定；采用黑色亚克力角门，开门即自动关闭紫外灯，可存放≥10把刀具。                                                         4、产品规格(长*宽*高)：460mm*95mm*610mm。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F67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FF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D8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01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2550</w:t>
            </w:r>
          </w:p>
        </w:tc>
      </w:tr>
      <w:tr w14:paraId="3B20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18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9C2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双温双门高身柜</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6B2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1、采用304不锈钢面板，厚≥1.20mm，前侧、后背、左右侧板，厚≥1.20mm；内外聚胺脂发泡一体成型，压缩机: (1-1/2)HP，冷风电机；</w:t>
            </w:r>
          </w:p>
          <w:p w14:paraId="3F50D9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2、不锈钢可调节脚；</w:t>
            </w:r>
          </w:p>
          <w:p w14:paraId="5C556B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3、功率：0.5KW/220V；</w:t>
            </w:r>
          </w:p>
          <w:p w14:paraId="5552A8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4、商用冷柜箱内温度控制范围：高温：-5-+10℃；低温：-21/-16 ℃。内藏板管式蒸发器；内外304不锈钢，压缩机组，铜管风制冷数码管显示柜温。</w:t>
            </w:r>
          </w:p>
          <w:p w14:paraId="7D5292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混合一体化制冷系统配有自动蒸发接水盘，冷凝水无需排放自动蒸发，43℃的高温环境下，系统正常运行柜内导风槽，门打开≥90度可固定，＜90度自动关门门框胶条：可拆御清洗，无需螺丝拆装，配备温控器和温度探头。</w:t>
            </w:r>
          </w:p>
          <w:p w14:paraId="29594C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6、产品规格(长*宽*高)：590mm*700mm*1930mm。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0FB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D3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DE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60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4500</w:t>
            </w:r>
          </w:p>
        </w:tc>
      </w:tr>
      <w:tr w14:paraId="5E395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F7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0C1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烤盘架</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D1C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1、脚柱采用304不锈钢方管，直径≥38mm*38mm，厚≥1.20mm，采用304不锈钢升降调节脚；</w:t>
            </w:r>
          </w:p>
          <w:p w14:paraId="1A4EBE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2、货架加固边梁杆采用304不锈钢方管，直径≥38mm*25m，厚≥1.20mm；</w:t>
            </w:r>
          </w:p>
          <w:p w14:paraId="6B0817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3、货架层采用304不锈钢方管，直径≥12mm*24mm，厚≥1.20mm。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4、工艺水平：焊接处无凹凸焊疤，点焊处分布均匀；点焊及接焊处均有打磨，清理干净，表面无污痕；没有尖锐之边角以及接焊锈迹现象。                                        5、产品规格：≥13层。</w:t>
            </w:r>
          </w:p>
          <w:p w14:paraId="46C055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6、尺寸(长*宽*高)：470mm*620mm*1500mm</w:t>
            </w:r>
            <w:r>
              <w:rPr>
                <w:rFonts w:hint="eastAsia" w:ascii="宋体" w:hAnsi="宋体" w:cs="宋体"/>
                <w:sz w:val="24"/>
                <w:szCs w:val="24"/>
                <w:lang w:val="en-US" w:eastAsia="zh-CN"/>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352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00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74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C9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1350</w:t>
            </w:r>
          </w:p>
        </w:tc>
      </w:tr>
      <w:tr w14:paraId="6AC04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71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854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电烤箱</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F24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highlight w:val="none"/>
                <w:lang w:val="en-US" w:eastAsia="zh-CN"/>
              </w:rPr>
              <w:t>功率20KW/380V；</w:t>
            </w:r>
          </w:p>
          <w:p w14:paraId="4ABE79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2、分层独立结构，可拆层。</w:t>
            </w:r>
          </w:p>
          <w:p w14:paraId="3F52DC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3、炉膛壁采用镀铝板材质。</w:t>
            </w:r>
          </w:p>
          <w:p w14:paraId="0DDD17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4、上下火，火力均匀，配备加厚保温棉。</w:t>
            </w:r>
          </w:p>
          <w:p w14:paraId="12CDF9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5、采用电脑版控制，温度精确到正负1度，可分层操作，时间准确。</w:t>
            </w:r>
          </w:p>
          <w:p w14:paraId="5D283D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6、双层钢化大玻璃视窗。</w:t>
            </w:r>
          </w:p>
          <w:p w14:paraId="51E3C3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7、产品规格：≥</w:t>
            </w:r>
            <w:r>
              <w:rPr>
                <w:rFonts w:hint="eastAsia" w:ascii="宋体" w:hAnsi="宋体" w:eastAsia="宋体" w:cs="宋体"/>
                <w:sz w:val="24"/>
                <w:szCs w:val="24"/>
                <w:highlight w:val="none"/>
                <w:lang w:val="en-US" w:eastAsia="zh-CN"/>
              </w:rPr>
              <w:t>三层六盘。</w:t>
            </w:r>
          </w:p>
          <w:p w14:paraId="3D35B74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8、尺寸(长*宽*高)：1220mm*815mm*1460mm。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840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02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8D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BA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8500</w:t>
            </w:r>
          </w:p>
        </w:tc>
      </w:tr>
      <w:tr w14:paraId="3ABA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61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AA9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传递窗口</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B06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1、整体采用304不锈钢材质；</w:t>
            </w:r>
          </w:p>
          <w:p w14:paraId="424F3E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2、面板厚度≥1.0mm；</w:t>
            </w:r>
          </w:p>
          <w:p w14:paraId="113964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3、双向双面玻璃移门，带防撞条；                                                                 4、产品规格(长*宽*高)：1200mm*400mm*600mm。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312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55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6D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D4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800</w:t>
            </w:r>
          </w:p>
        </w:tc>
      </w:tr>
      <w:tr w14:paraId="72AB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775F23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4B4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双孔收餐台</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F65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1、面板采用304不锈钢贴塑油磨拉丝板，厚≥1.2mm；</w:t>
            </w:r>
          </w:p>
          <w:p w14:paraId="6EF387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2、四脚采用304不锈钢升降调节脚。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工艺水平：产品外观无杂色，无明显划痕，无明显凹凸坑，表面光净、平整，砂纹一致。焊接处无凹凸焊疤，点焊处分布均匀。点焊及接焊处均有打磨，清理干净，表面无污痕。没有尖锐之边角以及接焊锈迹现象。                                                 4、产品规格(mm)：1500mm*700mm*800mm。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59B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8B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2D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53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1300</w:t>
            </w:r>
          </w:p>
        </w:tc>
      </w:tr>
      <w:tr w14:paraId="4F292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09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730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清泡池</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B3A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1、面板采用304不锈钢贴塑油磨拉丝板，板厚≥1.2mm，水池盆厚≥1.20mm不锈钢油磨拉丝板，盆的规格(长*宽*高)：1300mm*500mm*280mm；</w:t>
            </w:r>
          </w:p>
          <w:p w14:paraId="5B0B51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2、脚柱采用304不锈钢方管，直径≥38mm*38mm，厚≥1.20mm；</w:t>
            </w:r>
          </w:p>
          <w:p w14:paraId="148E2A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3、不锈钢脚杯直径≥38mm，四脚采用304不锈钢升降调节脚；</w:t>
            </w:r>
          </w:p>
          <w:p w14:paraId="38F2CB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5、产品规格(长*宽*高)：1500mm*700mm*800mm。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DCB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AC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66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FC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1200</w:t>
            </w:r>
          </w:p>
        </w:tc>
      </w:tr>
      <w:tr w14:paraId="76E6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76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F1F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活动工作台</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BE4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1、台面面板采用304不锈钢贴塑油磨拉丝板，板厚≥1.2mm；</w:t>
            </w:r>
          </w:p>
          <w:p w14:paraId="08B3C2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2、台面面板底夹有≥15mm刨花木板，脚柱为304不锈钢方管，直径≥38mm*38mm，厚≥1.20mm；</w:t>
            </w:r>
          </w:p>
          <w:p w14:paraId="738961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3、四脚采用不锈钢升降调节脚。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4、工艺水平：产品外观无杂色，无明显划痕，无明显凹凸坑，表面光净、平整</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砂纹一致；焊接处无凹凸焊疤，点焊处分布均匀；点焊及接焊处均有打磨，清理干净，表面无污痕；没有尖锐之边角以及接焊锈迹现象。</w:t>
            </w:r>
          </w:p>
          <w:p w14:paraId="4F8FCC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5、产品规格(长*宽*高)：1500mm*700mm*800mm。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38A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A4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56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A0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1500</w:t>
            </w:r>
          </w:p>
        </w:tc>
      </w:tr>
      <w:tr w14:paraId="72D1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4B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F86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单门消毒柜</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084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1、功率:3KW/220V；</w:t>
            </w:r>
          </w:p>
          <w:p w14:paraId="68605D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2、整柜采用304不锈钢板材；</w:t>
            </w:r>
          </w:p>
          <w:p w14:paraId="72F87A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3、保温层使用环戊烷发泡剂；</w:t>
            </w:r>
          </w:p>
          <w:p w14:paraId="5CB7CD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4、双温度传感器；                                                     5、容量：≥300L</w:t>
            </w:r>
          </w:p>
          <w:p w14:paraId="7464F6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6、360°热风循环烘干。</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36A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E4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91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04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3500</w:t>
            </w:r>
          </w:p>
        </w:tc>
      </w:tr>
      <w:tr w14:paraId="541E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D5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8FD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双门消毒柜</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151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1、功率:3KW/220V；</w:t>
            </w:r>
          </w:p>
          <w:p w14:paraId="2E95E9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2、整柜采用304不锈钢板材；</w:t>
            </w:r>
          </w:p>
          <w:p w14:paraId="0AFE14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3、保温层使用环戊烷发泡剂；</w:t>
            </w:r>
          </w:p>
          <w:p w14:paraId="6196E6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4、双温度传感器；                                                     5、容量：≥600L；</w:t>
            </w:r>
          </w:p>
          <w:p w14:paraId="3440CB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6、360°热风循环烘干。</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5FE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1A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28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00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14000</w:t>
            </w:r>
          </w:p>
        </w:tc>
      </w:tr>
      <w:tr w14:paraId="3BE9D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0AA0DD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4C9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储碗柜</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535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1、面板采用304不锈钢贴塑油磨拉丝板，板厚≥1.2mm，侧前板厚≥1.2mm，脚柱采用304不锈钢方管，直径≥50mm*50mm，厚≥1.2mm；面板底夹有18厘刨花木板；</w:t>
            </w:r>
          </w:p>
          <w:p w14:paraId="66EEBE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2、层板采用304不锈钢贴塑油磨拉丝板，板厚≥1.2mm；上层台面下、四周及中间都配有加强筋，底层台面下中间也配有加强筋；</w:t>
            </w:r>
          </w:p>
          <w:p w14:paraId="79D413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3、双层不锈钢推拉门采用304不锈钢贴塑油磨拉丝板</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厚≥1.2mm，钢滚轮推拉滑轨道推拉门；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工艺水平：产品外观无杂色，无明显划痕，无明显凹凸坑，表面光净、平整，砂纹一致；焊接处无凹凸焊疤，点焊处分布均匀；点焊及接焊处均有打磨，清理干净，表面无污痕；没有尖锐之边角以及接焊锈迹现象。                              5、产品规格(长*宽*高)：1200mm*500mm*1800mm。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0DA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82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5A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7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4800</w:t>
            </w:r>
          </w:p>
        </w:tc>
      </w:tr>
      <w:tr w14:paraId="6B3D0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38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43D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单孔收餐台</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5CC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1、面板采用304不锈钢贴塑油磨拉丝板，厚≥1.2mm；</w:t>
            </w:r>
          </w:p>
          <w:p w14:paraId="5C3B4F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2、四脚采用304不锈钢升降调节脚。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3、工艺水平：产品外观无杂色，无明显划痕，无明显凹凸坑，表面光净、平整，砂纹一致。                                                                                 焊接处无凹凸焊疤，点焊处分布均匀。点焊及接焊处均有打磨，清理干净，表面无污痕。没有尖锐之边角以及接焊锈迹现象。                                              4、产品规格(长*宽*高)：800mm*700mm*800mm。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939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F7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A1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22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1600</w:t>
            </w:r>
          </w:p>
        </w:tc>
      </w:tr>
      <w:tr w14:paraId="79DCB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24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FA0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保温汤饭台1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17E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1、采用不锈钢贴塑油磨拉丝板，板厚≥1.20mm，侧前板采用不锈钢贴塑油磨拉丝板，板厚≥1.20mm，脚柱采用不锈钢方管，直径≥50mm*50mm，板厚≥1.20mm；</w:t>
            </w:r>
          </w:p>
          <w:p w14:paraId="3A5562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2、外置定时控制开关，功率3KW/220V。                                                                                                                      3、工艺水平：产品外观无杂色，无明显划痕，无明显凹凸坑，表面光净、平整，砂纹一致。焊接处无凹凸焊疤，点焊处分布均匀。点焊及接焊处均有打磨，清理干净，表面无污痕。没有尖锐之边角以及接焊锈迹现象。                                      4、产品规格(长*宽*高)：700mm*700mm*800mm。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6DE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86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C9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80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r>
      <w:tr w14:paraId="6756A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ED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F43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保温汤饭台2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DCF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1、采用不锈钢贴塑油磨拉丝板，板厚≥1.20mm，侧前板采用不锈钢贴塑油磨拉丝板，板厚≥1.20mm，脚柱采用不锈钢方管，直径≥50mm*50mm，板厚≥1.20mm；</w:t>
            </w:r>
          </w:p>
          <w:p w14:paraId="0F407D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2、外置定时控制开关，功率3KW/220V。                                                                                                                      3、工艺水平：产品外观无杂色，无明显划痕，无明显凹凸坑，表面光净、平整</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砂纹一致。焊接处无凹凸焊疤，点焊处分布均匀。点焊及接焊处均有打磨，清理干净，表面无污痕。没有尖锐之边角以及接焊锈迹现象。</w:t>
            </w:r>
          </w:p>
          <w:p w14:paraId="2499C5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4、产品规格(长*宽*高)：1300mm*700mm*800mm。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766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28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1C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94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r>
      <w:tr w14:paraId="7AD4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5F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51B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保鲜菜样柜</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021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1、采用304不锈钢面板厚≥1.2mm，前侧、后背、左右侧板厚≥1.2mm；内外聚胺脂发泡一体成型，压缩机：(1-1/2)HP冷风电机，脚可迭配：</w:t>
            </w:r>
          </w:p>
          <w:p w14:paraId="3A2247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2、不锈钢重力可调节脚；</w:t>
            </w:r>
          </w:p>
          <w:p w14:paraId="414DF3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3、电压；220V SPN，50Hz；</w:t>
            </w:r>
          </w:p>
          <w:p w14:paraId="11D113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4、温度预设-5-+10℃；雪种: R404A。内藏板管式蒸发器；铜管风制冷数码管显示柜温；高压聚氨脂发泡；</w:t>
            </w:r>
          </w:p>
          <w:p w14:paraId="515C85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5、混合一体化制冷系统配有自动蒸发接水盘，冷凝水无需排放自动蒸发，43℃的高温环境下，系统正常运行，柜内导风槽，配备温控器和温度探头。                                </w:t>
            </w:r>
          </w:p>
          <w:p w14:paraId="5548BA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6、功率：0.5KW/220V。</w:t>
            </w:r>
          </w:p>
          <w:p w14:paraId="364632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7、产品规格(长*宽*高)：1500mm*700mm*800mm。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F6F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4F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E8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B6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4500</w:t>
            </w:r>
          </w:p>
        </w:tc>
      </w:tr>
      <w:tr w14:paraId="382D6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3A4BB1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D70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捞面炉</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61F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1、外形全不锈钢，不锈钢可调节炉脚，防干烧。</w:t>
            </w:r>
          </w:p>
          <w:p w14:paraId="1D7E2C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2、柜身及柜门</w:t>
            </w:r>
            <w:r>
              <w:rPr>
                <w:rFonts w:hint="eastAsia" w:ascii="宋体" w:hAnsi="宋体" w:cs="宋体"/>
                <w:sz w:val="24"/>
                <w:szCs w:val="24"/>
                <w:lang w:val="en-US" w:eastAsia="zh-CN"/>
              </w:rPr>
              <w:t>采用304</w:t>
            </w:r>
            <w:r>
              <w:rPr>
                <w:rFonts w:hint="eastAsia" w:ascii="宋体" w:hAnsi="宋体" w:eastAsia="宋体" w:cs="宋体"/>
                <w:sz w:val="24"/>
                <w:szCs w:val="24"/>
                <w:lang w:val="en-US" w:eastAsia="zh-CN"/>
              </w:rPr>
              <w:t>不锈钢</w:t>
            </w:r>
            <w:r>
              <w:rPr>
                <w:rFonts w:hint="eastAsia" w:ascii="宋体" w:hAnsi="宋体" w:cs="宋体"/>
                <w:sz w:val="24"/>
                <w:szCs w:val="24"/>
                <w:lang w:val="en-US" w:eastAsia="zh-CN"/>
              </w:rPr>
              <w:t>，厚</w:t>
            </w:r>
            <w:r>
              <w:rPr>
                <w:rFonts w:hint="eastAsia" w:ascii="宋体" w:hAnsi="宋体" w:eastAsia="宋体" w:cs="宋体"/>
                <w:sz w:val="24"/>
                <w:szCs w:val="24"/>
                <w:lang w:val="en-US" w:eastAsia="zh-CN"/>
              </w:rPr>
              <w:t>≥1.20mm，具有散热功能；</w:t>
            </w:r>
          </w:p>
          <w:p w14:paraId="67768A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3、可调节炉脚。</w:t>
            </w:r>
          </w:p>
          <w:p w14:paraId="700B16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4、功率：12KW/380V。                              5、产品规格(长*宽*高+背后挡水板的高度)：900mm*700mm*800mm+130mm。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19D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A5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29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68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4500</w:t>
            </w:r>
          </w:p>
        </w:tc>
      </w:tr>
      <w:tr w14:paraId="1550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2A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6D5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留样柜</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810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1、具有冷气循环系统，内设多位出风口，360度制冷；</w:t>
            </w:r>
          </w:p>
          <w:p w14:paraId="412485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2、全风冷制冷方式；</w:t>
            </w:r>
          </w:p>
          <w:p w14:paraId="22F61F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3、全自动电脑温控；</w:t>
            </w:r>
          </w:p>
          <w:p w14:paraId="45D137E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4、采用环保聚氨酯整体发泡技术；</w:t>
            </w:r>
          </w:p>
          <w:p w14:paraId="120A4D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5、采用中空玻璃；</w:t>
            </w:r>
          </w:p>
          <w:p w14:paraId="071D0E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6、浸塑平板/隔开式储物架。                    </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、功率0.5KW/220V。</w:t>
            </w:r>
          </w:p>
          <w:p w14:paraId="1F6722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、产品规格(长*宽*高)：600mm*700mm*1830mm。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510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AA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C5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2300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D2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2300</w:t>
            </w:r>
          </w:p>
        </w:tc>
      </w:tr>
      <w:tr w14:paraId="47D5D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7CD0C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942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四格售饭柜</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FFA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1、面板采用不锈钢贴塑油磨拉丝板，板厚≥1.2mm，侧前板采用不锈钢贴塑油磨拉丝板，板厚≥1.20mm，脚柱采用不锈钢方管，直径≥50mm*50mm，厚≥1.20mm；                                                                                                                                                                                       2、四脚采用不锈钢升降调节脚。                                                                                                                                                                                3、外置定时控制开关，功率3KW/220V；                                                                                                                      4、工艺水平：产品外观无杂色，无明显划痕，无明显凹凸坑，表面光净、平整，砂纹一致。焊接处无凹凸焊疤，点焊处分布均匀。点焊及接焊处均有打磨，清理干净，表面无污痕。没有尖锐之边角以及接焊锈迹现象。                                     5、产品规格(长*宽*高)：900mm*700mm*800mm。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3DA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80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5A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7A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1600</w:t>
            </w:r>
          </w:p>
        </w:tc>
      </w:tr>
      <w:tr w14:paraId="03DF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15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888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六格售饭柜</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3D4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1、面板采用不锈钢贴塑油磨拉丝板，板厚≥1.2mm，侧前板采用不锈钢贴塑油磨拉丝板，板厚≥1.20mm，脚柱采用不锈钢方管</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直径≥50mm*50mm，厚≥1.20mm；                                                                                                                                                                                       2、四脚采用不锈钢升降调节脚。                                                                                                                                                                                3、外置定时控制开关，功率3KW/220V；                                                                                                                      4、工艺水平：产品外观无杂色，无明显划痕，无明显凹凸坑，表面光净、平整，砂纹一致。焊接处无凹凸焊疤，点焊处分布均匀。点焊及接焊处均有打磨，清理干净，表面无污痕。没有尖锐之边角以及接焊锈迹现象。                                     5、产品规格(长*宽*高)：1300mm*700mm*800mm。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F2D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03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F8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CE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2700</w:t>
            </w:r>
          </w:p>
        </w:tc>
      </w:tr>
      <w:tr w14:paraId="7640B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C3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D99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蒸菜柜</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354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1、面板采用不锈钢贴塑油磨拉丝板，板厚≥1.2mm，侧前板采用不锈钢贴塑油磨拉丝板，板厚≥1.20mm,脚柱采用不锈钢方管，直径≥50mm*50mm，厚≥1.20mm；                                                                                                                                                                                       2、四脚采用不锈钢升降调节脚。                                                                                                                                                                                3、外置定时控制开关，功率3KW/220V；                                                                                                                      4、工艺水平：产品外观无杂色，无明显划痕，无明显凹凸坑，表面光净、平整，砂纹一致。焊接处无凹凸焊疤，点焊处分布均匀。点焊及接焊处均有打磨，清理干净，表面无污痕。没有尖锐之边角以及接焊锈迹现象。                                     5、产品规格(长*宽*高)：1000mm*700mm*800mm。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310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3B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3C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D7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1650</w:t>
            </w:r>
          </w:p>
        </w:tc>
      </w:tr>
      <w:tr w14:paraId="3B382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4C01C4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561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十格售饭柜</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19F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1、面板采用不锈钢贴塑油磨拉丝板，板厚≥1.2mm，侧前板采用不锈钢贴塑油磨拉丝板，板厚≥1.20mm，脚柱采用不锈钢方管，直径≥50mm*50mm，厚≥1.20mm；                                                                                                                                                                                       2、四脚采用不锈钢升降调节脚。                                                                                                                                                                                3、外置定时控制开关功率3KW/220V；                                                                                                                      4、工艺水平：产品外观无杂色，无明显划痕，无明显凹凸坑，表面光净、平整，砂纹一致。焊接处无凹凸焊疤，点焊处分布均匀。点焊及接焊处均有打磨，清理干净，表面无污痕。没有尖锐之边角以及接焊锈迹现象。</w:t>
            </w:r>
          </w:p>
          <w:p w14:paraId="734F29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5、产品规格(长*宽*高)：2100mm*700mm*800mm。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DA5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DC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95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A1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3000</w:t>
            </w:r>
          </w:p>
        </w:tc>
      </w:tr>
      <w:tr w14:paraId="2DEB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19C7AB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860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监控摄像设备</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86A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1、≥200万1/2.7" CMOS红外筒型网络摄像机；</w:t>
            </w:r>
          </w:p>
          <w:p w14:paraId="788C75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2、智能侦测：支持越界侦测，区域入侵侦测；</w:t>
            </w:r>
          </w:p>
          <w:p w14:paraId="1C75BC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3、宽动态: 120dB；</w:t>
            </w:r>
          </w:p>
          <w:p w14:paraId="18E7E8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4、补光距离: 最远可达30m；</w:t>
            </w:r>
          </w:p>
          <w:p w14:paraId="6E639A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5、防补光过曝: 支持；</w:t>
            </w:r>
          </w:p>
          <w:p w14:paraId="19FFD2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6、红外波长范围: 850nm；</w:t>
            </w:r>
          </w:p>
          <w:p w14:paraId="549A9D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7、补光灯类型: 红外灯；</w:t>
            </w:r>
          </w:p>
          <w:p w14:paraId="7BF1FF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8、最大图像尺寸: 1920*1080；</w:t>
            </w:r>
          </w:p>
          <w:p w14:paraId="2502A1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9、网络存储: 支持NAS（NFS，SMB/CIFS均支持）；</w:t>
            </w:r>
          </w:p>
          <w:p w14:paraId="01A8CB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10、网络: 1个RJ4510M/100M自适应以太网口；</w:t>
            </w:r>
          </w:p>
          <w:p w14:paraId="402628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11、电流及功耗: DC：12V，0.41A，最大功耗：5W；</w:t>
            </w:r>
          </w:p>
          <w:p w14:paraId="3BEC7F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12、电源接口类型: Ø5.5mm圆口；</w:t>
            </w:r>
          </w:p>
          <w:p w14:paraId="16DAF1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13、产品尺寸（长*宽*高）: 194mm*93.9mm*93.5mm。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A00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94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AC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91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6721</w:t>
            </w:r>
          </w:p>
        </w:tc>
      </w:tr>
      <w:tr w14:paraId="6143A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328144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80D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显示设备</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C3F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1、尺寸≥65寸监视器；</w:t>
            </w:r>
          </w:p>
          <w:p w14:paraId="66C74A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2、电源功率≥200W；</w:t>
            </w:r>
          </w:p>
          <w:p w14:paraId="5DCA2D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、工作电压220V；</w:t>
            </w:r>
          </w:p>
          <w:p w14:paraId="134533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采用液晶</w:t>
            </w:r>
            <w:r>
              <w:rPr>
                <w:rFonts w:hint="eastAsia" w:ascii="宋体" w:hAnsi="宋体" w:eastAsia="宋体" w:cs="宋体"/>
                <w:sz w:val="24"/>
                <w:szCs w:val="24"/>
                <w:lang w:val="en-US" w:eastAsia="zh-CN"/>
              </w:rPr>
              <w:t>显示</w:t>
            </w:r>
            <w:r>
              <w:rPr>
                <w:rFonts w:hint="eastAsia" w:ascii="宋体" w:hAnsi="宋体" w:cs="宋体"/>
                <w:sz w:val="24"/>
                <w:szCs w:val="24"/>
                <w:lang w:val="en-US" w:eastAsia="zh-CN"/>
              </w:rPr>
              <w:t>器</w:t>
            </w:r>
            <w:r>
              <w:rPr>
                <w:rFonts w:hint="eastAsia" w:ascii="宋体" w:hAnsi="宋体" w:eastAsia="宋体" w:cs="宋体"/>
                <w:sz w:val="24"/>
                <w:szCs w:val="24"/>
                <w:lang w:val="en-US" w:eastAsia="zh-CN"/>
              </w:rPr>
              <w:t>；</w:t>
            </w:r>
          </w:p>
          <w:p w14:paraId="6E3D008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、屏幕分辨率：超高清4K；</w:t>
            </w:r>
          </w:p>
          <w:p w14:paraId="1B501E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、屏幕比例：16:9；</w:t>
            </w:r>
          </w:p>
          <w:p w14:paraId="4B19C3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、刷屏率：144Hz；</w:t>
            </w:r>
          </w:p>
          <w:p w14:paraId="53434E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、一级能效；</w:t>
            </w:r>
          </w:p>
          <w:p w14:paraId="59B685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、CPU处理器：≥</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核；运行内存≥4GB，存储内存≥64GB；</w:t>
            </w:r>
          </w:p>
          <w:p w14:paraId="584497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、USB3.0*1、USB2.0*1、HDMI*1、RJ45IN*1、LINE OUT*1；支持有线/无线含辅材、人工费。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285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72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90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7361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7D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7361</w:t>
            </w:r>
          </w:p>
        </w:tc>
      </w:tr>
      <w:tr w14:paraId="6440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60B7EC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BC7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交换机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876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1、接口数量：16个千兆POE电口，1个千兆电口，1个千兆光口；</w:t>
            </w:r>
          </w:p>
          <w:p w14:paraId="4132E7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2、接口类型：RJ45电口，全双工，MI/DI-X自适；</w:t>
            </w:r>
          </w:p>
          <w:p w14:paraId="096798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3、设备支持IEEE802.3af和IEEE802.3at标准的POE供电；</w:t>
            </w:r>
          </w:p>
          <w:p w14:paraId="5A8C2C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4、交换容量：36Gbps；</w:t>
            </w:r>
          </w:p>
          <w:p w14:paraId="1F7BED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5、包转发率：26.784 MppS；</w:t>
            </w:r>
          </w:p>
          <w:p w14:paraId="5DF769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6、端口最大供电功率：30W；</w:t>
            </w:r>
          </w:p>
          <w:p w14:paraId="50EAC8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7、整机最大供电功率：230W。</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832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34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67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3043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65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3043</w:t>
            </w:r>
          </w:p>
        </w:tc>
      </w:tr>
      <w:tr w14:paraId="374A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406482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FAB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硬盘录像机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0C6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1、1×16路网络硬盘录像机；</w:t>
            </w:r>
          </w:p>
          <w:p w14:paraId="419150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2、≥1个HDMI，≥1个VGA</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HDMI+VGA组内同源；</w:t>
            </w:r>
          </w:p>
          <w:p w14:paraId="2985A4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3、支持≥8TB；</w:t>
            </w:r>
          </w:p>
          <w:p w14:paraId="5A634C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4、2个千兆网口；2个USB2.0接口；1个SATA接口；</w:t>
            </w:r>
          </w:p>
          <w:p w14:paraId="4A8954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5、支持RAID0、1、5、10，支持全局热备盘；</w:t>
            </w:r>
          </w:p>
          <w:p w14:paraId="712E18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6、支持8×1080P解码；</w:t>
            </w:r>
          </w:p>
          <w:p w14:paraId="69420E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7、支持H.265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Smart265，H.264，Smart264解码；</w:t>
            </w:r>
          </w:p>
          <w:p w14:paraId="2A3FDF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8、预览分屏1/2/4/6/8/9/16画面；</w:t>
            </w:r>
          </w:p>
          <w:p w14:paraId="12B363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9、回放模式：即时回放、常规回放、事件回放、标签回放、智能回放、外部文件回放、日志回放。</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FC2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77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2F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2274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1F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2274</w:t>
            </w:r>
          </w:p>
        </w:tc>
      </w:tr>
      <w:tr w14:paraId="09A9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0BF38B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BAD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存储设备</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B18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1、硬盘内存容量：≥6T；</w:t>
            </w:r>
          </w:p>
          <w:p w14:paraId="3460F9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2、SATA接口；</w:t>
            </w:r>
          </w:p>
          <w:p w14:paraId="2FB9FE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3、缓存≥256MB；</w:t>
            </w:r>
          </w:p>
          <w:p w14:paraId="300455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4、转速≥7200Rrpm。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2A4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8F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0D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48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5240</w:t>
            </w:r>
          </w:p>
        </w:tc>
      </w:tr>
      <w:tr w14:paraId="29C0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4F5EB4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8A5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机柜</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629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产品规格：12U（长550mm*宽450mm*高600mm）含辅材、人工费。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464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80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AE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20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1142</w:t>
            </w:r>
          </w:p>
        </w:tc>
      </w:tr>
      <w:tr w14:paraId="2ED9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15F572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4D9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冷热水排水系统</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33B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国标PPR管、UPVC排水管，水表、闸阀，凿槽及恢复，地漏，含辅材、人工费。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5BB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3C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350.059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40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15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13302.242</w:t>
            </w:r>
          </w:p>
        </w:tc>
      </w:tr>
      <w:tr w14:paraId="64C5A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13B895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1A0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喷淋系统</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22C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内外热镀锌钢管及管件，喷头，支架，支架除锈刷油及管道刷油，含辅材、人工费。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E3E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7E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214.457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50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6A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7720.452</w:t>
            </w:r>
          </w:p>
        </w:tc>
      </w:tr>
      <w:tr w14:paraId="0E60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59E3D5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4D5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油烟净化一体机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1F2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1、油烟净化一体机L型1000mm*1300mm*1000mm，采用304不锈钢板，厚≥1.0mm；</w:t>
            </w:r>
          </w:p>
          <w:p w14:paraId="2BE8BD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2、设备前端液沫层循环净化；</w:t>
            </w:r>
          </w:p>
          <w:p w14:paraId="089683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3、设备整机功率≥1.6KW；</w:t>
            </w:r>
          </w:p>
          <w:p w14:paraId="2969FF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4、设备选用外转子风机，整机噪音≤54分贝；</w:t>
            </w:r>
          </w:p>
          <w:p w14:paraId="18C4BE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5、设备进行多级化参数操作设置，根据工作量大小</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调节自动清洗频率；</w:t>
            </w:r>
          </w:p>
          <w:p w14:paraId="510480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6、设备采用变频软启动，设备运行≤10秒风机开始工作；</w:t>
            </w:r>
          </w:p>
          <w:p w14:paraId="5871C6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8、多级化风量调节，根据油烟浓度或温度自动变频调节风机转速功能；风机调速档≥4个档位，可手动自由切换；</w:t>
            </w:r>
          </w:p>
          <w:p w14:paraId="0D1F76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9、智能化检测：设备自带故障检测功能，根据故障代码可判断设备故障原因。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9E2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F5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C5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10098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F3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10098</w:t>
            </w:r>
          </w:p>
        </w:tc>
      </w:tr>
      <w:tr w14:paraId="69F0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2DECDF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C38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油烟净化器</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573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1、油烟净化器≥30000m³/h；功率1.5KW/220V。</w:t>
            </w:r>
          </w:p>
          <w:p w14:paraId="06A099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2、采用≥1.2mm厚冷扎钢板，防尘防水；</w:t>
            </w:r>
          </w:p>
          <w:p w14:paraId="023DDB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3、数字显示各项运行指标，包括：输出功率、输出电流、输出电压；</w:t>
            </w:r>
          </w:p>
          <w:p w14:paraId="4D53FB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4、配置手动调节功能：输出功率、高压放电次数；</w:t>
            </w:r>
          </w:p>
          <w:p w14:paraId="144ED7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5、高压输出空载、地线开路、过压过流、闪络以及短路可及时保护；</w:t>
            </w:r>
          </w:p>
          <w:p w14:paraId="50146A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6、采用绝缘子材质</w:t>
            </w:r>
            <w:r>
              <w:rPr>
                <w:rFonts w:hint="eastAsia" w:ascii="宋体" w:hAnsi="宋体" w:cs="宋体"/>
                <w:sz w:val="24"/>
                <w:szCs w:val="24"/>
                <w:lang w:val="en-US" w:eastAsia="zh-CN"/>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035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F8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E2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26539</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37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26539</w:t>
            </w:r>
          </w:p>
        </w:tc>
      </w:tr>
      <w:tr w14:paraId="5352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451F4D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89D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离心式通风机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446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1、性能低噪音变频，电压：380V；</w:t>
            </w:r>
          </w:p>
          <w:p w14:paraId="29356D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2、电机功率：18.5KW，</w:t>
            </w:r>
          </w:p>
          <w:p w14:paraId="120F46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3、气流方向离心式转速≥600（r/m）</w:t>
            </w:r>
            <w:r>
              <w:rPr>
                <w:rFonts w:hint="eastAsia" w:ascii="宋体" w:hAnsi="宋体" w:cs="宋体"/>
                <w:sz w:val="24"/>
                <w:szCs w:val="24"/>
                <w:lang w:val="en-US" w:eastAsia="zh-CN"/>
              </w:rPr>
              <w:t>；</w:t>
            </w:r>
          </w:p>
          <w:p w14:paraId="0193A8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4、风量≥38000</w:t>
            </w:r>
            <w:r>
              <w:rPr>
                <w:rFonts w:hint="eastAsia" w:ascii="宋体" w:hAnsi="宋体" w:eastAsia="宋体" w:cs="宋体"/>
                <w:sz w:val="24"/>
                <w:szCs w:val="24"/>
              </w:rPr>
              <w:t>m³</w:t>
            </w:r>
            <w:r>
              <w:rPr>
                <w:rFonts w:hint="eastAsia" w:ascii="宋体" w:hAnsi="宋体" w:eastAsia="宋体" w:cs="宋体"/>
                <w:sz w:val="24"/>
                <w:szCs w:val="24"/>
                <w:lang w:val="en-US" w:eastAsia="zh-CN"/>
              </w:rPr>
              <w:t>；</w:t>
            </w:r>
          </w:p>
          <w:p w14:paraId="0926DF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5、全压650pa；</w:t>
            </w:r>
          </w:p>
          <w:p w14:paraId="7FE2EC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6、尺寸（长*宽*高）：1750mm*1390mm*1460mm。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11E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34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00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12666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A4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12666</w:t>
            </w:r>
          </w:p>
        </w:tc>
      </w:tr>
      <w:tr w14:paraId="5D3C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1733F0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A11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水冷式新风机</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68C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、采用全新风吸入。经水蒸发式降温成为凉水新风；</w:t>
            </w:r>
          </w:p>
          <w:p w14:paraId="736917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、风量：≥15000m³/h；</w:t>
            </w:r>
          </w:p>
          <w:p w14:paraId="5EC390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、功率：4KW/380V；</w:t>
            </w:r>
          </w:p>
          <w:p w14:paraId="2DB19B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、风压：420pa；</w:t>
            </w:r>
          </w:p>
          <w:p w14:paraId="74A5C8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、带过滤功能，过滤器阻塞后有警告提示；</w:t>
            </w:r>
          </w:p>
          <w:p w14:paraId="02714A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、外形尺寸（长*宽*高）：1250mm*1100mm*845mm。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1BC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35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BD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9039</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72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9039</w:t>
            </w:r>
          </w:p>
        </w:tc>
      </w:tr>
      <w:tr w14:paraId="58CD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4D6DF5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F67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不锈钢烟罩1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252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不锈钢烟罩规格（长*宽*高）：1000mm*800mm*20mm，采用不锈钢板厚≥1.0mm，含辅材、人工费。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6D2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AF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DC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26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2624</w:t>
            </w:r>
          </w:p>
        </w:tc>
      </w:tr>
      <w:tr w14:paraId="450C2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571822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452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不锈钢烟罩2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C2E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不锈钢隔油网≥500mm*500mm，采用不锈钢板厚≥1.0mm，含辅材、人工费。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F62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EA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85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88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2400</w:t>
            </w:r>
          </w:p>
        </w:tc>
      </w:tr>
      <w:tr w14:paraId="632C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0314D5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F72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后封板</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018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后封板1000mm*800mm*20mm，采用不锈钢板厚≥1.0mm，含辅材、人工费。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8E2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5C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FF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8B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4040</w:t>
            </w:r>
          </w:p>
        </w:tc>
      </w:tr>
      <w:tr w14:paraId="6D75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476E93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23D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油杯</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675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接驳法兰400mm*400mm、500mm*1200mm，采用304不锈钢板，厚≥1.0mm，含辅材、人工费。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15E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A7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58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B8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198</w:t>
            </w:r>
          </w:p>
        </w:tc>
      </w:tr>
      <w:tr w14:paraId="23FB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63E0CC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340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不锈钢板风管制作安装</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943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采用304不锈钢钢板，厚≥1mm，氩弧焊，含支架以及通风调试、辅材、人工费。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73A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C1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201.14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F0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679</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2F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142685.06</w:t>
            </w:r>
          </w:p>
        </w:tc>
      </w:tr>
      <w:tr w14:paraId="5DAE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04EF3C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D23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贮存装置</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6B6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1、利用液体灭火剂和水，在喷水后立即释放灭火剂；</w:t>
            </w:r>
          </w:p>
          <w:p w14:paraId="49F506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2、灭火剂为无机盐水溶液；</w:t>
            </w:r>
          </w:p>
          <w:p w14:paraId="1F5190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3、水系统供水压力设定为30-100psi；</w:t>
            </w:r>
          </w:p>
          <w:p w14:paraId="7332E9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4、供水系统管路的水管尺寸为3/5"，供水系统管路配备一个关闭阀，以便授权人员在系统启动后关闭阀门，阻止水流流进危险区域。</w:t>
            </w:r>
          </w:p>
          <w:p w14:paraId="67EA99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5、储气筒为一个密封的钢制压力容器，充装高压氮气；储存筒封口设计为释放装置刺穿，通过压力，把储存筒的灭火剂喷出。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3F0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98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DA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19356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79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19356</w:t>
            </w:r>
          </w:p>
        </w:tc>
      </w:tr>
      <w:tr w14:paraId="6F6E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0683E2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CE0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拆除工程</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527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地面、墙面、天棚等拆除；拆除面积约301.023m²。</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027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3F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FE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44406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06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44406</w:t>
            </w:r>
          </w:p>
        </w:tc>
      </w:tr>
      <w:tr w14:paraId="40A8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5D9854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1EB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垃圾外运</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D9E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垃圾外运，运距≥35km。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69C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F2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156.066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00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9A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14670.204</w:t>
            </w:r>
          </w:p>
        </w:tc>
      </w:tr>
      <w:tr w14:paraId="3C392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3EC6A2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F94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砌筑工程</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C5F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墙体及其他零星砌筑、含圈梁、过梁及钢筋。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772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83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55.446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66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B1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44356.8</w:t>
            </w:r>
          </w:p>
        </w:tc>
      </w:tr>
      <w:tr w14:paraId="4E27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5E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428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块料楼地面1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4C2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楼1---600*600仿大理石砖，8~10(10~15)mm厚地砖，干水泥擦缝</w:t>
            </w:r>
            <w:r>
              <w:rPr>
                <w:rFonts w:hint="eastAsia" w:ascii="宋体" w:hAnsi="宋体" w:cs="宋体"/>
                <w:sz w:val="24"/>
                <w:szCs w:val="24"/>
                <w:lang w:val="en-US" w:eastAsia="zh-CN"/>
              </w:rPr>
              <w:t>；</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20mm厚1:3干硬性水泥砂浆结合层，表面撒水泥粉</w:t>
            </w:r>
            <w:r>
              <w:rPr>
                <w:rFonts w:hint="eastAsia" w:ascii="宋体" w:hAnsi="宋体" w:cs="宋体"/>
                <w:sz w:val="24"/>
                <w:szCs w:val="24"/>
                <w:lang w:val="en-US" w:eastAsia="zh-CN"/>
              </w:rPr>
              <w:t>；</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60mm厚C15混凝土垫层</w:t>
            </w:r>
            <w:r>
              <w:rPr>
                <w:rFonts w:hint="eastAsia" w:ascii="宋体" w:hAnsi="宋体" w:cs="宋体"/>
                <w:sz w:val="24"/>
                <w:szCs w:val="24"/>
                <w:lang w:val="en-US" w:eastAsia="zh-CN"/>
              </w:rPr>
              <w:t>；</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水泥浆一道(内掺建筑胶)</w:t>
            </w:r>
            <w:r>
              <w:rPr>
                <w:rFonts w:hint="eastAsia" w:ascii="宋体" w:hAnsi="宋体" w:cs="宋体"/>
                <w:sz w:val="24"/>
                <w:szCs w:val="24"/>
                <w:lang w:val="en-US" w:eastAsia="zh-CN"/>
              </w:rPr>
              <w:t>；</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素土夯实</w:t>
            </w:r>
            <w:r>
              <w:rPr>
                <w:rFonts w:hint="eastAsia" w:ascii="宋体" w:hAnsi="宋体" w:cs="宋体"/>
                <w:sz w:val="24"/>
                <w:szCs w:val="24"/>
                <w:lang w:val="en-US" w:eastAsia="zh-CN"/>
              </w:rPr>
              <w:t>；</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详国标图集《工程做法》05J909-LD16-地12A楼12A。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CA2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CC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27.491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08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4B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5085.835</w:t>
            </w:r>
          </w:p>
        </w:tc>
      </w:tr>
      <w:tr w14:paraId="69C1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6C33D5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C40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块料楼地面2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C49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楼2---400*400防滑砖；</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8~10(10~15)mm厚地砖，干水泥擦缝；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20mm厚1:3干硬性水泥砂浆结合层，表面撒水泥粉；水泥浆一道(内掺建筑胶)；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1:3水泥砂浆找坡层抹平；</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60mm厚C15混凝土垫层；</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水泥浆一道(内掺建筑胶)；素土夯实，详国标图集《工程做法》05J909-LD15-地13A楼13A。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AEC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0C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269.325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71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149</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B0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40129.425</w:t>
            </w:r>
          </w:p>
        </w:tc>
      </w:tr>
      <w:tr w14:paraId="761D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0762CE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B1D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块料楼地面3</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5CB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楼4---600*1200仿大理石砖；</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8~10(10~15)厚地砖，干水泥擦缝；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20mm厚1:3干硬性水泥砂浆结合层，表面撒水泥粉；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水泥浆一道(内掺建筑胶)；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详国标图集《工程做法》05J909-LD16-地12A楼12A。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380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91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53.243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95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E2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11979.675</w:t>
            </w:r>
          </w:p>
        </w:tc>
      </w:tr>
      <w:tr w14:paraId="28D3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6FC468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B8E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楼地面防水</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1CD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≥20mm厚聚合物水泥基防水涂料。</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B1B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3F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269.325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CF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12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19391.4</w:t>
            </w:r>
          </w:p>
        </w:tc>
      </w:tr>
      <w:tr w14:paraId="761B7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091B42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F0D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块料楼梯面层</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8E5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楼3---楼梯玻化砖(仿大理石)；</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8~10(10~15)mm厚地砖，干水泥擦缝；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20mm厚1:3干硬性水泥砂浆结合层，表面撒水泥粉，水泥浆一道(内掺建筑胶)。详国标图集《工程做法》05J909-LD16-地12A楼12A。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CC5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E3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15.18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D8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34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2914.56</w:t>
            </w:r>
          </w:p>
        </w:tc>
      </w:tr>
      <w:tr w14:paraId="5B04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4B5D29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CBE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垫层</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5FB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C15素砼垫层。</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6AB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86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44.669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69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533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2E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23808.577</w:t>
            </w:r>
          </w:p>
        </w:tc>
      </w:tr>
      <w:tr w14:paraId="05A4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12AECF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BA3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天棚吊顶1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CC6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棚2--50系列轻钢龙骨上人型600mm*600mm规格金属板吊顶；做法参国标图集12J502-2-D19页。</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69F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6D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248.296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B8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E7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36747.808</w:t>
            </w:r>
          </w:p>
        </w:tc>
      </w:tr>
      <w:tr w14:paraId="5523C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635B2D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146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天棚吊顶2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2EB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棚3--50系列上人轻钢龙骨单层8厚非石棉纤维增强水泥中密度板吊顶；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板材用自攻螺丝与龙骨固定,中距</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200，螺钉距板边长边</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10</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短边</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15；</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U型轻钢覆面横撑龙骨CB60</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间距1200,用挂插件与次龙骨联结；</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U型轻钢覆面次龙骨CB60*27.间距400，用挂件与承载龙骨联结；</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U型轻钢承载龙骨CS50*15(或CS60*27),间距</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1200,用吊件与钢筋吊杆联结后找平；</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の8mm钢筋吊杆，双向中距</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1200</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吊杆上部与预留钢筋吊环固定；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现浇钢筋混凝土板底预留10钢筋吊环(勾)</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双向中距</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1200(预制混凝土；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板可在板缝内预留吊环)；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做法:详国标图集《工程做法》05J909-DP11-棚22D2；含圆弧吊顶。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6D5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C3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50.74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B4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B4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7205.08</w:t>
            </w:r>
          </w:p>
        </w:tc>
      </w:tr>
      <w:tr w14:paraId="78CB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D0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1EF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天棚面油漆涂料</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C7D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板底粉刷白色无机涂料饰面；2mm厚面层耐水腻子刮平；3mm厚底基防裂腻子分遍刮乎；素水泥浆一道甩毛(内掺建筑胶)做法:详国标图集《工程做法》05J909-DP6-棚5A。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841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AF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66.934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39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0E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3882.172</w:t>
            </w:r>
          </w:p>
        </w:tc>
      </w:tr>
      <w:tr w14:paraId="05BF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109635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D03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立面砂浆找平层</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213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9mm厚1：3水泥砂浆分层压实抹平，含界面剂。</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45F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A2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641.723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3A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3D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27594.089</w:t>
            </w:r>
          </w:p>
        </w:tc>
      </w:tr>
      <w:tr w14:paraId="26AC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64FE01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BE1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块料墙面1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9F2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墙3400mm*800mm仿大理石玻化砖(有防水层)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白水泥擦缝(或1:1彩色水泥细砂砂浆勾缝)；做法:详国标图集《工程做法》05J909-NQ31-内墙16A。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3C5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75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601.039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CC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170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71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102176.63</w:t>
            </w:r>
          </w:p>
        </w:tc>
      </w:tr>
      <w:tr w14:paraId="0593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77D197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6DD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块料墙面2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FAD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墙1600mm*1200mm玻化砖，专用勾缝剂勾缝；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10mm厚墙面砖(粘贴前先将面砖浸水2h以上)</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素水泥浆一道甩毛(内掺建筑胶)；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9mm厚1:3水泥砂浆打底扫毛；</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3mm厚专用砂浆打底，表面刮糙。</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EE1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A7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80.484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AE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0B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18189.384</w:t>
            </w:r>
          </w:p>
        </w:tc>
      </w:tr>
      <w:tr w14:paraId="2E48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3DD7AB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80E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块料墙面3</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739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墙1600mm*1200mm玻化砖，专用勾缝剂勾缝；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10mm厚墙面砖(粘贴前先将面砖浸水2h以上)</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素水泥浆一道甩毛(内掺建筑胶)；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9mm厚1:3水泥砂浆打底扫毛；</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3mm厚专用砂浆打底，表面刮糙</w:t>
            </w:r>
            <w:r>
              <w:rPr>
                <w:rFonts w:hint="eastAsia" w:ascii="宋体" w:hAnsi="宋体" w:cs="宋体"/>
                <w:sz w:val="24"/>
                <w:szCs w:val="24"/>
                <w:lang w:val="en-US" w:eastAsia="zh-CN"/>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424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E4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22.802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28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237</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D6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5404.074</w:t>
            </w:r>
          </w:p>
        </w:tc>
      </w:tr>
      <w:tr w14:paraId="11D0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7C352F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412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墙面涂膜防水</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B8B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用水房间采用2mm厚聚合物水泥基防水涂料。</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CB6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F9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612.466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F7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79</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CD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48384.814</w:t>
            </w:r>
          </w:p>
        </w:tc>
      </w:tr>
      <w:tr w14:paraId="7C9C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1CF2BF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3D6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石材铺贴</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794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门槛石、窗台石、局部石材墙面等。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6D6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1B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11.254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0D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443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4E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4985.522</w:t>
            </w:r>
          </w:p>
        </w:tc>
      </w:tr>
      <w:tr w14:paraId="010A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31F2C3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220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金属门安装</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A82AB">
            <w:pPr>
              <w:pStyle w:val="1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金属门安装。（尺寸：1000mm*2100mm七扇、800mm*2100mm两扇、1200mm*2100mm四扇，1800mm*2400mm一扇、900mm*2100mm两扇）。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95A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51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24.78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62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12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17370.78</w:t>
            </w:r>
          </w:p>
        </w:tc>
      </w:tr>
      <w:tr w14:paraId="3CD6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41B217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87C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木门安装</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978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1、木门安装（尺寸：900mm*2200mm两扇）</w:t>
            </w:r>
          </w:p>
          <w:p w14:paraId="38A0ED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2、材质：复合实木。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97D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99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E2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2704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D9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5408</w:t>
            </w:r>
          </w:p>
        </w:tc>
      </w:tr>
      <w:tr w14:paraId="3038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2CFD15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6DA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铝合金窗安装</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E53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C2815（2800mm*1500mm）合金推拉窗，8mm钢化玻璃含五金。</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338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CB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3C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449</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40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3771.6</w:t>
            </w:r>
          </w:p>
        </w:tc>
      </w:tr>
      <w:tr w14:paraId="623C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1FB016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E35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304不锈钢钩盖板</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F63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304不锈钢钩盖板安装。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306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2A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46.98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E4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E4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7422.84</w:t>
            </w:r>
          </w:p>
        </w:tc>
      </w:tr>
      <w:tr w14:paraId="6A06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28E460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9D0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矮柜</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5AC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定制成品生态板柜体。</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8C8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56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9.657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52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1203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C8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11617.371</w:t>
            </w:r>
          </w:p>
        </w:tc>
      </w:tr>
      <w:tr w14:paraId="274B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0CF4FE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A4B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其他装饰工程</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78D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天棚开孔、墙面涂料、钢筋制安、灯带槽墙面装饰板等清单中未列明的项目及施工措施费。面积约301.023m²。</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1A6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FD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76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61754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85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61754</w:t>
            </w:r>
          </w:p>
        </w:tc>
      </w:tr>
      <w:tr w14:paraId="06E2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171AD0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951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配电箱1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63F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配电箱1CFAP，嵌墙暗装，含接线端子WDZB-BYJ-10、接线端子WDZB-BYJ-16、辅材、人工费。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7D0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2A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30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13015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05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13015</w:t>
            </w:r>
          </w:p>
        </w:tc>
      </w:tr>
      <w:tr w14:paraId="0154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406F18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BC7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配电箱2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E2A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配电箱2CFAP，嵌墙暗装，含接线端子WDZB-BYJ-10、辅材、人工费</w:t>
            </w:r>
            <w:r>
              <w:rPr>
                <w:rFonts w:hint="eastAsia" w:ascii="宋体" w:hAnsi="宋体" w:cs="宋体"/>
                <w:kern w:val="2"/>
                <w:sz w:val="24"/>
                <w:szCs w:val="24"/>
                <w:lang w:val="en-US" w:eastAsia="zh-CN" w:bidi="ar-SA"/>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7A8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70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A5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7075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33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7075</w:t>
            </w:r>
          </w:p>
        </w:tc>
      </w:tr>
      <w:tr w14:paraId="0996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0E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81C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桥架</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F27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桥架MR-250×100，含支撑架制作与安装、辅材、人工费。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2EA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6B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40.38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CE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2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4482.18</w:t>
            </w:r>
          </w:p>
        </w:tc>
      </w:tr>
      <w:tr w14:paraId="21D95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07B300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A13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配管1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C97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电气配管JDG16，含凿(压)槽、支架、金属软管、接线盒、辅材、人工费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3E4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0E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408.83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36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39</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3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15944.37</w:t>
            </w:r>
          </w:p>
        </w:tc>
      </w:tr>
      <w:tr w14:paraId="315C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26AE9E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4CA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配管2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2B8C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电气配管JDG20，含凿(压)槽、支架、辅材、人工费。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4A2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96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98.36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5D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92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2163.92</w:t>
            </w:r>
          </w:p>
        </w:tc>
      </w:tr>
      <w:tr w14:paraId="4A0F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CD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CC1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配管3</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056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电气配管SC20，含凿(压)槽、支架、辅材、人工费。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80A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5B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66.99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CC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D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1808.73</w:t>
            </w:r>
          </w:p>
        </w:tc>
      </w:tr>
      <w:tr w14:paraId="75F63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30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8F2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配管4</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06E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电气配管SC40，含凿(压)槽、支架、辅材、人工费。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686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C2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71.83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BF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7B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3447.84</w:t>
            </w:r>
          </w:p>
        </w:tc>
      </w:tr>
      <w:tr w14:paraId="6A3C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390E8A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3A4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配管5</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E2D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电气配管SC50，含凿(压)槽、支架、辅材、人工费。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106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6B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48.83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8D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31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2636.82</w:t>
            </w:r>
          </w:p>
        </w:tc>
      </w:tr>
      <w:tr w14:paraId="7316F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noWrap/>
            <w:vAlign w:val="center"/>
          </w:tcPr>
          <w:p w14:paraId="4A578E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013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配管6</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BAA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电气配管JDG16，含凿(压)槽、支架、接线盒、辅材、人工费。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9DA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08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69.63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57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21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1531.86</w:t>
            </w:r>
          </w:p>
        </w:tc>
      </w:tr>
      <w:tr w14:paraId="6E37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2B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351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配线1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BB0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配线WDZB-BYJ10mm2，含辅材、人工费</w:t>
            </w:r>
            <w:r>
              <w:rPr>
                <w:rFonts w:hint="eastAsia" w:ascii="宋体" w:hAnsi="宋体" w:cs="宋体"/>
                <w:kern w:val="2"/>
                <w:sz w:val="24"/>
                <w:szCs w:val="24"/>
                <w:lang w:val="en-US" w:eastAsia="zh-CN" w:bidi="ar-SA"/>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50E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0F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1291.35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70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05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16787.55</w:t>
            </w:r>
          </w:p>
        </w:tc>
      </w:tr>
      <w:tr w14:paraId="6ADCD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67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F8C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配线2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B1D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配线WDZB-BYJ16mm2，含辅材、人工费</w:t>
            </w:r>
            <w:r>
              <w:rPr>
                <w:rFonts w:hint="eastAsia" w:ascii="宋体" w:hAnsi="宋体" w:cs="宋体"/>
                <w:kern w:val="2"/>
                <w:sz w:val="24"/>
                <w:szCs w:val="24"/>
                <w:lang w:val="en-US" w:eastAsia="zh-CN" w:bidi="ar-SA"/>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873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29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689.4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CA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8A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13098.6</w:t>
            </w:r>
          </w:p>
        </w:tc>
      </w:tr>
      <w:tr w14:paraId="3F368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D0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663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配线3</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5D2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配线WDZB-BYJ2.5mm2，含辅材、人工费</w:t>
            </w:r>
            <w:r>
              <w:rPr>
                <w:rFonts w:hint="eastAsia" w:ascii="宋体" w:hAnsi="宋体" w:cs="宋体"/>
                <w:kern w:val="2"/>
                <w:sz w:val="24"/>
                <w:szCs w:val="24"/>
                <w:lang w:val="en-US" w:eastAsia="zh-CN" w:bidi="ar-SA"/>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CED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4E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3366.33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49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CE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red"/>
                <w:lang w:val="en-US" w:eastAsia="zh-CN" w:bidi="ar-SA"/>
              </w:rPr>
            </w:pPr>
            <w:r>
              <w:rPr>
                <w:rFonts w:hint="eastAsia" w:ascii="宋体" w:hAnsi="宋体" w:eastAsia="宋体" w:cs="宋体"/>
                <w:i w:val="0"/>
                <w:iCs w:val="0"/>
                <w:color w:val="000000"/>
                <w:kern w:val="0"/>
                <w:sz w:val="24"/>
                <w:szCs w:val="24"/>
                <w:u w:val="none"/>
                <w:lang w:val="en-US" w:eastAsia="zh-CN" w:bidi="ar"/>
              </w:rPr>
              <w:t>16831.65</w:t>
            </w:r>
          </w:p>
        </w:tc>
      </w:tr>
      <w:tr w14:paraId="45618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A9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D09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配线4</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698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配线WDZB-BYJ4mm2，含辅材、人工费</w:t>
            </w:r>
            <w:r>
              <w:rPr>
                <w:rFonts w:hint="eastAsia" w:ascii="宋体" w:hAnsi="宋体" w:cs="宋体"/>
                <w:kern w:val="2"/>
                <w:sz w:val="24"/>
                <w:szCs w:val="24"/>
                <w:lang w:val="en-US" w:eastAsia="zh-CN" w:bidi="ar-SA"/>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476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B9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222.93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F8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D2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1337.58</w:t>
            </w:r>
          </w:p>
        </w:tc>
      </w:tr>
      <w:tr w14:paraId="79BF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DF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071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配线5</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5D0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配线WDZB-BYJ6mm2，含辅材、人工费</w:t>
            </w:r>
            <w:r>
              <w:rPr>
                <w:rFonts w:hint="eastAsia" w:ascii="宋体" w:hAnsi="宋体" w:cs="宋体"/>
                <w:kern w:val="2"/>
                <w:sz w:val="24"/>
                <w:szCs w:val="24"/>
                <w:lang w:val="en-US" w:eastAsia="zh-CN" w:bidi="ar-SA"/>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247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E8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650.94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ED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97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5207.52</w:t>
            </w:r>
          </w:p>
        </w:tc>
      </w:tr>
      <w:tr w14:paraId="5260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53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53D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电力电缆1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8A7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电力电缆含电缆头，WDZ-YJY-4×240+1×120，含辅材、人工费。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F42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78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88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1176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BE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76440</w:t>
            </w:r>
          </w:p>
        </w:tc>
      </w:tr>
      <w:tr w14:paraId="4458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A3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2FC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电力电缆2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404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电力电缆含电缆头WDZ-YJY-4×70+1×35，含辅材、人工费。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AA4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D6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D0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1C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6015</w:t>
            </w:r>
          </w:p>
        </w:tc>
      </w:tr>
      <w:tr w14:paraId="16EF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6B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D39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装饰灯1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136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≥600mm×600mm,高效荧光3×28W,嵌顶式</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含辅材、人工费。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3D4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9D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AC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177</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1F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7788</w:t>
            </w:r>
          </w:p>
        </w:tc>
      </w:tr>
      <w:tr w14:paraId="489EC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4E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35A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装饰灯2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668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≥4寸筒灯9W,嵌顶式，含辅材、人工费。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298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C2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50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9F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3520</w:t>
            </w:r>
          </w:p>
        </w:tc>
      </w:tr>
      <w:tr w14:paraId="0900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FB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装饰灯3</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9E2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灯带1×15W，含辅材、人工费。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CE8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30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26.79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A3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5F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1607.4</w:t>
            </w:r>
          </w:p>
        </w:tc>
      </w:tr>
      <w:tr w14:paraId="4E9D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36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060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照明开关插座</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DE6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开关插座，含辅材、人工费。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4D9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F7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F4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14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2988</w:t>
            </w:r>
          </w:p>
        </w:tc>
      </w:tr>
      <w:tr w14:paraId="61B8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4F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A69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火灾报警系统</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E74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焊接钢管，电线，点型感烟探测器(带地址码)，点型感温探测器(带地址码)以及调试，含辅材、人工费。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C47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B3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214.457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C4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88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7077.081</w:t>
            </w:r>
          </w:p>
        </w:tc>
      </w:tr>
      <w:tr w14:paraId="2739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50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3F0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桥架</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2AC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弱电桥架MR-50×50,含支架、辅材、人工费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342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50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29.41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63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F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1264.63</w:t>
            </w:r>
          </w:p>
        </w:tc>
      </w:tr>
      <w:tr w14:paraId="06A9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75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889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双绞线缆</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1DF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双绞线缆UTP6e，含辅材、人工费。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E68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48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222.02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BB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99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1110.1</w:t>
            </w:r>
          </w:p>
        </w:tc>
      </w:tr>
      <w:tr w14:paraId="50D38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EE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DCD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安装拆除及安装措</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CED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安装拆除一层（管线、灯具、开关插座、给排水管道、消防管材、风管的拆除等本项目涉及的所有安装部分拆除）以及安装措施费用。面积约301.023m²。</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A84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3A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9F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44132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17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44132</w:t>
            </w:r>
          </w:p>
        </w:tc>
      </w:tr>
    </w:tbl>
    <w:p w14:paraId="5429F93F">
      <w:pPr>
        <w:pStyle w:val="46"/>
        <w:keepNext w:val="0"/>
        <w:keepLines w:val="0"/>
        <w:pageBreakBefore w:val="0"/>
        <w:widowControl w:val="0"/>
        <w:kinsoku/>
        <w:wordWrap/>
        <w:overflowPunct w:val="0"/>
        <w:topLinePunct w:val="0"/>
        <w:autoSpaceDE w:val="0"/>
        <w:autoSpaceDN w:val="0"/>
        <w:bidi w:val="0"/>
        <w:adjustRightInd w:val="0"/>
        <w:snapToGrid/>
        <w:spacing w:line="400" w:lineRule="exact"/>
        <w:textAlignment w:val="baseline"/>
        <w:rPr>
          <w:rFonts w:hint="eastAsia" w:ascii="宋体" w:hAnsi="宋体" w:eastAsia="宋体" w:cs="宋体"/>
          <w:b/>
          <w:bCs/>
          <w:kern w:val="0"/>
          <w:sz w:val="24"/>
          <w:szCs w:val="24"/>
          <w:highlight w:val="none"/>
          <w:u w:val="single"/>
          <w:lang w:eastAsia="zh-CN" w:bidi="ar"/>
        </w:rPr>
      </w:pPr>
      <w:r>
        <w:rPr>
          <w:rStyle w:val="34"/>
          <w:rFonts w:hint="eastAsia" w:ascii="宋体" w:hAnsi="宋体" w:eastAsia="宋体" w:cs="宋体"/>
          <w:bCs/>
          <w:sz w:val="24"/>
          <w:szCs w:val="24"/>
          <w:highlight w:val="none"/>
          <w:u w:val="single"/>
        </w:rPr>
        <w:t>以下为不允许负偏离的商务条件</w:t>
      </w:r>
      <w:r>
        <w:rPr>
          <w:rStyle w:val="34"/>
          <w:rFonts w:hint="eastAsia" w:ascii="宋体" w:hAnsi="宋体" w:cs="宋体"/>
          <w:bCs/>
          <w:sz w:val="24"/>
          <w:szCs w:val="24"/>
          <w:highlight w:val="none"/>
          <w:u w:val="single"/>
          <w:lang w:eastAsia="zh-CN"/>
        </w:rPr>
        <w:t>:</w:t>
      </w:r>
    </w:p>
    <w:p w14:paraId="475A2796">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宋体"/>
          <w:bCs/>
          <w:color w:val="000000"/>
          <w:kern w:val="0"/>
          <w:sz w:val="24"/>
          <w:highlight w:val="none"/>
        </w:rPr>
      </w:pPr>
      <w:bookmarkStart w:id="19" w:name="_Toc14689"/>
      <w:r>
        <w:rPr>
          <w:rFonts w:hint="eastAsia" w:ascii="宋体" w:hAnsi="宋体" w:eastAsia="宋体" w:cs="宋体"/>
          <w:bCs/>
          <w:color w:val="000000"/>
          <w:sz w:val="24"/>
          <w:highlight w:val="none"/>
        </w:rPr>
        <w:t>三、</w:t>
      </w:r>
      <w:r>
        <w:rPr>
          <w:rFonts w:hint="eastAsia" w:ascii="宋体" w:hAnsi="宋体" w:eastAsia="宋体" w:cs="宋体"/>
          <w:color w:val="000000"/>
          <w:kern w:val="0"/>
          <w:sz w:val="24"/>
          <w:highlight w:val="none"/>
        </w:rPr>
        <w:t>商务条件</w:t>
      </w:r>
      <w:bookmarkEnd w:id="19"/>
    </w:p>
    <w:p w14:paraId="310F399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kern w:val="0"/>
          <w:sz w:val="24"/>
          <w:highlight w:val="none"/>
          <w:lang w:eastAsia="zh-CN"/>
        </w:rPr>
      </w:pPr>
      <w:bookmarkStart w:id="20" w:name="_Toc110533283"/>
      <w:r>
        <w:rPr>
          <w:rFonts w:hint="eastAsia" w:ascii="宋体" w:hAnsi="宋体" w:eastAsia="宋体" w:cs="宋体"/>
          <w:bCs/>
          <w:color w:val="000000"/>
          <w:kern w:val="0"/>
          <w:sz w:val="24"/>
          <w:highlight w:val="none"/>
        </w:rPr>
        <w:t>包1</w:t>
      </w:r>
      <w:bookmarkEnd w:id="20"/>
      <w:r>
        <w:rPr>
          <w:rFonts w:hint="eastAsia" w:ascii="宋体" w:hAnsi="宋体" w:eastAsia="宋体" w:cs="宋体"/>
          <w:bCs/>
          <w:color w:val="000000"/>
          <w:kern w:val="0"/>
          <w:sz w:val="24"/>
          <w:highlight w:val="none"/>
          <w:lang w:eastAsia="zh-CN"/>
        </w:rPr>
        <w:t>:</w:t>
      </w:r>
    </w:p>
    <w:p w14:paraId="3ACE167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kern w:val="0"/>
          <w:sz w:val="24"/>
          <w:highlight w:val="none"/>
          <w:lang w:eastAsia="zh-CN"/>
        </w:rPr>
      </w:pPr>
      <w:bookmarkStart w:id="21" w:name="_Toc110533284"/>
      <w:r>
        <w:rPr>
          <w:rFonts w:hint="eastAsia" w:ascii="宋体" w:hAnsi="宋体" w:eastAsia="宋体" w:cs="宋体"/>
          <w:bCs/>
          <w:color w:val="000000"/>
          <w:kern w:val="0"/>
          <w:sz w:val="24"/>
          <w:highlight w:val="none"/>
        </w:rPr>
        <w:t>1、交付地点</w:t>
      </w:r>
      <w:bookmarkEnd w:id="21"/>
      <w:r>
        <w:rPr>
          <w:rFonts w:hint="eastAsia" w:ascii="宋体" w:hAnsi="宋体" w:eastAsia="宋体" w:cs="宋体"/>
          <w:bCs/>
          <w:color w:val="000000"/>
          <w:kern w:val="0"/>
          <w:sz w:val="24"/>
          <w:highlight w:val="none"/>
          <w:lang w:eastAsia="zh-CN"/>
        </w:rPr>
        <w:t>:</w:t>
      </w:r>
      <w:r>
        <w:rPr>
          <w:rFonts w:ascii="宋体" w:hAnsi="宋体" w:cs="宋体"/>
          <w:bCs/>
          <w:sz w:val="24"/>
          <w:szCs w:val="24"/>
          <w:highlight w:val="none"/>
          <w:lang w:eastAsia="zh-CN"/>
        </w:rPr>
        <w:t>招标人</w:t>
      </w:r>
      <w:r>
        <w:rPr>
          <w:rFonts w:ascii="宋体" w:hAnsi="宋体" w:cs="宋体"/>
          <w:bCs/>
          <w:sz w:val="24"/>
          <w:szCs w:val="24"/>
          <w:highlight w:val="none"/>
        </w:rPr>
        <w:t>指定地点</w:t>
      </w:r>
      <w:r>
        <w:rPr>
          <w:rFonts w:hint="eastAsia" w:ascii="宋体" w:hAnsi="宋体" w:eastAsia="宋体" w:cs="宋体"/>
          <w:b w:val="0"/>
          <w:bCs w:val="0"/>
          <w:color w:val="000000"/>
          <w:kern w:val="0"/>
          <w:sz w:val="24"/>
          <w:highlight w:val="none"/>
          <w:lang w:eastAsia="zh-CN"/>
        </w:rPr>
        <w:t>。</w:t>
      </w:r>
    </w:p>
    <w:p w14:paraId="299C57C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highlight w:val="none"/>
          <w:lang w:eastAsia="zh-CN"/>
        </w:rPr>
      </w:pPr>
      <w:bookmarkStart w:id="22" w:name="_Toc110533285"/>
      <w:r>
        <w:rPr>
          <w:rFonts w:hint="eastAsia" w:ascii="宋体" w:hAnsi="宋体" w:eastAsia="宋体" w:cs="宋体"/>
          <w:bCs/>
          <w:color w:val="000000"/>
          <w:kern w:val="0"/>
          <w:sz w:val="24"/>
          <w:highlight w:val="none"/>
        </w:rPr>
        <w:t>2、交付时间</w:t>
      </w:r>
      <w:r>
        <w:rPr>
          <w:rFonts w:hint="eastAsia" w:ascii="宋体" w:hAnsi="宋体" w:eastAsia="宋体" w:cs="宋体"/>
          <w:bCs/>
          <w:color w:val="000000"/>
          <w:kern w:val="0"/>
          <w:sz w:val="24"/>
          <w:highlight w:val="none"/>
          <w:lang w:eastAsia="zh-CN"/>
        </w:rPr>
        <w:t>:</w:t>
      </w:r>
      <w:bookmarkEnd w:id="22"/>
      <w:r>
        <w:rPr>
          <w:rFonts w:hint="eastAsia" w:ascii="宋体" w:hAnsi="宋体" w:eastAsia="宋体" w:cs="宋体"/>
          <w:bCs/>
          <w:sz w:val="24"/>
          <w:szCs w:val="24"/>
          <w:highlight w:val="none"/>
        </w:rPr>
        <w:t>合同签订</w:t>
      </w:r>
      <w:r>
        <w:rPr>
          <w:rFonts w:hint="eastAsia" w:ascii="宋体" w:hAnsi="宋体" w:eastAsia="宋体" w:cs="宋体"/>
          <w:bCs/>
          <w:sz w:val="24"/>
          <w:szCs w:val="24"/>
          <w:highlight w:val="none"/>
          <w:lang w:val="en-US" w:eastAsia="zh-CN"/>
        </w:rPr>
        <w:t>之日起45</w:t>
      </w:r>
      <w:r>
        <w:rPr>
          <w:rFonts w:hint="eastAsia" w:ascii="宋体" w:hAnsi="宋体" w:eastAsia="宋体" w:cs="宋体"/>
          <w:bCs/>
          <w:sz w:val="24"/>
          <w:szCs w:val="24"/>
          <w:highlight w:val="none"/>
        </w:rPr>
        <w:t>日内安装调试并验收合格</w:t>
      </w:r>
      <w:r>
        <w:rPr>
          <w:rFonts w:hint="eastAsia" w:ascii="宋体" w:hAnsi="宋体" w:eastAsia="宋体" w:cs="宋体"/>
          <w:bCs/>
          <w:sz w:val="24"/>
          <w:szCs w:val="24"/>
          <w:highlight w:val="none"/>
          <w:lang w:eastAsia="zh-CN"/>
        </w:rPr>
        <w:t>。</w:t>
      </w:r>
      <w:bookmarkStart w:id="23" w:name="_Toc110533286"/>
    </w:p>
    <w:p w14:paraId="58FA2E1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kern w:val="0"/>
          <w:sz w:val="24"/>
          <w:highlight w:val="none"/>
          <w:lang w:eastAsia="zh-CN"/>
        </w:rPr>
      </w:pPr>
      <w:r>
        <w:rPr>
          <w:rFonts w:hint="eastAsia" w:ascii="宋体" w:hAnsi="宋体" w:eastAsia="宋体" w:cs="宋体"/>
          <w:bCs/>
          <w:color w:val="000000"/>
          <w:kern w:val="0"/>
          <w:sz w:val="24"/>
          <w:highlight w:val="none"/>
        </w:rPr>
        <w:t>3、交付条件</w:t>
      </w:r>
      <w:bookmarkEnd w:id="23"/>
      <w:r>
        <w:rPr>
          <w:rFonts w:hint="eastAsia" w:ascii="宋体" w:hAnsi="宋体" w:eastAsia="宋体" w:cs="宋体"/>
          <w:bCs/>
          <w:color w:val="000000"/>
          <w:kern w:val="0"/>
          <w:sz w:val="24"/>
          <w:highlight w:val="none"/>
          <w:lang w:eastAsia="zh-CN"/>
        </w:rPr>
        <w:t>:</w:t>
      </w:r>
      <w:r>
        <w:rPr>
          <w:rFonts w:ascii="宋体" w:hAnsi="宋体" w:cs="宋体"/>
          <w:bCs/>
          <w:sz w:val="24"/>
          <w:szCs w:val="24"/>
          <w:highlight w:val="none"/>
        </w:rPr>
        <w:t>安装</w:t>
      </w:r>
      <w:r>
        <w:rPr>
          <w:rFonts w:ascii="宋体" w:hAnsi="宋体" w:cs="宋体"/>
          <w:bCs/>
          <w:sz w:val="24"/>
          <w:szCs w:val="24"/>
          <w:highlight w:val="none"/>
          <w:lang w:eastAsia="zh-CN"/>
        </w:rPr>
        <w:t>调试完毕</w:t>
      </w:r>
      <w:r>
        <w:rPr>
          <w:rFonts w:hint="eastAsia" w:ascii="宋体" w:hAnsi="宋体" w:eastAsia="宋体" w:cs="宋体"/>
          <w:bCs/>
          <w:color w:val="000000"/>
          <w:kern w:val="0"/>
          <w:sz w:val="24"/>
          <w:highlight w:val="none"/>
          <w:lang w:eastAsia="zh-CN"/>
        </w:rPr>
        <w:t>。</w:t>
      </w:r>
    </w:p>
    <w:p w14:paraId="3131B53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Cs/>
          <w:sz w:val="24"/>
          <w:szCs w:val="24"/>
          <w:highlight w:val="none"/>
        </w:rPr>
      </w:pPr>
      <w:bookmarkStart w:id="24" w:name="_Toc110533287"/>
      <w:r>
        <w:rPr>
          <w:rFonts w:hint="eastAsia" w:ascii="宋体" w:hAnsi="宋体" w:eastAsia="宋体" w:cs="宋体"/>
          <w:bCs/>
          <w:color w:val="000000"/>
          <w:kern w:val="0"/>
          <w:sz w:val="24"/>
          <w:highlight w:val="none"/>
        </w:rPr>
        <w:t>4、是否收取履约保证金</w:t>
      </w:r>
      <w:bookmarkEnd w:id="24"/>
      <w:r>
        <w:rPr>
          <w:rFonts w:hint="eastAsia" w:ascii="宋体" w:hAnsi="宋体" w:eastAsia="宋体" w:cs="宋体"/>
          <w:bCs/>
          <w:color w:val="000000"/>
          <w:kern w:val="0"/>
          <w:sz w:val="24"/>
          <w:highlight w:val="none"/>
          <w:lang w:eastAsia="zh-CN"/>
        </w:rPr>
        <w:t>:</w:t>
      </w:r>
      <w:r>
        <w:rPr>
          <w:rFonts w:ascii="宋体" w:hAnsi="宋体" w:cs="宋体"/>
          <w:bCs/>
          <w:sz w:val="24"/>
          <w:szCs w:val="24"/>
          <w:highlight w:val="none"/>
        </w:rPr>
        <w:t>本</w:t>
      </w:r>
      <w:r>
        <w:rPr>
          <w:rFonts w:hint="eastAsia" w:ascii="宋体" w:hAnsi="宋体" w:cs="宋体"/>
          <w:bCs/>
          <w:sz w:val="24"/>
          <w:szCs w:val="24"/>
          <w:highlight w:val="none"/>
          <w:lang w:val="en-US" w:eastAsia="zh-CN"/>
        </w:rPr>
        <w:t>合同</w:t>
      </w:r>
      <w:r>
        <w:rPr>
          <w:rFonts w:ascii="宋体" w:hAnsi="宋体" w:cs="宋体"/>
          <w:bCs/>
          <w:sz w:val="24"/>
          <w:szCs w:val="24"/>
          <w:highlight w:val="none"/>
        </w:rPr>
        <w:t>包履约保证金为合同金额的</w:t>
      </w:r>
      <w:r>
        <w:rPr>
          <w:rFonts w:hint="eastAsia" w:ascii="宋体" w:hAnsi="宋体" w:cs="宋体"/>
          <w:bCs/>
          <w:sz w:val="24"/>
          <w:szCs w:val="24"/>
          <w:highlight w:val="none"/>
          <w:lang w:val="en-US" w:eastAsia="zh-CN"/>
        </w:rPr>
        <w:t>10</w:t>
      </w:r>
      <w:r>
        <w:rPr>
          <w:rFonts w:ascii="宋体" w:hAnsi="宋体" w:cs="宋体"/>
          <w:bCs/>
          <w:sz w:val="24"/>
          <w:szCs w:val="24"/>
          <w:highlight w:val="none"/>
        </w:rPr>
        <w:t>.0%</w:t>
      </w:r>
      <w:r>
        <w:rPr>
          <w:rFonts w:hint="eastAsia" w:ascii="宋体" w:hAnsi="宋体" w:cs="宋体"/>
          <w:bCs/>
          <w:sz w:val="24"/>
          <w:szCs w:val="24"/>
          <w:highlight w:val="none"/>
          <w:lang w:eastAsia="zh-CN"/>
        </w:rPr>
        <w:t>，</w:t>
      </w:r>
      <w:r>
        <w:rPr>
          <w:rFonts w:ascii="宋体" w:hAnsi="宋体" w:cs="宋体"/>
          <w:bCs/>
          <w:sz w:val="24"/>
          <w:szCs w:val="24"/>
          <w:highlight w:val="none"/>
          <w:lang w:eastAsia="zh-CN"/>
        </w:rPr>
        <w:t>中标人</w:t>
      </w:r>
      <w:r>
        <w:rPr>
          <w:rFonts w:ascii="宋体" w:hAnsi="宋体" w:cs="宋体"/>
          <w:bCs/>
          <w:sz w:val="24"/>
          <w:szCs w:val="24"/>
          <w:highlight w:val="none"/>
        </w:rPr>
        <w:t>在签订合同前，以</w:t>
      </w:r>
      <w:r>
        <w:rPr>
          <w:rFonts w:hint="eastAsia" w:ascii="宋体" w:hAnsi="宋体" w:cs="宋体"/>
          <w:bCs/>
          <w:sz w:val="24"/>
          <w:szCs w:val="24"/>
          <w:highlight w:val="none"/>
          <w:lang w:val="en-US" w:eastAsia="zh-CN"/>
        </w:rPr>
        <w:t>银行</w:t>
      </w:r>
      <w:r>
        <w:rPr>
          <w:rFonts w:ascii="宋体" w:hAnsi="宋体" w:cs="宋体"/>
          <w:bCs/>
          <w:sz w:val="24"/>
          <w:szCs w:val="24"/>
          <w:highlight w:val="none"/>
        </w:rPr>
        <w:t>转账</w:t>
      </w:r>
      <w:r>
        <w:rPr>
          <w:rFonts w:hint="eastAsia" w:ascii="宋体" w:hAnsi="宋体" w:cs="宋体"/>
          <w:b/>
          <w:bCs w:val="0"/>
          <w:sz w:val="24"/>
          <w:szCs w:val="24"/>
          <w:highlight w:val="none"/>
          <w:lang w:eastAsia="zh-CN"/>
        </w:rPr>
        <w:t>（履约保证金收款账户：景弘集团有限公司；开户行：兴业银行福州市杨桥支行；账号：</w:t>
      </w:r>
      <w:r>
        <w:rPr>
          <w:rFonts w:hint="eastAsia" w:ascii="宋体" w:hAnsi="宋体" w:cs="宋体"/>
          <w:b/>
          <w:bCs w:val="0"/>
          <w:sz w:val="24"/>
          <w:szCs w:val="24"/>
          <w:highlight w:val="none"/>
          <w:lang w:val="en-US" w:eastAsia="zh-CN"/>
        </w:rPr>
        <w:t>11720010010007762</w:t>
      </w:r>
      <w:r>
        <w:rPr>
          <w:rFonts w:hint="eastAsia" w:ascii="宋体" w:hAnsi="宋体" w:cs="宋体"/>
          <w:b/>
          <w:bCs w:val="0"/>
          <w:sz w:val="24"/>
          <w:szCs w:val="24"/>
          <w:highlight w:val="none"/>
          <w:lang w:eastAsia="zh-CN"/>
        </w:rPr>
        <w:t>）</w:t>
      </w:r>
      <w:r>
        <w:rPr>
          <w:rFonts w:ascii="宋体" w:hAnsi="宋体" w:cs="宋体"/>
          <w:bCs/>
          <w:sz w:val="24"/>
          <w:szCs w:val="24"/>
          <w:highlight w:val="none"/>
        </w:rPr>
        <w:t>、支票、银行无条件支付保函等非现金方式向</w:t>
      </w:r>
      <w:r>
        <w:rPr>
          <w:rFonts w:ascii="宋体" w:hAnsi="宋体" w:cs="宋体"/>
          <w:bCs/>
          <w:sz w:val="24"/>
          <w:szCs w:val="24"/>
          <w:highlight w:val="none"/>
          <w:lang w:eastAsia="zh-CN"/>
        </w:rPr>
        <w:t>招标人</w:t>
      </w:r>
      <w:r>
        <w:rPr>
          <w:rFonts w:ascii="宋体" w:hAnsi="宋体" w:cs="宋体"/>
          <w:bCs/>
          <w:sz w:val="24"/>
          <w:szCs w:val="24"/>
          <w:highlight w:val="none"/>
        </w:rPr>
        <w:t>缴纳合同总金额</w:t>
      </w:r>
      <w:r>
        <w:rPr>
          <w:rFonts w:hint="eastAsia" w:ascii="宋体" w:hAnsi="宋体" w:cs="宋体"/>
          <w:bCs/>
          <w:sz w:val="24"/>
          <w:szCs w:val="24"/>
          <w:highlight w:val="none"/>
          <w:lang w:val="en-US" w:eastAsia="zh-CN"/>
        </w:rPr>
        <w:t>10</w:t>
      </w:r>
      <w:r>
        <w:rPr>
          <w:rFonts w:ascii="宋体" w:hAnsi="宋体" w:cs="宋体"/>
          <w:bCs/>
          <w:sz w:val="24"/>
          <w:szCs w:val="24"/>
          <w:highlight w:val="none"/>
        </w:rPr>
        <w:t>%履约保证金，如</w:t>
      </w:r>
      <w:r>
        <w:rPr>
          <w:rFonts w:ascii="宋体" w:hAnsi="宋体" w:cs="宋体"/>
          <w:bCs/>
          <w:sz w:val="24"/>
          <w:szCs w:val="24"/>
          <w:highlight w:val="none"/>
          <w:lang w:eastAsia="zh-CN"/>
        </w:rPr>
        <w:t>中标人</w:t>
      </w:r>
      <w:r>
        <w:rPr>
          <w:rFonts w:ascii="宋体" w:hAnsi="宋体" w:cs="宋体"/>
          <w:bCs/>
          <w:sz w:val="24"/>
          <w:szCs w:val="24"/>
          <w:highlight w:val="none"/>
        </w:rPr>
        <w:t>未按合同有关规定履行其义务，</w:t>
      </w:r>
      <w:r>
        <w:rPr>
          <w:rFonts w:ascii="宋体" w:hAnsi="宋体" w:cs="宋体"/>
          <w:bCs/>
          <w:sz w:val="24"/>
          <w:szCs w:val="24"/>
          <w:highlight w:val="none"/>
          <w:lang w:eastAsia="zh-CN"/>
        </w:rPr>
        <w:t>招标人</w:t>
      </w:r>
      <w:r>
        <w:rPr>
          <w:rFonts w:ascii="宋体" w:hAnsi="宋体" w:cs="宋体"/>
          <w:bCs/>
          <w:sz w:val="24"/>
          <w:szCs w:val="24"/>
          <w:highlight w:val="none"/>
        </w:rPr>
        <w:t>有权扣除履约保证金，用以补偿。</w:t>
      </w:r>
      <w:r>
        <w:rPr>
          <w:rFonts w:ascii="宋体" w:hAnsi="宋体" w:cs="宋体"/>
          <w:bCs/>
          <w:sz w:val="24"/>
          <w:szCs w:val="24"/>
          <w:highlight w:val="none"/>
          <w:lang w:eastAsia="zh-CN"/>
        </w:rPr>
        <w:t>中标人</w:t>
      </w:r>
      <w:r>
        <w:rPr>
          <w:rFonts w:ascii="宋体" w:hAnsi="宋体" w:cs="宋体"/>
          <w:bCs/>
          <w:sz w:val="24"/>
          <w:szCs w:val="24"/>
          <w:highlight w:val="none"/>
        </w:rPr>
        <w:t>的履约保证金待</w:t>
      </w:r>
      <w:r>
        <w:rPr>
          <w:rFonts w:hint="eastAsia" w:ascii="宋体" w:hAnsi="宋体" w:cs="宋体"/>
          <w:bCs/>
          <w:sz w:val="24"/>
          <w:szCs w:val="24"/>
          <w:highlight w:val="none"/>
          <w:lang w:eastAsia="zh-CN"/>
        </w:rPr>
        <w:t>合同所有条款履行完毕</w:t>
      </w:r>
      <w:r>
        <w:rPr>
          <w:rFonts w:ascii="宋体" w:hAnsi="宋体" w:cs="宋体"/>
          <w:bCs/>
          <w:sz w:val="24"/>
          <w:szCs w:val="24"/>
          <w:highlight w:val="none"/>
        </w:rPr>
        <w:t>后，</w:t>
      </w:r>
      <w:r>
        <w:rPr>
          <w:rFonts w:hint="eastAsia" w:ascii="宋体" w:hAnsi="宋体" w:cs="宋体"/>
          <w:bCs/>
          <w:sz w:val="24"/>
          <w:szCs w:val="24"/>
          <w:highlight w:val="none"/>
          <w:lang w:eastAsia="zh-CN"/>
        </w:rPr>
        <w:t>无未了事项，</w:t>
      </w:r>
      <w:r>
        <w:rPr>
          <w:rFonts w:ascii="宋体" w:hAnsi="宋体" w:cs="宋体"/>
          <w:bCs/>
          <w:sz w:val="24"/>
          <w:szCs w:val="24"/>
          <w:highlight w:val="none"/>
          <w:lang w:eastAsia="zh-CN"/>
        </w:rPr>
        <w:t>中标人</w:t>
      </w:r>
      <w:r>
        <w:rPr>
          <w:rFonts w:ascii="宋体" w:hAnsi="宋体" w:cs="宋体"/>
          <w:bCs/>
          <w:sz w:val="24"/>
          <w:szCs w:val="24"/>
          <w:highlight w:val="none"/>
        </w:rPr>
        <w:t>凭合同、履约保证金证明、相关单据及书面申请后，</w:t>
      </w:r>
      <w:r>
        <w:rPr>
          <w:rFonts w:ascii="宋体" w:hAnsi="宋体" w:cs="宋体"/>
          <w:bCs/>
          <w:sz w:val="24"/>
          <w:szCs w:val="24"/>
          <w:highlight w:val="none"/>
          <w:lang w:eastAsia="zh-CN"/>
        </w:rPr>
        <w:t>招标人</w:t>
      </w:r>
      <w:r>
        <w:rPr>
          <w:rFonts w:ascii="宋体" w:hAnsi="宋体" w:cs="宋体"/>
          <w:bCs/>
          <w:sz w:val="24"/>
          <w:szCs w:val="24"/>
          <w:highlight w:val="none"/>
        </w:rPr>
        <w:t>在30</w:t>
      </w:r>
      <w:r>
        <w:rPr>
          <w:rFonts w:hint="eastAsia" w:ascii="宋体" w:hAnsi="宋体" w:cs="宋体"/>
          <w:bCs/>
          <w:sz w:val="24"/>
          <w:szCs w:val="24"/>
          <w:highlight w:val="none"/>
          <w:lang w:val="en-US" w:eastAsia="zh-CN"/>
        </w:rPr>
        <w:t>日</w:t>
      </w:r>
      <w:r>
        <w:rPr>
          <w:rFonts w:ascii="宋体" w:hAnsi="宋体" w:cs="宋体"/>
          <w:bCs/>
          <w:sz w:val="24"/>
          <w:szCs w:val="24"/>
          <w:highlight w:val="none"/>
        </w:rPr>
        <w:t>内予无息退还。</w:t>
      </w:r>
    </w:p>
    <w:p w14:paraId="4F5DAE6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kern w:val="0"/>
          <w:sz w:val="24"/>
          <w:highlight w:val="none"/>
        </w:rPr>
      </w:pPr>
      <w:bookmarkStart w:id="25" w:name="_Toc110533288"/>
      <w:r>
        <w:rPr>
          <w:rFonts w:hint="eastAsia" w:ascii="宋体" w:hAnsi="宋体" w:eastAsia="宋体" w:cs="宋体"/>
          <w:bCs/>
          <w:color w:val="000000"/>
          <w:kern w:val="0"/>
          <w:sz w:val="24"/>
          <w:highlight w:val="none"/>
        </w:rPr>
        <w:t>5、是否邀请投标人参与验收</w:t>
      </w:r>
      <w:r>
        <w:rPr>
          <w:rFonts w:hint="eastAsia" w:ascii="宋体" w:hAnsi="宋体" w:eastAsia="宋体" w:cs="宋体"/>
          <w:bCs/>
          <w:color w:val="000000"/>
          <w:kern w:val="0"/>
          <w:sz w:val="24"/>
          <w:highlight w:val="none"/>
          <w:lang w:eastAsia="zh-CN"/>
        </w:rPr>
        <w:t>:</w:t>
      </w:r>
      <w:r>
        <w:rPr>
          <w:rFonts w:hint="eastAsia" w:ascii="宋体" w:hAnsi="宋体" w:eastAsia="宋体" w:cs="宋体"/>
          <w:bCs/>
          <w:color w:val="000000"/>
          <w:kern w:val="0"/>
          <w:sz w:val="24"/>
          <w:highlight w:val="none"/>
        </w:rPr>
        <w:t>否</w:t>
      </w:r>
      <w:bookmarkEnd w:id="25"/>
    </w:p>
    <w:p w14:paraId="19CF64F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highlight w:val="none"/>
        </w:rPr>
      </w:pPr>
      <w:bookmarkStart w:id="26" w:name="_Toc110533289"/>
      <w:r>
        <w:rPr>
          <w:rFonts w:hint="eastAsia" w:ascii="宋体" w:hAnsi="宋体" w:eastAsia="宋体" w:cs="宋体"/>
          <w:bCs/>
          <w:color w:val="000000"/>
          <w:kern w:val="0"/>
          <w:sz w:val="24"/>
          <w:highlight w:val="none"/>
        </w:rPr>
        <w:t>6、验收方式数据表格</w:t>
      </w:r>
      <w:bookmarkEnd w:id="26"/>
    </w:p>
    <w:tbl>
      <w:tblPr>
        <w:tblStyle w:val="31"/>
        <w:tblW w:w="954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8558"/>
      </w:tblGrid>
      <w:tr w14:paraId="0F1F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88" w:type="dxa"/>
            <w:vAlign w:val="center"/>
          </w:tcPr>
          <w:p w14:paraId="682720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验收期次</w:t>
            </w:r>
          </w:p>
        </w:tc>
        <w:tc>
          <w:tcPr>
            <w:tcW w:w="8558" w:type="dxa"/>
            <w:vAlign w:val="center"/>
          </w:tcPr>
          <w:p w14:paraId="1D5913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验收期次说明</w:t>
            </w:r>
          </w:p>
        </w:tc>
      </w:tr>
      <w:tr w14:paraId="01EF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88" w:type="dxa"/>
            <w:vAlign w:val="center"/>
          </w:tcPr>
          <w:p w14:paraId="51CD97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8558" w:type="dxa"/>
            <w:vAlign w:val="center"/>
          </w:tcPr>
          <w:p w14:paraId="5238118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中</w:t>
            </w:r>
            <w:r>
              <w:rPr>
                <w:rFonts w:hint="eastAsia" w:ascii="宋体" w:hAnsi="宋体" w:eastAsia="宋体" w:cs="宋体"/>
                <w:color w:val="000000"/>
                <w:kern w:val="0"/>
                <w:sz w:val="24"/>
                <w:highlight w:val="none"/>
              </w:rPr>
              <w:t>标人提供的货物应按招标文件、投标文件以及国家和行业验收规范要求及合同中的相关条款进行数量及质量的验收。由招标人指定人员与中标人共同验收，验收合格后，双方签字盖章确认</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验收期间所发生的一切费用均由中标人承担。</w:t>
            </w:r>
          </w:p>
        </w:tc>
      </w:tr>
    </w:tbl>
    <w:p w14:paraId="13EE109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kern w:val="0"/>
          <w:sz w:val="24"/>
          <w:highlight w:val="none"/>
          <w:lang w:eastAsia="zh-CN"/>
        </w:rPr>
      </w:pPr>
      <w:r>
        <w:rPr>
          <w:rFonts w:hint="eastAsia" w:ascii="宋体" w:hAnsi="宋体" w:eastAsia="宋体" w:cs="宋体"/>
          <w:bCs/>
          <w:color w:val="000000"/>
          <w:kern w:val="0"/>
          <w:sz w:val="24"/>
          <w:highlight w:val="none"/>
        </w:rPr>
        <w:t>7、支付方式数据表格</w:t>
      </w:r>
    </w:p>
    <w:tbl>
      <w:tblPr>
        <w:tblStyle w:val="31"/>
        <w:tblW w:w="951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2"/>
        <w:gridCol w:w="1393"/>
        <w:gridCol w:w="7131"/>
      </w:tblGrid>
      <w:tr w14:paraId="24CC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92" w:type="dxa"/>
            <w:vAlign w:val="center"/>
          </w:tcPr>
          <w:p w14:paraId="76D5CC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支付期次</w:t>
            </w:r>
          </w:p>
        </w:tc>
        <w:tc>
          <w:tcPr>
            <w:tcW w:w="1393" w:type="dxa"/>
            <w:vAlign w:val="center"/>
          </w:tcPr>
          <w:p w14:paraId="4A1EB8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支付比例(%)</w:t>
            </w:r>
          </w:p>
        </w:tc>
        <w:tc>
          <w:tcPr>
            <w:tcW w:w="7131" w:type="dxa"/>
            <w:vAlign w:val="center"/>
          </w:tcPr>
          <w:p w14:paraId="4448F4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支付期次说明</w:t>
            </w:r>
          </w:p>
        </w:tc>
      </w:tr>
      <w:tr w14:paraId="266F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92" w:type="dxa"/>
            <w:shd w:val="clear" w:color="auto" w:fill="auto"/>
            <w:vAlign w:val="center"/>
          </w:tcPr>
          <w:p w14:paraId="3398D2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1</w:t>
            </w:r>
          </w:p>
        </w:tc>
        <w:tc>
          <w:tcPr>
            <w:tcW w:w="1393" w:type="dxa"/>
            <w:vAlign w:val="center"/>
          </w:tcPr>
          <w:p w14:paraId="3D03D6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30</w:t>
            </w:r>
          </w:p>
        </w:tc>
        <w:tc>
          <w:tcPr>
            <w:tcW w:w="7131" w:type="dxa"/>
            <w:vAlign w:val="center"/>
          </w:tcPr>
          <w:p w14:paraId="45B262D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合同签订后，</w:t>
            </w:r>
            <w:r>
              <w:rPr>
                <w:rFonts w:hint="eastAsia" w:ascii="宋体" w:hAnsi="宋体" w:eastAsia="宋体" w:cs="宋体"/>
                <w:color w:val="000000"/>
                <w:kern w:val="0"/>
                <w:sz w:val="24"/>
                <w:highlight w:val="none"/>
                <w:lang w:eastAsia="zh-CN"/>
              </w:rPr>
              <w:t>招标人</w:t>
            </w:r>
            <w:r>
              <w:rPr>
                <w:rFonts w:hint="eastAsia" w:ascii="宋体" w:hAnsi="宋体" w:eastAsia="宋体" w:cs="宋体"/>
                <w:color w:val="000000"/>
                <w:kern w:val="0"/>
                <w:sz w:val="24"/>
                <w:highlight w:val="none"/>
              </w:rPr>
              <w:t>在收到</w:t>
            </w:r>
            <w:r>
              <w:rPr>
                <w:rFonts w:hint="eastAsia" w:ascii="宋体" w:hAnsi="宋体" w:eastAsia="宋体" w:cs="宋体"/>
                <w:color w:val="000000"/>
                <w:kern w:val="0"/>
                <w:sz w:val="24"/>
                <w:highlight w:val="none"/>
                <w:lang w:eastAsia="zh-CN"/>
              </w:rPr>
              <w:t>中标人</w:t>
            </w:r>
            <w:r>
              <w:rPr>
                <w:rFonts w:hint="eastAsia" w:ascii="宋体" w:hAnsi="宋体" w:eastAsia="宋体" w:cs="宋体"/>
                <w:color w:val="000000"/>
                <w:kern w:val="0"/>
                <w:sz w:val="24"/>
                <w:highlight w:val="none"/>
              </w:rPr>
              <w:t>提供的等额增值税</w:t>
            </w:r>
            <w:r>
              <w:rPr>
                <w:rFonts w:hint="eastAsia" w:ascii="宋体" w:hAnsi="宋体" w:eastAsia="宋体" w:cs="宋体"/>
                <w:color w:val="000000"/>
                <w:kern w:val="0"/>
                <w:sz w:val="24"/>
                <w:highlight w:val="none"/>
                <w:lang w:val="en-US" w:eastAsia="zh-CN"/>
              </w:rPr>
              <w:t>专用</w:t>
            </w:r>
            <w:r>
              <w:rPr>
                <w:rFonts w:hint="eastAsia" w:ascii="宋体" w:hAnsi="宋体" w:eastAsia="宋体" w:cs="宋体"/>
                <w:color w:val="000000"/>
                <w:kern w:val="0"/>
                <w:sz w:val="24"/>
                <w:highlight w:val="none"/>
              </w:rPr>
              <w:t>发票</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招标人10</w:t>
            </w:r>
            <w:r>
              <w:rPr>
                <w:rFonts w:hint="eastAsia" w:ascii="宋体" w:hAnsi="宋体" w:eastAsia="宋体" w:cs="宋体"/>
                <w:color w:val="000000"/>
                <w:kern w:val="0"/>
                <w:sz w:val="24"/>
                <w:highlight w:val="none"/>
              </w:rPr>
              <w:t>日内向中标人</w:t>
            </w:r>
            <w:r>
              <w:rPr>
                <w:rFonts w:hint="eastAsia" w:ascii="宋体" w:hAnsi="宋体" w:eastAsia="宋体" w:cs="宋体"/>
                <w:color w:val="000000"/>
                <w:kern w:val="0"/>
                <w:sz w:val="24"/>
                <w:highlight w:val="none"/>
                <w:lang w:eastAsia="zh-CN"/>
              </w:rPr>
              <w:t>对公转账</w:t>
            </w:r>
            <w:r>
              <w:rPr>
                <w:rFonts w:hint="eastAsia" w:ascii="宋体" w:hAnsi="宋体" w:eastAsia="宋体" w:cs="宋体"/>
                <w:color w:val="000000"/>
                <w:kern w:val="0"/>
                <w:sz w:val="24"/>
                <w:highlight w:val="none"/>
              </w:rPr>
              <w:t>支付合同总价款</w:t>
            </w:r>
            <w:r>
              <w:rPr>
                <w:rFonts w:hint="eastAsia" w:ascii="宋体" w:hAnsi="宋体" w:eastAsia="宋体" w:cs="宋体"/>
                <w:color w:val="000000"/>
                <w:kern w:val="0"/>
                <w:sz w:val="24"/>
                <w:highlight w:val="none"/>
                <w:lang w:val="en-US" w:eastAsia="zh-CN"/>
              </w:rPr>
              <w:t>30</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eastAsia="zh-CN"/>
              </w:rPr>
              <w:t>的金额；</w:t>
            </w:r>
          </w:p>
        </w:tc>
      </w:tr>
      <w:tr w14:paraId="0AC6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2" w:type="dxa"/>
            <w:shd w:val="clear" w:color="auto" w:fill="auto"/>
            <w:vAlign w:val="center"/>
          </w:tcPr>
          <w:p w14:paraId="4D1C7C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w:t>
            </w:r>
          </w:p>
        </w:tc>
        <w:tc>
          <w:tcPr>
            <w:tcW w:w="1393" w:type="dxa"/>
            <w:vAlign w:val="center"/>
          </w:tcPr>
          <w:p w14:paraId="654B726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70</w:t>
            </w:r>
          </w:p>
        </w:tc>
        <w:tc>
          <w:tcPr>
            <w:tcW w:w="7131" w:type="dxa"/>
            <w:vAlign w:val="center"/>
          </w:tcPr>
          <w:p w14:paraId="14C3DAE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货物验收且安装完毕</w:t>
            </w:r>
            <w:r>
              <w:rPr>
                <w:rFonts w:hint="eastAsia" w:ascii="宋体" w:hAnsi="宋体" w:eastAsia="宋体" w:cs="宋体"/>
                <w:color w:val="000000"/>
                <w:kern w:val="0"/>
                <w:sz w:val="24"/>
                <w:highlight w:val="none"/>
                <w:lang w:val="en-US" w:eastAsia="zh-CN"/>
              </w:rPr>
              <w:t>并</w:t>
            </w:r>
            <w:r>
              <w:rPr>
                <w:rFonts w:hint="eastAsia" w:ascii="宋体" w:hAnsi="宋体" w:eastAsia="宋体" w:cs="宋体"/>
                <w:color w:val="000000"/>
                <w:kern w:val="0"/>
                <w:sz w:val="24"/>
                <w:highlight w:val="none"/>
                <w:lang w:eastAsia="zh-CN"/>
              </w:rPr>
              <w:t>试运行</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lang w:eastAsia="zh-CN"/>
              </w:rPr>
              <w:t>个月后，招标人在收到中标人提交的</w:t>
            </w:r>
            <w:r>
              <w:rPr>
                <w:rFonts w:hint="eastAsia" w:ascii="宋体" w:hAnsi="宋体" w:eastAsia="宋体" w:cs="宋体"/>
                <w:color w:val="000000"/>
                <w:kern w:val="0"/>
                <w:sz w:val="24"/>
                <w:highlight w:val="none"/>
              </w:rPr>
              <w:t>中标人书面申请</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等额增值税</w:t>
            </w:r>
            <w:r>
              <w:rPr>
                <w:rFonts w:hint="eastAsia" w:ascii="宋体" w:hAnsi="宋体" w:eastAsia="宋体" w:cs="宋体"/>
                <w:color w:val="000000"/>
                <w:kern w:val="0"/>
                <w:sz w:val="24"/>
                <w:highlight w:val="none"/>
                <w:lang w:val="en-US" w:eastAsia="zh-CN"/>
              </w:rPr>
              <w:t>专用</w:t>
            </w:r>
            <w:r>
              <w:rPr>
                <w:rFonts w:hint="eastAsia" w:ascii="宋体" w:hAnsi="宋体" w:eastAsia="宋体" w:cs="宋体"/>
                <w:color w:val="000000"/>
                <w:kern w:val="0"/>
                <w:sz w:val="24"/>
                <w:highlight w:val="none"/>
              </w:rPr>
              <w:t>发票</w:t>
            </w:r>
            <w:r>
              <w:rPr>
                <w:rFonts w:hint="eastAsia" w:ascii="宋体" w:hAnsi="宋体" w:eastAsia="宋体" w:cs="宋体"/>
                <w:color w:val="000000"/>
                <w:kern w:val="0"/>
                <w:sz w:val="24"/>
                <w:highlight w:val="none"/>
                <w:lang w:eastAsia="zh-CN"/>
              </w:rPr>
              <w:t>、货物</w:t>
            </w:r>
            <w:r>
              <w:rPr>
                <w:rFonts w:hint="eastAsia" w:ascii="宋体" w:hAnsi="宋体" w:eastAsia="宋体" w:cs="宋体"/>
                <w:color w:val="000000"/>
                <w:kern w:val="0"/>
                <w:sz w:val="24"/>
                <w:highlight w:val="none"/>
              </w:rPr>
              <w:t>验收合格文件等完整付款资料后</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招标人10</w:t>
            </w:r>
            <w:r>
              <w:rPr>
                <w:rFonts w:hint="eastAsia" w:ascii="宋体" w:hAnsi="宋体" w:eastAsia="宋体" w:cs="宋体"/>
                <w:color w:val="000000"/>
                <w:kern w:val="0"/>
                <w:sz w:val="24"/>
                <w:highlight w:val="none"/>
              </w:rPr>
              <w:t>日内向中标人</w:t>
            </w:r>
            <w:r>
              <w:rPr>
                <w:rFonts w:hint="eastAsia" w:ascii="宋体" w:hAnsi="宋体" w:eastAsia="宋体" w:cs="宋体"/>
                <w:color w:val="000000"/>
                <w:kern w:val="0"/>
                <w:sz w:val="24"/>
                <w:highlight w:val="none"/>
                <w:lang w:eastAsia="zh-CN"/>
              </w:rPr>
              <w:t>对公转账</w:t>
            </w:r>
            <w:r>
              <w:rPr>
                <w:rFonts w:hint="eastAsia" w:ascii="宋体" w:hAnsi="宋体" w:eastAsia="宋体" w:cs="宋体"/>
                <w:color w:val="000000"/>
                <w:kern w:val="0"/>
                <w:sz w:val="24"/>
                <w:highlight w:val="none"/>
              </w:rPr>
              <w:t>支付合同总价款</w:t>
            </w:r>
            <w:r>
              <w:rPr>
                <w:rFonts w:hint="eastAsia" w:ascii="宋体" w:hAnsi="宋体" w:eastAsia="宋体" w:cs="宋体"/>
                <w:color w:val="000000"/>
                <w:kern w:val="0"/>
                <w:sz w:val="24"/>
                <w:highlight w:val="none"/>
                <w:lang w:val="en-US" w:eastAsia="zh-CN"/>
              </w:rPr>
              <w:t>70</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eastAsia="zh-CN"/>
              </w:rPr>
              <w:t>的金额；</w:t>
            </w:r>
          </w:p>
        </w:tc>
      </w:tr>
    </w:tbl>
    <w:p w14:paraId="37C5A0DD">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val="0"/>
          <w:color w:val="000000"/>
          <w:sz w:val="24"/>
          <w:highlight w:val="none"/>
        </w:rPr>
      </w:pPr>
      <w:bookmarkStart w:id="27" w:name="_Toc110533291"/>
      <w:r>
        <w:rPr>
          <w:rFonts w:hint="eastAsia" w:ascii="宋体" w:hAnsi="宋体" w:eastAsia="宋体" w:cs="宋体"/>
          <w:b/>
          <w:bCs w:val="0"/>
          <w:color w:val="000000"/>
          <w:sz w:val="24"/>
          <w:highlight w:val="none"/>
        </w:rPr>
        <w:t>8、货物包装、运输及装卸</w:t>
      </w:r>
      <w:bookmarkEnd w:id="27"/>
    </w:p>
    <w:p w14:paraId="4B41E091">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bCs/>
          <w:color w:val="000000"/>
          <w:sz w:val="24"/>
          <w:highlight w:val="none"/>
        </w:rPr>
      </w:pPr>
      <w:bookmarkStart w:id="28" w:name="_Toc110533292"/>
      <w:bookmarkStart w:id="29" w:name="_Toc517695211"/>
      <w:bookmarkStart w:id="30" w:name="_Toc584"/>
      <w:bookmarkStart w:id="31" w:name="_Toc513736466"/>
      <w:bookmarkStart w:id="32" w:name="_Toc110533328"/>
      <w:bookmarkStart w:id="33" w:name="_Toc517695265"/>
      <w:bookmarkStart w:id="34" w:name="_Toc11017"/>
      <w:r>
        <w:rPr>
          <w:rFonts w:hint="eastAsia" w:ascii="宋体" w:hAnsi="宋体" w:eastAsia="宋体" w:cs="宋体"/>
          <w:bCs/>
          <w:color w:val="000000"/>
          <w:sz w:val="24"/>
          <w:highlight w:val="none"/>
        </w:rPr>
        <w:t>8</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1包装</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货物交货时应按国家有关标准要求进行包装。包装必须与运输方式相适应，包装方式的确定及包装费用均由中标人负责；由于不适当的包装而造成货物在运输过程中有任何损坏由中标人负责。</w:t>
      </w:r>
      <w:bookmarkEnd w:id="28"/>
      <w:bookmarkEnd w:id="29"/>
      <w:bookmarkEnd w:id="30"/>
      <w:bookmarkEnd w:id="31"/>
    </w:p>
    <w:p w14:paraId="06456F1C">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sz w:val="24"/>
          <w:highlight w:val="none"/>
        </w:rPr>
      </w:pPr>
      <w:bookmarkStart w:id="35" w:name="_Toc517695212"/>
      <w:bookmarkStart w:id="36" w:name="_Toc12075"/>
      <w:bookmarkStart w:id="37" w:name="_Toc110533293"/>
      <w:bookmarkStart w:id="38" w:name="_Toc513736467"/>
      <w:r>
        <w:rPr>
          <w:rFonts w:hint="eastAsia" w:ascii="宋体" w:hAnsi="宋体" w:eastAsia="宋体" w:cs="宋体"/>
          <w:bCs/>
          <w:color w:val="000000"/>
          <w:sz w:val="24"/>
          <w:highlight w:val="none"/>
        </w:rPr>
        <w:t>注</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包装应足以承受整个过程中的运输、转运、装卸、储存等，充分考虑到运输途中的各种情况(如暴露于恶劣气候等)和项目所在地的气候特点，以及露天存放的需要。</w:t>
      </w:r>
      <w:bookmarkEnd w:id="35"/>
      <w:bookmarkEnd w:id="36"/>
      <w:bookmarkEnd w:id="37"/>
      <w:bookmarkEnd w:id="38"/>
    </w:p>
    <w:p w14:paraId="6736EA4C">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bCs/>
          <w:color w:val="000000"/>
          <w:sz w:val="24"/>
          <w:highlight w:val="none"/>
        </w:rPr>
      </w:pPr>
      <w:bookmarkStart w:id="39" w:name="_Toc3744"/>
      <w:bookmarkStart w:id="40" w:name="_Toc110533294"/>
      <w:bookmarkStart w:id="41" w:name="_Toc513736468"/>
      <w:bookmarkStart w:id="42" w:name="_Toc517695213"/>
      <w:r>
        <w:rPr>
          <w:rFonts w:hint="eastAsia" w:ascii="宋体" w:hAnsi="宋体" w:eastAsia="宋体" w:cs="宋体"/>
          <w:bCs/>
          <w:color w:val="000000"/>
          <w:sz w:val="24"/>
          <w:highlight w:val="none"/>
        </w:rPr>
        <w:t>8</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2运输</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运输应按合同约定的方式、时间运送至招标人要求地点并与招标人要求收货人办理交接。运输费用及运输人员的安全由中标人负责；由于不适当的运输造成货物在运输过</w:t>
      </w:r>
    </w:p>
    <w:p w14:paraId="165A6C2F">
      <w:pPr>
        <w:keepNext w:val="0"/>
        <w:keepLines w:val="0"/>
        <w:pageBreakBefore w:val="0"/>
        <w:kinsoku/>
        <w:wordWrap/>
        <w:overflowPunct/>
        <w:topLinePunct w:val="0"/>
        <w:autoSpaceDE/>
        <w:autoSpaceDN/>
        <w:bidi w:val="0"/>
        <w:adjustRightInd/>
        <w:snapToGrid/>
        <w:spacing w:line="380" w:lineRule="exact"/>
        <w:ind w:left="479" w:leftChars="228" w:firstLine="0" w:firstLineChars="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程中有任何损坏，或出现运输人员伤亡的情况，由中标人负责。</w:t>
      </w:r>
      <w:bookmarkEnd w:id="39"/>
      <w:bookmarkEnd w:id="40"/>
      <w:bookmarkEnd w:id="41"/>
      <w:bookmarkEnd w:id="42"/>
    </w:p>
    <w:p w14:paraId="129E8CD8">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bCs/>
          <w:color w:val="000000"/>
          <w:sz w:val="24"/>
          <w:highlight w:val="none"/>
        </w:rPr>
      </w:pPr>
      <w:bookmarkStart w:id="43" w:name="_Toc517695214"/>
      <w:bookmarkStart w:id="44" w:name="_Toc513736469"/>
      <w:bookmarkStart w:id="45" w:name="_Toc110533295"/>
      <w:bookmarkStart w:id="46" w:name="_Toc11156"/>
      <w:r>
        <w:rPr>
          <w:rFonts w:hint="eastAsia" w:ascii="宋体" w:hAnsi="宋体" w:eastAsia="宋体" w:cs="宋体"/>
          <w:bCs/>
          <w:color w:val="000000"/>
          <w:sz w:val="24"/>
          <w:highlight w:val="none"/>
        </w:rPr>
        <w:t>8</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3装卸</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装卸由中标人负责，中标人应当采取合理、适当的装卸方式；由于不适当的装卸而造成货物在运输途中有任何损坏由中标人负责。</w:t>
      </w:r>
      <w:bookmarkEnd w:id="43"/>
      <w:bookmarkEnd w:id="44"/>
      <w:bookmarkEnd w:id="45"/>
      <w:bookmarkEnd w:id="46"/>
    </w:p>
    <w:p w14:paraId="0F5E3052">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val="0"/>
          <w:color w:val="000000"/>
          <w:sz w:val="24"/>
          <w:highlight w:val="none"/>
        </w:rPr>
      </w:pPr>
      <w:bookmarkStart w:id="47" w:name="_Toc517695215"/>
      <w:bookmarkStart w:id="48" w:name="_Toc110533296"/>
      <w:r>
        <w:rPr>
          <w:rFonts w:hint="eastAsia" w:ascii="宋体" w:hAnsi="宋体" w:eastAsia="宋体" w:cs="宋体"/>
          <w:b/>
          <w:bCs w:val="0"/>
          <w:color w:val="000000"/>
          <w:sz w:val="24"/>
          <w:highlight w:val="none"/>
        </w:rPr>
        <w:t>9、交付</w:t>
      </w:r>
      <w:bookmarkEnd w:id="47"/>
      <w:bookmarkEnd w:id="48"/>
    </w:p>
    <w:p w14:paraId="7B959175">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sz w:val="24"/>
          <w:highlight w:val="none"/>
        </w:rPr>
      </w:pPr>
      <w:bookmarkStart w:id="49" w:name="_Toc110533297"/>
      <w:bookmarkStart w:id="50" w:name="_Toc23435"/>
      <w:bookmarkStart w:id="51" w:name="_Toc517695216"/>
      <w:bookmarkStart w:id="52" w:name="_Toc513736471"/>
      <w:r>
        <w:rPr>
          <w:rFonts w:hint="eastAsia" w:ascii="宋体" w:hAnsi="宋体" w:eastAsia="宋体" w:cs="宋体"/>
          <w:bCs/>
          <w:color w:val="000000"/>
          <w:sz w:val="24"/>
          <w:highlight w:val="none"/>
        </w:rPr>
        <w:t>货物送达招标人要求地点后，中标人应当与招标人要求收货人办理交接手续，货物的交付以招标人要求收货人出具的货物交接单为准。货物在交付前毁损、灭失的风险由中标人承担。</w:t>
      </w:r>
      <w:bookmarkEnd w:id="49"/>
      <w:bookmarkEnd w:id="50"/>
      <w:bookmarkEnd w:id="51"/>
      <w:bookmarkEnd w:id="52"/>
    </w:p>
    <w:p w14:paraId="4CB885BB">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val="0"/>
          <w:color w:val="000000"/>
          <w:sz w:val="24"/>
          <w:highlight w:val="none"/>
        </w:rPr>
      </w:pPr>
      <w:bookmarkStart w:id="53" w:name="_Toc517695217"/>
      <w:bookmarkStart w:id="54" w:name="_Toc110533298"/>
      <w:r>
        <w:rPr>
          <w:rFonts w:hint="eastAsia" w:ascii="宋体" w:hAnsi="宋体" w:eastAsia="宋体" w:cs="宋体"/>
          <w:b/>
          <w:bCs w:val="0"/>
          <w:color w:val="000000"/>
          <w:sz w:val="24"/>
          <w:highlight w:val="none"/>
        </w:rPr>
        <w:t>10、安装、调试</w:t>
      </w:r>
      <w:bookmarkEnd w:id="53"/>
      <w:bookmarkEnd w:id="54"/>
    </w:p>
    <w:p w14:paraId="541C7B9B">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bCs/>
          <w:color w:val="000000"/>
          <w:sz w:val="24"/>
          <w:highlight w:val="none"/>
        </w:rPr>
      </w:pPr>
      <w:bookmarkStart w:id="55" w:name="_Toc110533299"/>
      <w:bookmarkStart w:id="56" w:name="_Toc27242"/>
      <w:bookmarkStart w:id="57" w:name="_Toc513736473"/>
      <w:bookmarkStart w:id="58" w:name="_Toc517695218"/>
      <w:r>
        <w:rPr>
          <w:rFonts w:hint="eastAsia" w:ascii="宋体" w:hAnsi="宋体" w:eastAsia="宋体" w:cs="宋体"/>
          <w:bCs/>
          <w:color w:val="000000"/>
          <w:sz w:val="24"/>
          <w:highlight w:val="none"/>
        </w:rPr>
        <w:t>10</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1中标人应在签订合同时，向招标人提供安装、调试的进度计划表</w:t>
      </w:r>
      <w:r>
        <w:rPr>
          <w:rFonts w:hint="eastAsia" w:ascii="宋体" w:hAnsi="宋体" w:eastAsia="宋体" w:cs="宋体"/>
          <w:bCs/>
          <w:color w:val="000000"/>
          <w:sz w:val="24"/>
          <w:highlight w:val="none"/>
          <w:lang w:eastAsia="zh-CN"/>
        </w:rPr>
        <w:t>，</w:t>
      </w:r>
      <w:r>
        <w:rPr>
          <w:rFonts w:hint="eastAsia" w:ascii="宋体" w:hAnsi="宋体" w:eastAsia="宋体" w:cs="宋体"/>
          <w:color w:val="auto"/>
          <w:sz w:val="24"/>
          <w:szCs w:val="24"/>
          <w:shd w:val="clear" w:color="auto" w:fill="FFFFFF"/>
        </w:rPr>
        <w:t>由</w:t>
      </w:r>
      <w:r>
        <w:rPr>
          <w:rFonts w:hint="eastAsia" w:ascii="宋体" w:hAnsi="宋体" w:eastAsia="宋体" w:cs="宋体"/>
          <w:color w:val="auto"/>
          <w:sz w:val="24"/>
          <w:szCs w:val="24"/>
          <w:shd w:val="clear" w:color="auto" w:fill="FFFFFF"/>
          <w:lang w:val="en-US" w:eastAsia="zh-CN"/>
        </w:rPr>
        <w:t>中标</w:t>
      </w:r>
      <w:r>
        <w:rPr>
          <w:rFonts w:hint="eastAsia" w:ascii="宋体" w:hAnsi="宋体" w:eastAsia="宋体" w:cs="宋体"/>
          <w:color w:val="auto"/>
          <w:sz w:val="24"/>
          <w:szCs w:val="24"/>
          <w:shd w:val="clear" w:color="auto" w:fill="FFFFFF"/>
          <w:lang w:eastAsia="zh-CN"/>
        </w:rPr>
        <w:t>人</w:t>
      </w:r>
      <w:r>
        <w:rPr>
          <w:rFonts w:hint="eastAsia" w:ascii="宋体" w:hAnsi="宋体" w:eastAsia="宋体" w:cs="宋体"/>
          <w:color w:val="auto"/>
          <w:sz w:val="24"/>
          <w:szCs w:val="24"/>
          <w:shd w:val="clear" w:color="auto" w:fill="FFFFFF"/>
        </w:rPr>
        <w:t>负责将货物按签订合同的具体数量、具体地点免费运送到最终目的地，并负责安装调试。经最终验收合格后，交付</w:t>
      </w:r>
      <w:r>
        <w:rPr>
          <w:rFonts w:hint="eastAsia" w:ascii="宋体" w:hAnsi="宋体" w:eastAsia="宋体" w:cs="宋体"/>
          <w:color w:val="auto"/>
          <w:sz w:val="24"/>
          <w:szCs w:val="24"/>
          <w:shd w:val="clear" w:color="auto" w:fill="FFFFFF"/>
          <w:lang w:val="en-US" w:eastAsia="zh-CN"/>
        </w:rPr>
        <w:t>招标</w:t>
      </w:r>
      <w:r>
        <w:rPr>
          <w:rFonts w:hint="eastAsia" w:ascii="宋体" w:hAnsi="宋体" w:eastAsia="宋体" w:cs="宋体"/>
          <w:color w:val="auto"/>
          <w:sz w:val="24"/>
          <w:szCs w:val="24"/>
          <w:shd w:val="clear" w:color="auto" w:fill="FFFFFF"/>
        </w:rPr>
        <w:t>人使用</w:t>
      </w:r>
      <w:r>
        <w:rPr>
          <w:rFonts w:hint="eastAsia" w:ascii="宋体" w:hAnsi="宋体" w:eastAsia="宋体" w:cs="宋体"/>
          <w:bCs/>
          <w:color w:val="000000"/>
          <w:sz w:val="24"/>
          <w:highlight w:val="none"/>
        </w:rPr>
        <w:t>。</w:t>
      </w:r>
      <w:bookmarkEnd w:id="55"/>
      <w:bookmarkEnd w:id="56"/>
      <w:bookmarkEnd w:id="57"/>
      <w:bookmarkEnd w:id="58"/>
    </w:p>
    <w:p w14:paraId="64AD05C5">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bCs/>
          <w:color w:val="000000"/>
          <w:sz w:val="24"/>
          <w:highlight w:val="none"/>
        </w:rPr>
      </w:pPr>
      <w:bookmarkStart w:id="59" w:name="_Toc513736474"/>
      <w:bookmarkStart w:id="60" w:name="_Toc110533300"/>
      <w:bookmarkStart w:id="61" w:name="_Toc26208"/>
      <w:bookmarkStart w:id="62" w:name="_Toc517695219"/>
      <w:r>
        <w:rPr>
          <w:rFonts w:hint="eastAsia" w:ascii="宋体" w:hAnsi="宋体" w:eastAsia="宋体" w:cs="宋体"/>
          <w:bCs/>
          <w:color w:val="000000"/>
          <w:sz w:val="24"/>
          <w:highlight w:val="none"/>
        </w:rPr>
        <w:t>10</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2合同签订后，由中标人负责将合同规定的设备数量送到安装地点，设备通过招标人确认后，由中标人指派的技术人员到现场进行安装。招标人将安排专人配合，并提供安装所需的基本条件，保证各项安装工作顺利进行。</w:t>
      </w:r>
      <w:bookmarkEnd w:id="59"/>
      <w:bookmarkEnd w:id="60"/>
      <w:bookmarkEnd w:id="61"/>
      <w:bookmarkEnd w:id="62"/>
    </w:p>
    <w:p w14:paraId="2569DF28">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bCs/>
          <w:color w:val="000000"/>
          <w:sz w:val="24"/>
          <w:highlight w:val="none"/>
        </w:rPr>
      </w:pPr>
      <w:bookmarkStart w:id="63" w:name="_Toc110533301"/>
      <w:bookmarkStart w:id="64" w:name="_Toc517695220"/>
      <w:bookmarkStart w:id="65" w:name="_Toc14652"/>
      <w:bookmarkStart w:id="66" w:name="_Toc513736475"/>
      <w:r>
        <w:rPr>
          <w:rFonts w:hint="eastAsia" w:ascii="宋体" w:hAnsi="宋体" w:eastAsia="宋体" w:cs="宋体"/>
          <w:bCs/>
          <w:color w:val="000000"/>
          <w:sz w:val="24"/>
          <w:highlight w:val="none"/>
        </w:rPr>
        <w:t>10</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3中标人负责组织专业技术人员进行设备调试，并向招标人安排的工作人员介绍设备功能</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中标</w:t>
      </w:r>
      <w:r>
        <w:rPr>
          <w:rFonts w:hint="eastAsia" w:ascii="宋体" w:hAnsi="宋体" w:eastAsia="宋体" w:cs="宋体"/>
          <w:color w:val="auto"/>
          <w:sz w:val="24"/>
          <w:szCs w:val="24"/>
          <w:shd w:val="clear" w:color="auto" w:fill="FFFFFF"/>
          <w:lang w:eastAsia="zh-CN"/>
        </w:rPr>
        <w:t>人</w:t>
      </w:r>
      <w:r>
        <w:rPr>
          <w:rFonts w:hint="eastAsia" w:ascii="宋体" w:hAnsi="宋体" w:eastAsia="宋体" w:cs="宋体"/>
          <w:color w:val="auto"/>
          <w:sz w:val="24"/>
          <w:szCs w:val="24"/>
          <w:shd w:val="clear" w:color="auto" w:fill="FFFFFF"/>
        </w:rPr>
        <w:t>负责组织专业技术人员进行货物安装调试，</w:t>
      </w:r>
      <w:r>
        <w:rPr>
          <w:rFonts w:hint="eastAsia" w:ascii="宋体" w:hAnsi="宋体" w:eastAsia="宋体" w:cs="宋体"/>
          <w:color w:val="auto"/>
          <w:sz w:val="24"/>
          <w:szCs w:val="24"/>
          <w:shd w:val="clear" w:color="auto" w:fill="FFFFFF"/>
          <w:lang w:val="en-US" w:eastAsia="zh-CN"/>
        </w:rPr>
        <w:t>招标</w:t>
      </w:r>
      <w:r>
        <w:rPr>
          <w:rFonts w:hint="eastAsia" w:ascii="宋体" w:hAnsi="宋体" w:eastAsia="宋体" w:cs="宋体"/>
          <w:color w:val="auto"/>
          <w:sz w:val="24"/>
          <w:szCs w:val="24"/>
          <w:shd w:val="clear" w:color="auto" w:fill="FFFFFF"/>
        </w:rPr>
        <w:t>人应提供必须的基本条件和专人配合，保证各项安装工作顺利进行</w:t>
      </w:r>
      <w:r>
        <w:rPr>
          <w:rFonts w:hint="eastAsia" w:ascii="宋体" w:hAnsi="宋体" w:eastAsia="宋体" w:cs="宋体"/>
          <w:bCs/>
          <w:color w:val="000000"/>
          <w:sz w:val="24"/>
          <w:highlight w:val="none"/>
        </w:rPr>
        <w:t>。</w:t>
      </w:r>
      <w:bookmarkEnd w:id="63"/>
      <w:bookmarkEnd w:id="64"/>
      <w:bookmarkEnd w:id="65"/>
      <w:bookmarkEnd w:id="66"/>
    </w:p>
    <w:p w14:paraId="019FBC5B">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bCs/>
          <w:color w:val="000000"/>
          <w:sz w:val="24"/>
          <w:highlight w:val="none"/>
        </w:rPr>
      </w:pPr>
      <w:bookmarkStart w:id="67" w:name="_Toc7648"/>
      <w:bookmarkStart w:id="68" w:name="_Toc110533302"/>
      <w:bookmarkStart w:id="69" w:name="_Toc513736476"/>
      <w:bookmarkStart w:id="70" w:name="_Toc517695221"/>
      <w:r>
        <w:rPr>
          <w:rFonts w:hint="eastAsia" w:ascii="宋体" w:hAnsi="宋体" w:eastAsia="宋体" w:cs="宋体"/>
          <w:bCs/>
          <w:color w:val="000000"/>
          <w:sz w:val="24"/>
          <w:highlight w:val="none"/>
        </w:rPr>
        <w:t>10</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4货物安装、调试的完工期须按照合同的规定执行</w:t>
      </w:r>
      <w:r>
        <w:rPr>
          <w:rFonts w:hint="eastAsia" w:ascii="宋体" w:hAnsi="宋体" w:eastAsia="宋体" w:cs="宋体"/>
          <w:bCs/>
          <w:color w:val="000000"/>
          <w:sz w:val="24"/>
          <w:highlight w:val="none"/>
          <w:lang w:eastAsia="zh-CN"/>
        </w:rPr>
        <w:t>，</w:t>
      </w:r>
      <w:r>
        <w:rPr>
          <w:rFonts w:hint="eastAsia" w:ascii="宋体" w:hAnsi="宋体" w:eastAsia="宋体" w:cs="宋体"/>
          <w:color w:val="auto"/>
          <w:sz w:val="24"/>
          <w:szCs w:val="24"/>
          <w:shd w:val="clear" w:color="auto" w:fill="FFFFFF"/>
          <w:lang w:val="en-US" w:eastAsia="zh-CN"/>
        </w:rPr>
        <w:t>中标</w:t>
      </w:r>
      <w:r>
        <w:rPr>
          <w:rFonts w:hint="eastAsia" w:ascii="宋体" w:hAnsi="宋体" w:eastAsia="宋体" w:cs="宋体"/>
          <w:color w:val="auto"/>
          <w:sz w:val="24"/>
          <w:szCs w:val="24"/>
          <w:shd w:val="clear" w:color="auto" w:fill="FFFFFF"/>
          <w:lang w:eastAsia="zh-CN"/>
        </w:rPr>
        <w:t>人</w:t>
      </w:r>
      <w:r>
        <w:rPr>
          <w:rFonts w:hint="eastAsia" w:ascii="宋体" w:hAnsi="宋体" w:eastAsia="宋体" w:cs="宋体"/>
          <w:color w:val="auto"/>
          <w:sz w:val="24"/>
          <w:szCs w:val="24"/>
          <w:shd w:val="clear" w:color="auto" w:fill="FFFFFF"/>
        </w:rPr>
        <w:t>需在设备安装前提前与</w:t>
      </w:r>
      <w:r>
        <w:rPr>
          <w:rFonts w:hint="eastAsia" w:ascii="宋体" w:hAnsi="宋体" w:eastAsia="宋体" w:cs="宋体"/>
          <w:color w:val="auto"/>
          <w:sz w:val="24"/>
          <w:szCs w:val="24"/>
          <w:shd w:val="clear" w:color="auto" w:fill="FFFFFF"/>
          <w:lang w:val="en-US" w:eastAsia="zh-CN"/>
        </w:rPr>
        <w:t>招标</w:t>
      </w:r>
      <w:r>
        <w:rPr>
          <w:rFonts w:hint="eastAsia" w:ascii="宋体" w:hAnsi="宋体" w:eastAsia="宋体" w:cs="宋体"/>
          <w:color w:val="auto"/>
          <w:sz w:val="24"/>
          <w:szCs w:val="24"/>
          <w:shd w:val="clear" w:color="auto" w:fill="FFFFFF"/>
        </w:rPr>
        <w:t>人沟通，并提前做好安装前的准备工作，科学合理、提升安装时效</w:t>
      </w:r>
      <w:r>
        <w:rPr>
          <w:rFonts w:hint="eastAsia" w:ascii="宋体" w:hAnsi="宋体" w:eastAsia="宋体" w:cs="宋体"/>
          <w:bCs/>
          <w:color w:val="000000"/>
          <w:sz w:val="24"/>
          <w:highlight w:val="none"/>
        </w:rPr>
        <w:t>。</w:t>
      </w:r>
      <w:bookmarkEnd w:id="67"/>
      <w:bookmarkEnd w:id="68"/>
      <w:bookmarkEnd w:id="69"/>
      <w:bookmarkEnd w:id="70"/>
    </w:p>
    <w:p w14:paraId="01EBEAA9">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val="0"/>
          <w:color w:val="000000"/>
          <w:sz w:val="24"/>
          <w:szCs w:val="24"/>
          <w:highlight w:val="none"/>
        </w:rPr>
      </w:pPr>
      <w:bookmarkStart w:id="71" w:name="_Toc517695222"/>
      <w:bookmarkStart w:id="72" w:name="_Toc110533303"/>
      <w:r>
        <w:rPr>
          <w:rFonts w:hint="eastAsia" w:ascii="宋体" w:hAnsi="宋体" w:eastAsia="宋体" w:cs="宋体"/>
          <w:b/>
          <w:bCs w:val="0"/>
          <w:color w:val="000000"/>
          <w:sz w:val="24"/>
          <w:highlight w:val="none"/>
        </w:rPr>
        <w:t>11、</w:t>
      </w:r>
      <w:bookmarkEnd w:id="71"/>
      <w:bookmarkEnd w:id="72"/>
      <w:bookmarkStart w:id="73" w:name="_Toc517695240"/>
      <w:r>
        <w:rPr>
          <w:rFonts w:hint="eastAsia" w:ascii="宋体" w:hAnsi="宋体" w:eastAsia="宋体" w:cs="宋体"/>
          <w:b/>
          <w:bCs w:val="0"/>
          <w:color w:val="000000"/>
          <w:sz w:val="24"/>
          <w:szCs w:val="24"/>
          <w:highlight w:val="none"/>
        </w:rPr>
        <w:t>验收标准和验收程序</w:t>
      </w:r>
    </w:p>
    <w:p w14:paraId="2AB0A266">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1验收标准</w:t>
      </w:r>
    </w:p>
    <w:p w14:paraId="3E2C211E">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施工、材料质量标准以及检验、检测、调试、验收等事宜必须符合国家现行有关技术规范和质量检验标准、行业标准以及合同规定的验收评定标准。设备质量达到设计要求，安装调试各项指标符合技术参数要求且须通过质检、计量部门的检验，并提供相关通过检验的材料。</w:t>
      </w:r>
    </w:p>
    <w:p w14:paraId="37D58476">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2验收程序</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货物验收分中标人出厂检验、初验收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安装调试检验试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运行及最终验收</w:t>
      </w: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个阶段。</w:t>
      </w:r>
    </w:p>
    <w:p w14:paraId="406C8E01">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①</w:t>
      </w:r>
      <w:r>
        <w:rPr>
          <w:rFonts w:hint="eastAsia" w:ascii="宋体" w:hAnsi="宋体" w:eastAsia="宋体" w:cs="宋体"/>
          <w:color w:val="000000"/>
          <w:sz w:val="24"/>
          <w:szCs w:val="24"/>
          <w:highlight w:val="none"/>
        </w:rPr>
        <w:t>出厂检验</w:t>
      </w:r>
    </w:p>
    <w:p w14:paraId="02F72837">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在货物出厂前，应按产品技术标准规定的检验项目和试验方法进行全面检验，所有货物按厂家产品验收标准（厂家产品标准须符合国家或行业或地方标准）、中标人应随同货物提供出厂检验报告、产品质量合格证。</w:t>
      </w:r>
    </w:p>
    <w:p w14:paraId="26CDFF6D">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②</w:t>
      </w:r>
      <w:r>
        <w:rPr>
          <w:rFonts w:hint="eastAsia" w:ascii="宋体" w:hAnsi="宋体" w:eastAsia="宋体" w:cs="宋体"/>
          <w:color w:val="000000"/>
          <w:sz w:val="24"/>
          <w:szCs w:val="24"/>
          <w:highlight w:val="none"/>
        </w:rPr>
        <w:t>初验收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货物送至</w:t>
      </w:r>
      <w:r>
        <w:rPr>
          <w:rFonts w:hint="eastAsia" w:ascii="宋体" w:hAnsi="宋体" w:eastAsia="宋体" w:cs="宋体"/>
          <w:color w:val="000000"/>
          <w:sz w:val="24"/>
          <w:szCs w:val="24"/>
          <w:highlight w:val="none"/>
          <w:lang w:val="en-US" w:eastAsia="zh-CN"/>
        </w:rPr>
        <w:t>招标人</w:t>
      </w:r>
      <w:r>
        <w:rPr>
          <w:rFonts w:hint="eastAsia" w:ascii="宋体" w:hAnsi="宋体" w:eastAsia="宋体" w:cs="宋体"/>
          <w:color w:val="000000"/>
          <w:sz w:val="24"/>
          <w:szCs w:val="24"/>
          <w:highlight w:val="none"/>
        </w:rPr>
        <w:t>后，由</w:t>
      </w:r>
      <w:r>
        <w:rPr>
          <w:rFonts w:hint="eastAsia" w:ascii="宋体" w:hAnsi="宋体" w:eastAsia="宋体" w:cs="宋体"/>
          <w:color w:val="000000"/>
          <w:sz w:val="24"/>
          <w:szCs w:val="24"/>
          <w:highlight w:val="none"/>
          <w:lang w:val="en-US" w:eastAsia="zh-CN"/>
        </w:rPr>
        <w:t>中标人</w:t>
      </w:r>
      <w:r>
        <w:rPr>
          <w:rFonts w:hint="eastAsia" w:ascii="宋体" w:hAnsi="宋体" w:eastAsia="宋体" w:cs="宋体"/>
          <w:color w:val="000000"/>
          <w:sz w:val="24"/>
          <w:szCs w:val="24"/>
          <w:highlight w:val="none"/>
        </w:rPr>
        <w:t>和</w:t>
      </w:r>
      <w:r>
        <w:rPr>
          <w:rFonts w:hint="eastAsia" w:ascii="宋体" w:hAnsi="宋体" w:eastAsia="宋体" w:cs="宋体"/>
          <w:color w:val="000000"/>
          <w:sz w:val="24"/>
          <w:szCs w:val="24"/>
          <w:highlight w:val="none"/>
          <w:lang w:val="en-US" w:eastAsia="zh-CN"/>
        </w:rPr>
        <w:t>招标人</w:t>
      </w:r>
      <w:r>
        <w:rPr>
          <w:rFonts w:hint="eastAsia" w:ascii="宋体" w:hAnsi="宋体" w:eastAsia="宋体" w:cs="宋体"/>
          <w:color w:val="000000"/>
          <w:sz w:val="24"/>
          <w:szCs w:val="24"/>
          <w:highlight w:val="none"/>
        </w:rPr>
        <w:t>共同对货物的数量、质量、外包装等进行逐项检验</w:t>
      </w:r>
      <w:r>
        <w:rPr>
          <w:rFonts w:hint="eastAsia" w:ascii="宋体" w:hAnsi="宋体" w:eastAsia="宋体" w:cs="宋体"/>
          <w:color w:val="000000"/>
          <w:sz w:val="24"/>
          <w:szCs w:val="24"/>
          <w:highlight w:val="none"/>
          <w:lang w:eastAsia="zh-CN"/>
        </w:rPr>
        <w:t>。</w:t>
      </w:r>
    </w:p>
    <w:p w14:paraId="3930DD0A">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③</w:t>
      </w:r>
      <w:r>
        <w:rPr>
          <w:rFonts w:hint="eastAsia" w:ascii="宋体" w:hAnsi="宋体" w:eastAsia="宋体" w:cs="宋体"/>
          <w:color w:val="000000"/>
          <w:sz w:val="24"/>
          <w:szCs w:val="24"/>
          <w:highlight w:val="none"/>
        </w:rPr>
        <w:t>安装调试检验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设备、安装、调试过程，中标人应作详细检验记录。安装调试检验结果应符合制造厂产品标准和招标文件规定。检验记录应真实并提供给招标人。</w:t>
      </w:r>
    </w:p>
    <w:p w14:paraId="2B0A0B57">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sz w:val="24"/>
          <w:szCs w:val="24"/>
          <w:highlight w:val="none"/>
        </w:rPr>
      </w:pPr>
      <w:r>
        <w:rPr>
          <w:rFonts w:hint="eastAsia"/>
          <w:lang w:val="en-US" w:eastAsia="zh-CN"/>
        </w:rPr>
        <w:t>④</w:t>
      </w:r>
      <w:r>
        <w:rPr>
          <w:rFonts w:hint="eastAsia" w:ascii="宋体" w:hAnsi="宋体" w:eastAsia="宋体" w:cs="宋体"/>
          <w:color w:val="000000"/>
          <w:sz w:val="24"/>
          <w:szCs w:val="24"/>
          <w:highlight w:val="none"/>
        </w:rPr>
        <w:t>试运行：初步验收通过后转入试运行</w:t>
      </w:r>
      <w:r>
        <w:rPr>
          <w:rFonts w:hint="eastAsia" w:ascii="宋体" w:hAnsi="宋体" w:eastAsia="宋体" w:cs="宋体"/>
          <w:b/>
          <w:bCs/>
          <w:color w:val="000000"/>
          <w:sz w:val="24"/>
          <w:szCs w:val="24"/>
          <w:highlight w:val="none"/>
        </w:rPr>
        <w:t>（无故障试运行时间</w:t>
      </w:r>
      <w:r>
        <w:rPr>
          <w:rFonts w:hint="eastAsia" w:ascii="宋体" w:hAnsi="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rPr>
        <w:t>个月）</w:t>
      </w:r>
    </w:p>
    <w:p w14:paraId="5AA09803">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⑤</w:t>
      </w:r>
      <w:r>
        <w:rPr>
          <w:rFonts w:hint="eastAsia" w:ascii="宋体" w:hAnsi="宋体" w:eastAsia="宋体" w:cs="宋体"/>
          <w:color w:val="000000"/>
          <w:sz w:val="24"/>
          <w:szCs w:val="24"/>
          <w:highlight w:val="none"/>
        </w:rPr>
        <w:t>最终验收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设备安装、调试结束后，由中标人负责并会同招标人及有关部门或专家按本项第11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1款规定的验收标准要求进行最终验收。验收时发现短缺、破损、以次充好，招标人有权要求</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立即补发和负责更换。产品到货验收包括数量、外观、质量、随机备件备品、装箱单、随机资料(产品说明书、产品出厂合格证和计量检定证书并附有测试数据)及包装完整无破损。验收时，采购方若发现</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所提供的货物与招标文件的要求不符时，将采取以下措施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在15天内重新提供合格的货物，验收合格后</w:t>
      </w:r>
      <w:r>
        <w:rPr>
          <w:rFonts w:hint="eastAsia" w:ascii="宋体" w:hAnsi="宋体" w:eastAsia="宋体" w:cs="宋体"/>
          <w:color w:val="000000"/>
          <w:sz w:val="24"/>
          <w:szCs w:val="24"/>
          <w:highlight w:val="none"/>
          <w:lang w:val="en-US" w:eastAsia="zh-CN"/>
        </w:rPr>
        <w:t>招标人</w:t>
      </w:r>
      <w:r>
        <w:rPr>
          <w:rFonts w:hint="eastAsia" w:ascii="宋体" w:hAnsi="宋体" w:eastAsia="宋体" w:cs="宋体"/>
          <w:color w:val="000000"/>
          <w:sz w:val="24"/>
          <w:szCs w:val="24"/>
          <w:highlight w:val="none"/>
        </w:rPr>
        <w:t>再与</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结算货款；(2)若</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提供的新货物仍不能达到</w:t>
      </w:r>
      <w:r>
        <w:rPr>
          <w:rFonts w:hint="eastAsia" w:ascii="宋体" w:hAnsi="宋体" w:eastAsia="宋体" w:cs="宋体"/>
          <w:color w:val="000000"/>
          <w:sz w:val="24"/>
          <w:szCs w:val="24"/>
          <w:highlight w:val="none"/>
          <w:lang w:val="en-US" w:eastAsia="zh-CN"/>
        </w:rPr>
        <w:t>招标人</w:t>
      </w:r>
      <w:r>
        <w:rPr>
          <w:rFonts w:hint="eastAsia" w:ascii="宋体" w:hAnsi="宋体" w:eastAsia="宋体" w:cs="宋体"/>
          <w:color w:val="000000"/>
          <w:sz w:val="24"/>
          <w:szCs w:val="24"/>
          <w:highlight w:val="none"/>
        </w:rPr>
        <w:t>要求，则</w:t>
      </w:r>
      <w:r>
        <w:rPr>
          <w:rFonts w:hint="eastAsia" w:ascii="宋体" w:hAnsi="宋体" w:eastAsia="宋体" w:cs="宋体"/>
          <w:color w:val="000000"/>
          <w:sz w:val="24"/>
          <w:szCs w:val="24"/>
          <w:highlight w:val="none"/>
          <w:lang w:val="en-US" w:eastAsia="zh-CN"/>
        </w:rPr>
        <w:t>招标人</w:t>
      </w:r>
      <w:r>
        <w:rPr>
          <w:rFonts w:hint="eastAsia" w:ascii="宋体" w:hAnsi="宋体" w:eastAsia="宋体" w:cs="宋体"/>
          <w:color w:val="000000"/>
          <w:sz w:val="24"/>
          <w:szCs w:val="24"/>
          <w:highlight w:val="none"/>
        </w:rPr>
        <w:t>将给予退货，并终止合同，一切损失由</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负责。</w:t>
      </w:r>
    </w:p>
    <w:p w14:paraId="5CCBEE2C">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3中标人在招标人安装现场进行最终验收所发生的一切费用均由中标人承担。</w:t>
      </w:r>
    </w:p>
    <w:p w14:paraId="76AF7F97">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val="0"/>
          <w:color w:val="000000"/>
          <w:sz w:val="24"/>
          <w:highlight w:val="none"/>
        </w:rPr>
      </w:pPr>
      <w:bookmarkStart w:id="74" w:name="_Toc110533304"/>
      <w:r>
        <w:rPr>
          <w:rFonts w:hint="eastAsia" w:ascii="宋体" w:hAnsi="宋体" w:eastAsia="宋体" w:cs="宋体"/>
          <w:b/>
          <w:bCs w:val="0"/>
          <w:color w:val="000000"/>
          <w:sz w:val="24"/>
          <w:highlight w:val="none"/>
        </w:rPr>
        <w:t>12、技术资料</w:t>
      </w:r>
      <w:bookmarkEnd w:id="73"/>
      <w:bookmarkEnd w:id="74"/>
    </w:p>
    <w:p w14:paraId="4B99AD04">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bCs/>
          <w:color w:val="000000"/>
          <w:sz w:val="24"/>
          <w:highlight w:val="none"/>
          <w:lang w:eastAsia="zh-CN"/>
        </w:rPr>
      </w:pPr>
      <w:bookmarkStart w:id="75" w:name="_Toc517695241"/>
      <w:bookmarkStart w:id="76" w:name="_Toc513736496"/>
      <w:bookmarkStart w:id="77" w:name="_Toc28111"/>
      <w:bookmarkStart w:id="78" w:name="_Toc110533305"/>
      <w:r>
        <w:rPr>
          <w:rFonts w:hint="eastAsia" w:ascii="宋体" w:hAnsi="宋体" w:eastAsia="宋体" w:cs="宋体"/>
          <w:bCs/>
          <w:color w:val="000000"/>
          <w:sz w:val="24"/>
          <w:highlight w:val="none"/>
        </w:rPr>
        <w:t>12</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1货物交货的同时，中标人应随货物向招标人提供不少于以下技术资料(其费用应包括在投标价格内)</w:t>
      </w:r>
      <w:bookmarkEnd w:id="75"/>
      <w:bookmarkEnd w:id="76"/>
      <w:bookmarkEnd w:id="77"/>
      <w:bookmarkEnd w:id="78"/>
      <w:r>
        <w:rPr>
          <w:rFonts w:hint="eastAsia" w:ascii="宋体" w:hAnsi="宋体" w:eastAsia="宋体" w:cs="宋体"/>
          <w:bCs/>
          <w:color w:val="000000"/>
          <w:sz w:val="24"/>
          <w:highlight w:val="none"/>
          <w:lang w:eastAsia="zh-CN"/>
        </w:rPr>
        <w:t>:</w:t>
      </w:r>
    </w:p>
    <w:p w14:paraId="3BEEC914">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sz w:val="24"/>
          <w:highlight w:val="none"/>
        </w:rPr>
      </w:pPr>
      <w:bookmarkStart w:id="79" w:name="_Toc110533306"/>
      <w:bookmarkStart w:id="80" w:name="_Toc517695242"/>
      <w:bookmarkStart w:id="81" w:name="_Toc513736497"/>
      <w:bookmarkStart w:id="82" w:name="_Toc11252"/>
      <w:r>
        <w:rPr>
          <w:rFonts w:hint="eastAsia" w:ascii="宋体" w:hAnsi="宋体" w:eastAsia="宋体" w:cs="宋体"/>
          <w:bCs/>
          <w:color w:val="000000"/>
          <w:sz w:val="24"/>
          <w:highlight w:val="none"/>
        </w:rPr>
        <w:t>(1)出厂明细表(装箱单)；</w:t>
      </w:r>
      <w:bookmarkEnd w:id="79"/>
      <w:bookmarkEnd w:id="80"/>
      <w:bookmarkEnd w:id="81"/>
      <w:bookmarkEnd w:id="82"/>
    </w:p>
    <w:p w14:paraId="1A782BBF">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sz w:val="24"/>
          <w:highlight w:val="none"/>
        </w:rPr>
      </w:pPr>
      <w:bookmarkStart w:id="83" w:name="_Toc513736498"/>
      <w:bookmarkStart w:id="84" w:name="_Toc517695243"/>
      <w:bookmarkStart w:id="85" w:name="_Toc5016"/>
      <w:bookmarkStart w:id="86" w:name="_Toc110533307"/>
      <w:r>
        <w:rPr>
          <w:rFonts w:hint="eastAsia" w:ascii="宋体" w:hAnsi="宋体" w:eastAsia="宋体" w:cs="宋体"/>
          <w:bCs/>
          <w:color w:val="000000"/>
          <w:sz w:val="24"/>
          <w:highlight w:val="none"/>
        </w:rPr>
        <w:t>(2)产品验收标准；</w:t>
      </w:r>
      <w:bookmarkEnd w:id="83"/>
      <w:bookmarkEnd w:id="84"/>
      <w:bookmarkEnd w:id="85"/>
      <w:bookmarkEnd w:id="86"/>
    </w:p>
    <w:p w14:paraId="71304E1A">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sz w:val="24"/>
          <w:highlight w:val="none"/>
        </w:rPr>
      </w:pPr>
      <w:bookmarkStart w:id="87" w:name="_Toc513736499"/>
      <w:bookmarkStart w:id="88" w:name="_Toc110533308"/>
      <w:bookmarkStart w:id="89" w:name="_Toc15976"/>
      <w:bookmarkStart w:id="90" w:name="_Toc517695244"/>
      <w:r>
        <w:rPr>
          <w:rFonts w:hint="eastAsia" w:ascii="宋体" w:hAnsi="宋体" w:eastAsia="宋体" w:cs="宋体"/>
          <w:bCs/>
          <w:color w:val="000000"/>
          <w:sz w:val="24"/>
          <w:highlight w:val="none"/>
        </w:rPr>
        <w:t>(3)技术说明书；</w:t>
      </w:r>
      <w:bookmarkEnd w:id="87"/>
      <w:bookmarkEnd w:id="88"/>
      <w:bookmarkEnd w:id="89"/>
      <w:bookmarkEnd w:id="90"/>
    </w:p>
    <w:p w14:paraId="7736B51E">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sz w:val="24"/>
          <w:highlight w:val="none"/>
        </w:rPr>
      </w:pPr>
      <w:bookmarkStart w:id="91" w:name="_Toc513736500"/>
      <w:bookmarkStart w:id="92" w:name="_Toc517695245"/>
      <w:bookmarkStart w:id="93" w:name="_Toc241"/>
      <w:bookmarkStart w:id="94" w:name="_Toc110533309"/>
      <w:r>
        <w:rPr>
          <w:rFonts w:hint="eastAsia" w:ascii="宋体" w:hAnsi="宋体" w:eastAsia="宋体" w:cs="宋体"/>
          <w:bCs/>
          <w:color w:val="000000"/>
          <w:sz w:val="24"/>
          <w:highlight w:val="none"/>
        </w:rPr>
        <w:t>(4)安装手册；</w:t>
      </w:r>
      <w:bookmarkEnd w:id="91"/>
      <w:bookmarkEnd w:id="92"/>
      <w:bookmarkEnd w:id="93"/>
      <w:bookmarkEnd w:id="94"/>
    </w:p>
    <w:p w14:paraId="21575D9A">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sz w:val="24"/>
          <w:highlight w:val="none"/>
        </w:rPr>
      </w:pPr>
      <w:bookmarkStart w:id="95" w:name="_Toc30678"/>
      <w:bookmarkStart w:id="96" w:name="_Toc513736501"/>
      <w:bookmarkStart w:id="97" w:name="_Toc517695246"/>
      <w:bookmarkStart w:id="98" w:name="_Toc110533310"/>
      <w:r>
        <w:rPr>
          <w:rFonts w:hint="eastAsia" w:ascii="宋体" w:hAnsi="宋体" w:eastAsia="宋体" w:cs="宋体"/>
          <w:bCs/>
          <w:color w:val="000000"/>
          <w:sz w:val="24"/>
          <w:highlight w:val="none"/>
        </w:rPr>
        <w:t>(5)操作手册；</w:t>
      </w:r>
      <w:bookmarkEnd w:id="95"/>
      <w:bookmarkEnd w:id="96"/>
      <w:bookmarkEnd w:id="97"/>
      <w:bookmarkEnd w:id="98"/>
    </w:p>
    <w:p w14:paraId="4558F39B">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sz w:val="24"/>
          <w:highlight w:val="none"/>
        </w:rPr>
      </w:pPr>
      <w:bookmarkStart w:id="99" w:name="_Toc110533311"/>
      <w:bookmarkStart w:id="100" w:name="_Toc345"/>
      <w:bookmarkStart w:id="101" w:name="_Toc517695247"/>
      <w:bookmarkStart w:id="102" w:name="_Toc513736502"/>
      <w:r>
        <w:rPr>
          <w:rFonts w:hint="eastAsia" w:ascii="宋体" w:hAnsi="宋体" w:eastAsia="宋体" w:cs="宋体"/>
          <w:bCs/>
          <w:color w:val="000000"/>
          <w:sz w:val="24"/>
          <w:highlight w:val="none"/>
        </w:rPr>
        <w:t>(6)维修手册；</w:t>
      </w:r>
      <w:bookmarkEnd w:id="99"/>
      <w:bookmarkEnd w:id="100"/>
      <w:bookmarkEnd w:id="101"/>
      <w:bookmarkEnd w:id="102"/>
    </w:p>
    <w:p w14:paraId="1C8F928C">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sz w:val="24"/>
          <w:highlight w:val="none"/>
        </w:rPr>
      </w:pPr>
      <w:bookmarkStart w:id="103" w:name="_Toc513736503"/>
      <w:bookmarkStart w:id="104" w:name="_Toc517695248"/>
      <w:bookmarkStart w:id="105" w:name="_Toc110533312"/>
      <w:bookmarkStart w:id="106" w:name="_Toc23844"/>
      <w:r>
        <w:rPr>
          <w:rFonts w:hint="eastAsia" w:ascii="宋体" w:hAnsi="宋体" w:eastAsia="宋体" w:cs="宋体"/>
          <w:bCs/>
          <w:color w:val="000000"/>
          <w:sz w:val="24"/>
          <w:highlight w:val="none"/>
        </w:rPr>
        <w:t>(7)</w:t>
      </w:r>
      <w:bookmarkEnd w:id="103"/>
      <w:bookmarkEnd w:id="104"/>
      <w:bookmarkStart w:id="107" w:name="_Toc513736504"/>
      <w:bookmarkStart w:id="108" w:name="_Toc517695249"/>
      <w:r>
        <w:rPr>
          <w:rFonts w:hint="eastAsia" w:ascii="宋体" w:hAnsi="宋体" w:eastAsia="宋体" w:cs="宋体"/>
          <w:bCs/>
          <w:color w:val="000000"/>
          <w:sz w:val="24"/>
          <w:highlight w:val="none"/>
        </w:rPr>
        <w:t>合同中要求的其它文件资料。</w:t>
      </w:r>
      <w:bookmarkEnd w:id="105"/>
      <w:bookmarkEnd w:id="106"/>
      <w:bookmarkEnd w:id="107"/>
      <w:bookmarkEnd w:id="108"/>
    </w:p>
    <w:p w14:paraId="1B15E740">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val="0"/>
          <w:color w:val="000000"/>
          <w:sz w:val="24"/>
          <w:highlight w:val="none"/>
        </w:rPr>
      </w:pPr>
      <w:bookmarkStart w:id="109" w:name="_Toc517695250"/>
      <w:bookmarkStart w:id="110" w:name="_Toc110533313"/>
      <w:r>
        <w:rPr>
          <w:rFonts w:hint="eastAsia" w:ascii="宋体" w:hAnsi="宋体" w:eastAsia="宋体" w:cs="宋体"/>
          <w:b/>
          <w:bCs w:val="0"/>
          <w:color w:val="000000"/>
          <w:sz w:val="24"/>
          <w:highlight w:val="none"/>
        </w:rPr>
        <w:t>13、维保期和售后服务要求</w:t>
      </w:r>
      <w:bookmarkEnd w:id="109"/>
      <w:bookmarkEnd w:id="110"/>
    </w:p>
    <w:p w14:paraId="680382EE">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bCs/>
          <w:color w:val="000000"/>
          <w:sz w:val="24"/>
          <w:highlight w:val="none"/>
        </w:rPr>
      </w:pPr>
      <w:bookmarkStart w:id="111" w:name="_Toc5970"/>
      <w:bookmarkStart w:id="112" w:name="_Toc517695251"/>
      <w:bookmarkStart w:id="113" w:name="_Toc513736506"/>
      <w:bookmarkStart w:id="114" w:name="_Toc110533314"/>
      <w:r>
        <w:rPr>
          <w:rFonts w:hint="eastAsia" w:ascii="宋体" w:hAnsi="宋体" w:eastAsia="宋体" w:cs="宋体"/>
          <w:bCs/>
          <w:color w:val="000000"/>
          <w:sz w:val="24"/>
          <w:highlight w:val="none"/>
        </w:rPr>
        <w:t>13</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1中标人须按招标文件的要求和投标文件提供合格的产品</w:t>
      </w:r>
      <w:r>
        <w:rPr>
          <w:rFonts w:hint="eastAsia" w:ascii="宋体" w:hAnsi="宋体" w:eastAsia="宋体" w:cs="宋体"/>
          <w:bCs/>
          <w:color w:val="000000"/>
          <w:sz w:val="24"/>
          <w:highlight w:val="none"/>
          <w:lang w:eastAsia="zh-CN"/>
        </w:rPr>
        <w:t>并</w:t>
      </w:r>
      <w:r>
        <w:rPr>
          <w:rFonts w:hint="eastAsia" w:ascii="宋体" w:hAnsi="宋体" w:eastAsia="宋体" w:cs="宋体"/>
          <w:bCs/>
          <w:color w:val="000000"/>
          <w:sz w:val="24"/>
          <w:highlight w:val="none"/>
        </w:rPr>
        <w:t>承诺自验收合格后</w:t>
      </w:r>
      <w:r>
        <w:rPr>
          <w:rFonts w:hint="eastAsia" w:ascii="宋体" w:hAnsi="宋体" w:eastAsia="宋体" w:cs="宋体"/>
          <w:bCs/>
          <w:color w:val="000000"/>
          <w:sz w:val="24"/>
          <w:highlight w:val="none"/>
          <w:lang w:eastAsia="zh-CN"/>
        </w:rPr>
        <w:t>对所有货物提供</w:t>
      </w:r>
      <w:r>
        <w:rPr>
          <w:rFonts w:hint="eastAsia" w:ascii="宋体" w:hAnsi="宋体" w:eastAsia="宋体" w:cs="宋体"/>
          <w:b/>
          <w:bCs w:val="0"/>
          <w:color w:val="000000"/>
          <w:sz w:val="24"/>
          <w:highlight w:val="none"/>
          <w:lang w:eastAsia="zh-CN"/>
        </w:rPr>
        <w:t>至少</w:t>
      </w:r>
      <w:r>
        <w:rPr>
          <w:rFonts w:hint="eastAsia" w:ascii="宋体" w:hAnsi="宋体" w:eastAsia="宋体" w:cs="宋体"/>
          <w:b/>
          <w:bCs w:val="0"/>
          <w:color w:val="000000"/>
          <w:sz w:val="24"/>
          <w:highlight w:val="none"/>
          <w:lang w:val="en-US" w:eastAsia="zh-CN"/>
        </w:rPr>
        <w:t>3年</w:t>
      </w:r>
      <w:r>
        <w:rPr>
          <w:rFonts w:hint="eastAsia" w:ascii="宋体" w:hAnsi="宋体" w:eastAsia="宋体" w:cs="宋体"/>
          <w:bCs/>
          <w:color w:val="000000"/>
          <w:sz w:val="24"/>
          <w:highlight w:val="none"/>
          <w:lang w:val="en-US" w:eastAsia="zh-CN"/>
        </w:rPr>
        <w:t>的</w:t>
      </w:r>
      <w:r>
        <w:rPr>
          <w:rFonts w:hint="eastAsia" w:ascii="宋体" w:hAnsi="宋体" w:eastAsia="宋体" w:cs="宋体"/>
          <w:bCs/>
          <w:color w:val="000000"/>
          <w:sz w:val="24"/>
          <w:highlight w:val="none"/>
        </w:rPr>
        <w:t>保修</w:t>
      </w:r>
      <w:r>
        <w:rPr>
          <w:rFonts w:hint="eastAsia" w:ascii="宋体" w:hAnsi="宋体" w:eastAsia="宋体" w:cs="宋体"/>
          <w:bCs/>
          <w:color w:val="000000"/>
          <w:sz w:val="24"/>
          <w:highlight w:val="none"/>
          <w:lang w:eastAsia="zh-CN"/>
        </w:rPr>
        <w:t>服务</w:t>
      </w:r>
      <w:r>
        <w:rPr>
          <w:rFonts w:hint="eastAsia" w:ascii="宋体" w:hAnsi="宋体" w:eastAsia="宋体" w:cs="宋体"/>
          <w:bCs/>
          <w:color w:val="000000"/>
          <w:sz w:val="24"/>
          <w:highlight w:val="none"/>
        </w:rPr>
        <w:t>。</w:t>
      </w:r>
      <w:r>
        <w:rPr>
          <w:rFonts w:hint="eastAsia" w:ascii="宋体" w:hAnsi="宋体" w:eastAsia="宋体" w:cs="宋体"/>
          <w:bCs/>
          <w:color w:val="000000"/>
          <w:sz w:val="24"/>
          <w:highlight w:val="none"/>
          <w:lang w:eastAsia="zh-CN"/>
        </w:rPr>
        <w:t>维保期</w:t>
      </w:r>
      <w:r>
        <w:rPr>
          <w:rFonts w:hint="eastAsia" w:ascii="宋体" w:hAnsi="宋体" w:eastAsia="宋体" w:cs="宋体"/>
          <w:bCs/>
          <w:color w:val="000000"/>
          <w:sz w:val="24"/>
          <w:highlight w:val="none"/>
        </w:rPr>
        <w:t>内非因操作不当造成需要更换的零配件及货物由中标人负责包修、包换。在</w:t>
      </w:r>
      <w:r>
        <w:rPr>
          <w:rFonts w:hint="eastAsia" w:ascii="宋体" w:hAnsi="宋体" w:eastAsia="宋体" w:cs="宋体"/>
          <w:bCs/>
          <w:color w:val="000000"/>
          <w:sz w:val="24"/>
          <w:highlight w:val="none"/>
          <w:lang w:eastAsia="zh-CN"/>
        </w:rPr>
        <w:t>维保期</w:t>
      </w:r>
      <w:r>
        <w:rPr>
          <w:rFonts w:hint="eastAsia" w:ascii="宋体" w:hAnsi="宋体" w:eastAsia="宋体" w:cs="宋体"/>
          <w:bCs/>
          <w:color w:val="000000"/>
          <w:sz w:val="24"/>
          <w:highlight w:val="none"/>
        </w:rPr>
        <w:t>结束前1个月，中标人须对货物进行一次全面的维护与保养。</w:t>
      </w:r>
      <w:r>
        <w:rPr>
          <w:rFonts w:hint="eastAsia" w:ascii="宋体" w:hAnsi="宋体" w:eastAsia="宋体" w:cs="宋体"/>
          <w:bCs/>
          <w:color w:val="000000"/>
          <w:sz w:val="24"/>
          <w:highlight w:val="none"/>
          <w:lang w:eastAsia="zh-CN"/>
        </w:rPr>
        <w:t>维保期</w:t>
      </w:r>
      <w:r>
        <w:rPr>
          <w:rFonts w:hint="eastAsia" w:ascii="宋体" w:hAnsi="宋体" w:eastAsia="宋体" w:cs="宋体"/>
          <w:bCs/>
          <w:color w:val="000000"/>
          <w:sz w:val="24"/>
          <w:highlight w:val="none"/>
        </w:rPr>
        <w:t>结束后，中标人仍应负责提供终身服务。</w:t>
      </w:r>
      <w:bookmarkEnd w:id="111"/>
      <w:bookmarkEnd w:id="112"/>
      <w:bookmarkEnd w:id="113"/>
      <w:bookmarkEnd w:id="114"/>
    </w:p>
    <w:p w14:paraId="2D81AA47">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bCs/>
          <w:color w:val="000000"/>
          <w:sz w:val="24"/>
          <w:highlight w:val="none"/>
        </w:rPr>
      </w:pPr>
      <w:bookmarkStart w:id="115" w:name="_Toc517695252"/>
      <w:bookmarkStart w:id="116" w:name="_Toc110533315"/>
      <w:bookmarkStart w:id="117" w:name="_Toc513736507"/>
      <w:bookmarkStart w:id="118" w:name="_Toc31349"/>
      <w:r>
        <w:rPr>
          <w:rFonts w:hint="eastAsia" w:ascii="宋体" w:hAnsi="宋体" w:eastAsia="宋体" w:cs="宋体"/>
          <w:bCs/>
          <w:color w:val="000000"/>
          <w:sz w:val="24"/>
          <w:highlight w:val="none"/>
        </w:rPr>
        <w:t>13</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eastAsia="zh-CN"/>
        </w:rPr>
        <w:t>维保期</w:t>
      </w:r>
      <w:r>
        <w:rPr>
          <w:rFonts w:hint="eastAsia" w:ascii="宋体" w:hAnsi="宋体" w:eastAsia="宋体" w:cs="宋体"/>
          <w:bCs/>
          <w:color w:val="000000"/>
          <w:sz w:val="24"/>
          <w:highlight w:val="none"/>
        </w:rPr>
        <w:t>内</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若产品在运行中出现质量问题，所有产品必须保证365天×24小时故障维护，故障响应时间小于4小时。并在响应时间内到达现场进行维修服务，24小时内排除故障</w:t>
      </w:r>
      <w:r>
        <w:rPr>
          <w:rFonts w:hint="eastAsia" w:ascii="宋体" w:hAnsi="宋体" w:eastAsia="宋体" w:cs="宋体"/>
          <w:bCs/>
          <w:color w:val="000000"/>
          <w:sz w:val="24"/>
          <w:highlight w:val="none"/>
          <w:lang w:eastAsia="zh-CN"/>
        </w:rPr>
        <w:t>，</w:t>
      </w:r>
      <w:r>
        <w:rPr>
          <w:rFonts w:hint="eastAsia" w:ascii="宋体" w:hAnsi="宋体" w:eastAsia="宋体" w:cs="宋体"/>
          <w:sz w:val="24"/>
          <w:szCs w:val="24"/>
          <w:highlight w:val="none"/>
        </w:rPr>
        <w:t>若</w:t>
      </w:r>
      <w:r>
        <w:rPr>
          <w:rFonts w:hint="eastAsia" w:ascii="宋体" w:hAnsi="宋体" w:eastAsia="宋体" w:cs="宋体"/>
          <w:sz w:val="24"/>
          <w:szCs w:val="24"/>
          <w:highlight w:val="none"/>
          <w:u w:val="none"/>
          <w:lang w:val="en-US" w:eastAsia="zh-CN"/>
        </w:rPr>
        <w:t>7天</w:t>
      </w:r>
      <w:r>
        <w:rPr>
          <w:rFonts w:hint="eastAsia" w:ascii="宋体" w:hAnsi="宋体" w:eastAsia="宋体" w:cs="宋体"/>
          <w:sz w:val="24"/>
          <w:szCs w:val="24"/>
          <w:highlight w:val="none"/>
        </w:rPr>
        <w:t>内无法</w:t>
      </w:r>
      <w:r>
        <w:rPr>
          <w:rFonts w:hint="eastAsia" w:ascii="宋体" w:hAnsi="宋体" w:eastAsia="宋体" w:cs="宋体"/>
          <w:sz w:val="24"/>
          <w:szCs w:val="24"/>
          <w:highlight w:val="none"/>
          <w:lang w:eastAsia="zh-CN"/>
        </w:rPr>
        <w:t>完成维修</w:t>
      </w:r>
      <w:r>
        <w:rPr>
          <w:rFonts w:hint="eastAsia" w:ascii="宋体" w:hAnsi="宋体" w:eastAsia="宋体" w:cs="宋体"/>
          <w:sz w:val="24"/>
          <w:szCs w:val="24"/>
          <w:highlight w:val="none"/>
        </w:rPr>
        <w:t>，则应先提供同档次备用产品供</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使用，其中发生一切费用由中标人承担</w:t>
      </w:r>
      <w:r>
        <w:rPr>
          <w:rFonts w:hint="eastAsia" w:ascii="宋体" w:hAnsi="宋体" w:eastAsia="宋体" w:cs="宋体"/>
          <w:bCs/>
          <w:color w:val="000000"/>
          <w:sz w:val="24"/>
          <w:highlight w:val="none"/>
        </w:rPr>
        <w:t>。故障维修响应时间内未到过现场进行维修者，招标人可自行委托相关企业进行维修，所需费用从余款中扣除。</w:t>
      </w:r>
      <w:bookmarkEnd w:id="115"/>
      <w:bookmarkEnd w:id="116"/>
      <w:bookmarkEnd w:id="117"/>
      <w:bookmarkEnd w:id="118"/>
      <w:r>
        <w:rPr>
          <w:rFonts w:hint="eastAsia" w:ascii="宋体" w:hAnsi="宋体" w:eastAsia="宋体" w:cs="宋体"/>
          <w:bCs/>
          <w:color w:val="000000"/>
          <w:sz w:val="24"/>
          <w:highlight w:val="none"/>
        </w:rPr>
        <w:t>中标人须对设备进行安装和调试，并列好计划对设备的使用操作、设备维修、故障排除</w:t>
      </w:r>
      <w:r>
        <w:rPr>
          <w:rFonts w:hint="eastAsia" w:ascii="宋体" w:hAnsi="宋体" w:eastAsia="宋体" w:cs="宋体"/>
          <w:bCs/>
          <w:color w:val="000000"/>
          <w:sz w:val="24"/>
          <w:highlight w:val="none"/>
          <w:lang w:eastAsia="zh-CN"/>
        </w:rPr>
        <w:t>，维保期</w:t>
      </w:r>
      <w:r>
        <w:rPr>
          <w:rFonts w:hint="eastAsia" w:ascii="宋体" w:hAnsi="宋体" w:eastAsia="宋体" w:cs="宋体"/>
          <w:bCs/>
          <w:color w:val="000000"/>
          <w:sz w:val="24"/>
          <w:highlight w:val="none"/>
        </w:rPr>
        <w:t>内中标人有责任对产品进行定期的巡查检修(每个月对所有器械进行保养，包括但不限于器械检测、故障排除、上油等)。</w:t>
      </w:r>
    </w:p>
    <w:p w14:paraId="1D2907E6">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bCs/>
          <w:color w:val="000000"/>
          <w:sz w:val="24"/>
          <w:highlight w:val="none"/>
        </w:rPr>
      </w:pPr>
      <w:bookmarkStart w:id="119" w:name="_Toc513736508"/>
      <w:bookmarkStart w:id="120" w:name="_Toc7014"/>
      <w:bookmarkStart w:id="121" w:name="_Toc110533316"/>
      <w:bookmarkStart w:id="122" w:name="_Toc517695253"/>
      <w:r>
        <w:rPr>
          <w:rFonts w:hint="eastAsia" w:ascii="宋体" w:hAnsi="宋体" w:eastAsia="宋体" w:cs="宋体"/>
          <w:bCs/>
          <w:color w:val="000000"/>
          <w:sz w:val="24"/>
          <w:highlight w:val="none"/>
        </w:rPr>
        <w:t>13</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3</w:t>
      </w:r>
      <w:r>
        <w:rPr>
          <w:rFonts w:hint="eastAsia" w:ascii="宋体" w:hAnsi="宋体" w:eastAsia="宋体" w:cs="宋体"/>
          <w:bCs/>
          <w:color w:val="000000"/>
          <w:sz w:val="24"/>
          <w:highlight w:val="none"/>
          <w:lang w:eastAsia="zh-CN"/>
        </w:rPr>
        <w:t>维保期</w:t>
      </w:r>
      <w:r>
        <w:rPr>
          <w:rFonts w:hint="eastAsia" w:ascii="宋体" w:hAnsi="宋体" w:eastAsia="宋体" w:cs="宋体"/>
          <w:bCs/>
          <w:color w:val="000000"/>
          <w:sz w:val="24"/>
          <w:highlight w:val="none"/>
        </w:rPr>
        <w:t>结束后，中标人有责任(或在货物使用地区指定有能力的代理人)对货物在必要时进行定期维护和修理，</w:t>
      </w:r>
      <w:bookmarkEnd w:id="119"/>
      <w:bookmarkEnd w:id="120"/>
      <w:bookmarkEnd w:id="121"/>
      <w:bookmarkEnd w:id="122"/>
      <w:r>
        <w:rPr>
          <w:rFonts w:hint="eastAsia" w:ascii="宋体" w:hAnsi="宋体" w:eastAsia="宋体" w:cs="宋体"/>
          <w:sz w:val="24"/>
          <w:szCs w:val="24"/>
          <w:highlight w:val="none"/>
        </w:rPr>
        <w:t>更换配件时只能收配件成本费</w:t>
      </w:r>
      <w:r>
        <w:rPr>
          <w:rFonts w:hint="eastAsia" w:ascii="宋体" w:hAnsi="宋体" w:eastAsia="宋体" w:cs="宋体"/>
          <w:sz w:val="24"/>
          <w:szCs w:val="24"/>
          <w:highlight w:val="none"/>
          <w:lang w:eastAsia="zh-CN"/>
        </w:rPr>
        <w:t>，收取</w:t>
      </w:r>
      <w:r>
        <w:rPr>
          <w:rFonts w:hint="eastAsia" w:ascii="宋体" w:hAnsi="宋体" w:eastAsia="宋体" w:cs="宋体"/>
          <w:sz w:val="24"/>
          <w:szCs w:val="24"/>
          <w:highlight w:val="none"/>
        </w:rPr>
        <w:t>配件成本费</w:t>
      </w:r>
      <w:r>
        <w:rPr>
          <w:rFonts w:hint="eastAsia" w:ascii="宋体" w:hAnsi="宋体" w:eastAsia="宋体" w:cs="宋体"/>
          <w:sz w:val="24"/>
          <w:szCs w:val="24"/>
          <w:highlight w:val="none"/>
          <w:lang w:eastAsia="zh-CN"/>
        </w:rPr>
        <w:t>时须提供厂家出具的</w:t>
      </w:r>
      <w:r>
        <w:rPr>
          <w:rFonts w:hint="eastAsia" w:ascii="宋体" w:hAnsi="宋体" w:eastAsia="宋体" w:cs="宋体"/>
          <w:sz w:val="24"/>
          <w:szCs w:val="24"/>
          <w:highlight w:val="none"/>
        </w:rPr>
        <w:t>配件成本</w:t>
      </w:r>
      <w:r>
        <w:rPr>
          <w:rFonts w:hint="eastAsia" w:ascii="宋体" w:hAnsi="宋体" w:eastAsia="宋体" w:cs="宋体"/>
          <w:sz w:val="24"/>
          <w:szCs w:val="24"/>
          <w:highlight w:val="none"/>
          <w:lang w:eastAsia="zh-CN"/>
        </w:rPr>
        <w:t>证明材料</w:t>
      </w:r>
      <w:r>
        <w:rPr>
          <w:rFonts w:hint="eastAsia" w:ascii="宋体" w:hAnsi="宋体" w:eastAsia="宋体" w:cs="宋体"/>
          <w:sz w:val="24"/>
          <w:szCs w:val="24"/>
          <w:highlight w:val="none"/>
        </w:rPr>
        <w:t>。</w:t>
      </w:r>
    </w:p>
    <w:p w14:paraId="36F8EB3E">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Cs/>
          <w:color w:val="000000"/>
          <w:sz w:val="24"/>
          <w:highlight w:val="none"/>
        </w:rPr>
      </w:pPr>
      <w:bookmarkStart w:id="123" w:name="_Toc513736509"/>
      <w:bookmarkStart w:id="124" w:name="_Toc110533317"/>
      <w:bookmarkStart w:id="125" w:name="_Toc4027"/>
      <w:bookmarkStart w:id="126" w:name="_Toc517695254"/>
      <w:r>
        <w:rPr>
          <w:rFonts w:hint="eastAsia" w:ascii="宋体" w:hAnsi="宋体" w:eastAsia="宋体" w:cs="宋体"/>
          <w:bCs/>
          <w:color w:val="000000"/>
          <w:sz w:val="24"/>
          <w:highlight w:val="none"/>
        </w:rPr>
        <w:t>13</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4如遇中标人不再代理该产品，中标人需做好</w:t>
      </w:r>
      <w:r>
        <w:rPr>
          <w:rFonts w:hint="eastAsia" w:ascii="宋体" w:hAnsi="宋体" w:eastAsia="宋体" w:cs="宋体"/>
          <w:bCs/>
          <w:color w:val="000000"/>
          <w:sz w:val="24"/>
          <w:highlight w:val="none"/>
          <w:lang w:eastAsia="zh-CN"/>
        </w:rPr>
        <w:t>后期维保服务</w:t>
      </w:r>
      <w:r>
        <w:rPr>
          <w:rFonts w:hint="eastAsia" w:ascii="宋体" w:hAnsi="宋体" w:eastAsia="宋体" w:cs="宋体"/>
          <w:bCs/>
          <w:color w:val="000000"/>
          <w:sz w:val="24"/>
          <w:highlight w:val="none"/>
        </w:rPr>
        <w:t>，</w:t>
      </w:r>
      <w:r>
        <w:rPr>
          <w:rFonts w:hint="eastAsia" w:ascii="宋体" w:hAnsi="宋体" w:eastAsia="宋体" w:cs="宋体"/>
          <w:bCs/>
          <w:color w:val="000000"/>
          <w:sz w:val="24"/>
          <w:highlight w:val="none"/>
          <w:lang w:eastAsia="zh-CN"/>
        </w:rPr>
        <w:t>具体事项另行确定</w:t>
      </w:r>
      <w:r>
        <w:rPr>
          <w:rFonts w:hint="eastAsia" w:ascii="宋体" w:hAnsi="宋体" w:eastAsia="宋体" w:cs="宋体"/>
          <w:bCs/>
          <w:color w:val="000000"/>
          <w:sz w:val="24"/>
          <w:highlight w:val="none"/>
        </w:rPr>
        <w:t>。</w:t>
      </w:r>
      <w:bookmarkEnd w:id="123"/>
      <w:bookmarkEnd w:id="124"/>
      <w:bookmarkEnd w:id="125"/>
      <w:bookmarkEnd w:id="126"/>
    </w:p>
    <w:p w14:paraId="6DB9A377">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default"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13.5</w:t>
      </w:r>
      <w:r>
        <w:rPr>
          <w:rFonts w:hint="eastAsia" w:ascii="宋体" w:hAnsi="宋体" w:eastAsia="宋体" w:cs="宋体"/>
          <w:bCs/>
          <w:color w:val="000000"/>
          <w:sz w:val="24"/>
          <w:highlight w:val="none"/>
        </w:rPr>
        <w:t>投标人应响应本次采购售后服务要求并在投标文件中提供详细具体的售后服务条件及保证，也可视自身能力在投标文件中提供更优、更合理的售后服务承诺。</w:t>
      </w:r>
    </w:p>
    <w:p w14:paraId="2203559C">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val="0"/>
          <w:color w:val="000000"/>
          <w:sz w:val="24"/>
          <w:highlight w:val="none"/>
        </w:rPr>
      </w:pPr>
      <w:bookmarkStart w:id="127" w:name="_Toc110533323"/>
      <w:bookmarkStart w:id="128" w:name="_Toc517695260"/>
      <w:r>
        <w:rPr>
          <w:rFonts w:hint="eastAsia" w:ascii="宋体" w:hAnsi="宋体" w:eastAsia="宋体" w:cs="宋体"/>
          <w:b/>
          <w:bCs w:val="0"/>
          <w:color w:val="000000"/>
          <w:sz w:val="24"/>
          <w:highlight w:val="none"/>
        </w:rPr>
        <w:t>1</w:t>
      </w:r>
      <w:r>
        <w:rPr>
          <w:rFonts w:hint="eastAsia" w:ascii="宋体" w:hAnsi="宋体" w:eastAsia="宋体" w:cs="宋体"/>
          <w:b/>
          <w:bCs w:val="0"/>
          <w:color w:val="000000"/>
          <w:sz w:val="24"/>
          <w:highlight w:val="none"/>
          <w:lang w:val="en-US" w:eastAsia="zh-CN"/>
        </w:rPr>
        <w:t>4</w:t>
      </w:r>
      <w:r>
        <w:rPr>
          <w:rFonts w:hint="eastAsia" w:ascii="宋体" w:hAnsi="宋体" w:eastAsia="宋体" w:cs="宋体"/>
          <w:b/>
          <w:bCs w:val="0"/>
          <w:color w:val="000000"/>
          <w:sz w:val="24"/>
          <w:highlight w:val="none"/>
        </w:rPr>
        <w:t>、违约责任</w:t>
      </w:r>
      <w:bookmarkEnd w:id="127"/>
      <w:bookmarkEnd w:id="128"/>
    </w:p>
    <w:p w14:paraId="33FF5AF4">
      <w:pPr>
        <w:keepNext w:val="0"/>
        <w:keepLines w:val="0"/>
        <w:pageBreakBefore w:val="0"/>
        <w:widowControl/>
        <w:shd w:val="clear" w:color="auto" w:fill="FFFFFF"/>
        <w:kinsoku/>
        <w:wordWrap/>
        <w:overflowPunct/>
        <w:topLinePunct w:val="0"/>
        <w:autoSpaceDE/>
        <w:autoSpaceDN/>
        <w:bidi w:val="0"/>
        <w:adjustRightInd/>
        <w:snapToGrid/>
        <w:spacing w:line="380" w:lineRule="exact"/>
        <w:ind w:left="420" w:leftChars="0" w:hanging="420" w:hangingChars="17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1因中标人</w:t>
      </w:r>
      <w:r>
        <w:rPr>
          <w:rFonts w:hint="eastAsia" w:ascii="宋体" w:hAnsi="宋体" w:eastAsia="宋体" w:cs="宋体"/>
          <w:sz w:val="24"/>
          <w:szCs w:val="24"/>
          <w:highlight w:val="none"/>
          <w:lang w:eastAsia="zh-CN"/>
        </w:rPr>
        <w:t>拒不签订合同</w:t>
      </w:r>
      <w:r>
        <w:rPr>
          <w:rFonts w:hint="eastAsia" w:ascii="宋体" w:hAnsi="宋体" w:eastAsia="宋体" w:cs="宋体"/>
          <w:sz w:val="24"/>
          <w:szCs w:val="24"/>
          <w:highlight w:val="none"/>
        </w:rPr>
        <w:t>，视为中标人违约，招标人</w:t>
      </w:r>
      <w:r>
        <w:rPr>
          <w:rFonts w:hint="eastAsia" w:ascii="宋体" w:hAnsi="宋体" w:eastAsia="宋体" w:cs="宋体"/>
          <w:sz w:val="24"/>
          <w:szCs w:val="24"/>
          <w:highlight w:val="none"/>
          <w:lang w:eastAsia="zh-CN"/>
        </w:rPr>
        <w:t>将</w:t>
      </w:r>
      <w:r>
        <w:rPr>
          <w:rFonts w:hint="eastAsia" w:ascii="宋体" w:hAnsi="宋体" w:eastAsia="宋体" w:cs="宋体"/>
          <w:sz w:val="24"/>
          <w:szCs w:val="24"/>
          <w:highlight w:val="none"/>
        </w:rPr>
        <w:t>没收其投标保证金，如投标保证金不能弥补中标人违约对招标人造成的损失的，中标人还需另行支付相应的赔偿。</w:t>
      </w:r>
    </w:p>
    <w:p w14:paraId="5E19CD15">
      <w:pPr>
        <w:keepNext w:val="0"/>
        <w:keepLines w:val="0"/>
        <w:pageBreakBefore w:val="0"/>
        <w:widowControl/>
        <w:shd w:val="clear" w:color="auto" w:fill="FFFFFF"/>
        <w:kinsoku/>
        <w:wordWrap/>
        <w:overflowPunct/>
        <w:topLinePunct w:val="0"/>
        <w:autoSpaceDE/>
        <w:autoSpaceDN/>
        <w:bidi w:val="0"/>
        <w:adjustRightInd/>
        <w:snapToGrid/>
        <w:spacing w:line="380" w:lineRule="exact"/>
        <w:ind w:left="420" w:leftChars="0" w:hanging="420" w:hangingChars="17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2在签定采购供货合同之后，中标人要求解除合同</w:t>
      </w:r>
      <w:r>
        <w:rPr>
          <w:rFonts w:hint="eastAsia" w:ascii="宋体" w:hAnsi="宋体" w:eastAsia="宋体" w:cs="宋体"/>
          <w:sz w:val="24"/>
          <w:szCs w:val="24"/>
          <w:highlight w:val="none"/>
          <w:lang w:val="en-US" w:eastAsia="zh-CN"/>
        </w:rPr>
        <w:t>(非不可抗力)</w:t>
      </w:r>
      <w:r>
        <w:rPr>
          <w:rFonts w:hint="eastAsia" w:ascii="宋体" w:hAnsi="宋体" w:eastAsia="宋体" w:cs="宋体"/>
          <w:sz w:val="24"/>
          <w:szCs w:val="24"/>
          <w:highlight w:val="none"/>
        </w:rPr>
        <w:t>的，视为中标人违约，招标人</w:t>
      </w:r>
      <w:r>
        <w:rPr>
          <w:rFonts w:hint="eastAsia" w:ascii="宋体" w:hAnsi="宋体" w:eastAsia="宋体" w:cs="宋体"/>
          <w:sz w:val="24"/>
          <w:szCs w:val="24"/>
          <w:highlight w:val="none"/>
          <w:lang w:eastAsia="zh-CN"/>
        </w:rPr>
        <w:t>将没收履约保证金</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对招标人造成的损失的，中标人还需另行支付相应的赔偿。</w:t>
      </w:r>
    </w:p>
    <w:p w14:paraId="2B0A0529">
      <w:pPr>
        <w:pStyle w:val="30"/>
        <w:keepNext w:val="0"/>
        <w:keepLines w:val="0"/>
        <w:pageBreakBefore w:val="0"/>
        <w:widowControl w:val="0"/>
        <w:kinsoku/>
        <w:wordWrap/>
        <w:overflowPunct/>
        <w:topLinePunct w:val="0"/>
        <w:autoSpaceDE/>
        <w:autoSpaceDN/>
        <w:bidi w:val="0"/>
        <w:adjustRightInd/>
        <w:snapToGrid/>
        <w:spacing w:line="380" w:lineRule="exact"/>
        <w:ind w:left="420" w:leftChars="0" w:hanging="420" w:hangingChars="17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14.3</w:t>
      </w:r>
      <w:r>
        <w:rPr>
          <w:rFonts w:hint="eastAsia" w:ascii="宋体" w:hAnsi="宋体" w:eastAsia="宋体" w:cs="宋体"/>
          <w:sz w:val="24"/>
          <w:szCs w:val="24"/>
          <w:highlight w:val="none"/>
        </w:rPr>
        <w:t>因中标人原因造成</w:t>
      </w:r>
      <w:r>
        <w:rPr>
          <w:rFonts w:hint="eastAsia" w:ascii="宋体" w:hAnsi="宋体" w:eastAsia="宋体" w:cs="宋体"/>
          <w:sz w:val="24"/>
          <w:szCs w:val="24"/>
          <w:highlight w:val="none"/>
          <w:lang w:eastAsia="zh-CN"/>
        </w:rPr>
        <w:t>交货时间延期的，每延期</w:t>
      </w:r>
      <w:r>
        <w:rPr>
          <w:rFonts w:hint="eastAsia" w:ascii="宋体" w:hAnsi="宋体" w:eastAsia="宋体" w:cs="宋体"/>
          <w:sz w:val="24"/>
          <w:szCs w:val="24"/>
          <w:highlight w:val="none"/>
          <w:lang w:val="en-US" w:eastAsia="zh-CN"/>
        </w:rPr>
        <w:t>1天</w:t>
      </w:r>
      <w:r>
        <w:rPr>
          <w:rFonts w:hint="eastAsia" w:ascii="宋体" w:hAnsi="宋体" w:eastAsia="宋体" w:cs="宋体"/>
          <w:sz w:val="24"/>
          <w:szCs w:val="24"/>
          <w:highlight w:val="none"/>
        </w:rPr>
        <w:t>，需向招标人支付违约金1000元</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延期</w:t>
      </w:r>
      <w:r>
        <w:rPr>
          <w:rFonts w:hint="eastAsia" w:ascii="宋体" w:hAnsi="宋体" w:eastAsia="宋体" w:cs="宋体"/>
          <w:sz w:val="24"/>
          <w:szCs w:val="24"/>
          <w:highlight w:val="none"/>
          <w:lang w:val="en-US" w:eastAsia="zh-CN"/>
        </w:rPr>
        <w:t>超过15天的，</w:t>
      </w:r>
      <w:r>
        <w:rPr>
          <w:rFonts w:hint="eastAsia" w:ascii="宋体" w:hAnsi="宋体" w:eastAsia="宋体" w:cs="宋体"/>
          <w:sz w:val="24"/>
          <w:szCs w:val="24"/>
          <w:highlight w:val="none"/>
        </w:rPr>
        <w:t>招标人</w:t>
      </w:r>
      <w:r>
        <w:rPr>
          <w:rFonts w:hint="eastAsia" w:ascii="宋体" w:hAnsi="宋体" w:eastAsia="宋体" w:cs="宋体"/>
          <w:sz w:val="24"/>
          <w:szCs w:val="24"/>
          <w:highlight w:val="none"/>
          <w:lang w:eastAsia="zh-CN"/>
        </w:rPr>
        <w:t>有权</w:t>
      </w:r>
      <w:r>
        <w:rPr>
          <w:rFonts w:hint="eastAsia" w:ascii="宋体" w:hAnsi="宋体" w:eastAsia="宋体" w:cs="宋体"/>
          <w:sz w:val="24"/>
          <w:szCs w:val="24"/>
          <w:highlight w:val="none"/>
          <w:lang w:val="en-US" w:eastAsia="zh-CN"/>
        </w:rPr>
        <w:t>单方终止合同并将</w:t>
      </w:r>
      <w:r>
        <w:rPr>
          <w:rFonts w:hint="eastAsia" w:ascii="宋体" w:hAnsi="宋体" w:eastAsia="宋体" w:cs="宋体"/>
          <w:sz w:val="24"/>
          <w:szCs w:val="24"/>
          <w:highlight w:val="none"/>
          <w:lang w:eastAsia="zh-CN"/>
        </w:rPr>
        <w:t>没收履约保证金</w:t>
      </w:r>
      <w:r>
        <w:rPr>
          <w:rFonts w:hint="eastAsia" w:ascii="宋体" w:hAnsi="宋体" w:eastAsia="宋体" w:cs="宋体"/>
          <w:sz w:val="24"/>
          <w:szCs w:val="24"/>
          <w:highlight w:val="none"/>
          <w:lang w:val="en-US" w:eastAsia="zh-CN"/>
        </w:rPr>
        <w:t>。</w:t>
      </w:r>
    </w:p>
    <w:p w14:paraId="7ECB9F13">
      <w:pPr>
        <w:keepNext w:val="0"/>
        <w:keepLines w:val="0"/>
        <w:pageBreakBefore w:val="0"/>
        <w:widowControl/>
        <w:shd w:val="clear" w:color="auto" w:fill="FFFFFF"/>
        <w:kinsoku/>
        <w:wordWrap/>
        <w:overflowPunct/>
        <w:topLinePunct w:val="0"/>
        <w:autoSpaceDE/>
        <w:autoSpaceDN/>
        <w:bidi w:val="0"/>
        <w:adjustRightInd/>
        <w:snapToGrid/>
        <w:spacing w:line="380" w:lineRule="exact"/>
        <w:ind w:left="480" w:hanging="480" w:hanging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14.4</w:t>
      </w:r>
      <w:r>
        <w:rPr>
          <w:rFonts w:hint="eastAsia" w:ascii="宋体" w:hAnsi="宋体" w:eastAsia="宋体" w:cs="宋体"/>
          <w:sz w:val="24"/>
          <w:szCs w:val="24"/>
          <w:highlight w:val="none"/>
        </w:rPr>
        <w:t>未按</w:t>
      </w:r>
      <w:r>
        <w:rPr>
          <w:rFonts w:hint="eastAsia" w:ascii="宋体" w:hAnsi="宋体" w:eastAsia="宋体" w:cs="宋体"/>
          <w:sz w:val="24"/>
          <w:szCs w:val="24"/>
          <w:highlight w:val="none"/>
          <w:lang w:val="en-US" w:eastAsia="zh-CN"/>
        </w:rPr>
        <w:t>招标文件或</w:t>
      </w:r>
      <w:r>
        <w:rPr>
          <w:rFonts w:hint="eastAsia" w:ascii="宋体" w:hAnsi="宋体" w:eastAsia="宋体" w:cs="宋体"/>
          <w:sz w:val="24"/>
          <w:szCs w:val="24"/>
          <w:highlight w:val="none"/>
        </w:rPr>
        <w:t>合同规定标准交付货物的违约责任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中标</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所交付的货物的品种、型号、规格、数量、质量等不符合</w:t>
      </w:r>
      <w:r>
        <w:rPr>
          <w:rFonts w:hint="eastAsia" w:ascii="宋体" w:hAnsi="宋体" w:eastAsia="宋体" w:cs="宋体"/>
          <w:sz w:val="24"/>
          <w:szCs w:val="24"/>
          <w:highlight w:val="none"/>
          <w:lang w:val="en-US" w:eastAsia="zh-CN"/>
        </w:rPr>
        <w:t>招标文件或</w:t>
      </w:r>
      <w:r>
        <w:rPr>
          <w:rFonts w:hint="eastAsia" w:ascii="宋体" w:hAnsi="宋体" w:eastAsia="宋体" w:cs="宋体"/>
          <w:sz w:val="24"/>
          <w:szCs w:val="24"/>
          <w:highlight w:val="none"/>
        </w:rPr>
        <w:t>合同规定标准的，采购人有权拒绝部分或全部货物，中标</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应向采购人偿付被拒货物货款的20%的违约金。</w:t>
      </w:r>
    </w:p>
    <w:p w14:paraId="4DACAD3A">
      <w:pPr>
        <w:keepNext w:val="0"/>
        <w:keepLines w:val="0"/>
        <w:pageBreakBefore w:val="0"/>
        <w:widowControl/>
        <w:shd w:val="clear" w:color="auto" w:fill="FFFFFF"/>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000000"/>
          <w:sz w:val="24"/>
          <w:highlight w:val="none"/>
        </w:rPr>
      </w:pPr>
      <w:r>
        <w:rPr>
          <w:rFonts w:hint="eastAsia" w:ascii="宋体" w:hAnsi="宋体" w:eastAsia="宋体" w:cs="宋体"/>
          <w:sz w:val="24"/>
          <w:szCs w:val="24"/>
          <w:highlight w:val="none"/>
          <w:lang w:val="en-US" w:eastAsia="zh-CN"/>
        </w:rPr>
        <w:t>14.5</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US" w:eastAsia="zh-CN"/>
        </w:rPr>
        <w:t>未按招标文件</w:t>
      </w:r>
      <w:r>
        <w:rPr>
          <w:rFonts w:hint="eastAsia" w:ascii="宋体" w:hAnsi="宋体" w:eastAsia="宋体" w:cs="宋体"/>
          <w:bCs/>
          <w:color w:val="000000"/>
          <w:sz w:val="24"/>
          <w:highlight w:val="none"/>
        </w:rPr>
        <w:t>和投标文件</w:t>
      </w:r>
      <w:r>
        <w:rPr>
          <w:rFonts w:hint="eastAsia" w:ascii="宋体" w:hAnsi="宋体" w:eastAsia="宋体" w:cs="宋体"/>
          <w:sz w:val="24"/>
          <w:szCs w:val="24"/>
          <w:highlight w:val="none"/>
          <w:lang w:val="en-US" w:eastAsia="zh-CN"/>
        </w:rPr>
        <w:t>要求在规定时间内对</w:t>
      </w:r>
      <w:r>
        <w:rPr>
          <w:rFonts w:hint="eastAsia" w:ascii="宋体" w:hAnsi="宋体" w:eastAsia="宋体" w:cs="宋体"/>
          <w:bCs/>
          <w:color w:val="000000"/>
          <w:sz w:val="24"/>
          <w:highlight w:val="none"/>
        </w:rPr>
        <w:t>故障</w:t>
      </w:r>
      <w:r>
        <w:rPr>
          <w:rFonts w:hint="eastAsia" w:ascii="宋体" w:hAnsi="宋体" w:eastAsia="宋体" w:cs="宋体"/>
          <w:bCs/>
          <w:color w:val="000000"/>
          <w:sz w:val="24"/>
          <w:highlight w:val="none"/>
          <w:lang w:eastAsia="zh-CN"/>
        </w:rPr>
        <w:t>进行</w:t>
      </w:r>
      <w:r>
        <w:rPr>
          <w:rFonts w:hint="eastAsia" w:ascii="宋体" w:hAnsi="宋体" w:eastAsia="宋体" w:cs="宋体"/>
          <w:bCs/>
          <w:color w:val="000000"/>
          <w:sz w:val="24"/>
          <w:highlight w:val="none"/>
        </w:rPr>
        <w:t>响应</w:t>
      </w:r>
      <w:r>
        <w:rPr>
          <w:rFonts w:hint="eastAsia" w:ascii="宋体" w:hAnsi="宋体" w:eastAsia="宋体" w:cs="宋体"/>
          <w:bCs/>
          <w:color w:val="000000"/>
          <w:sz w:val="24"/>
          <w:highlight w:val="none"/>
          <w:lang w:eastAsia="zh-CN"/>
        </w:rPr>
        <w:t>处理、提供</w:t>
      </w:r>
      <w:r>
        <w:rPr>
          <w:rFonts w:hint="eastAsia" w:ascii="宋体" w:hAnsi="宋体" w:eastAsia="宋体" w:cs="宋体"/>
          <w:bCs/>
          <w:color w:val="000000"/>
          <w:sz w:val="24"/>
          <w:highlight w:val="none"/>
        </w:rPr>
        <w:t>维修服务</w:t>
      </w:r>
    </w:p>
    <w:p w14:paraId="5711F3E3">
      <w:pPr>
        <w:keepNext w:val="0"/>
        <w:keepLines w:val="0"/>
        <w:pageBreakBefore w:val="0"/>
        <w:widowControl/>
        <w:shd w:val="clear" w:color="auto" w:fill="FFFFFF"/>
        <w:kinsoku/>
        <w:wordWrap/>
        <w:overflowPunct/>
        <w:topLinePunct w:val="0"/>
        <w:autoSpaceDE/>
        <w:autoSpaceDN/>
        <w:bidi w:val="0"/>
        <w:adjustRightInd/>
        <w:snapToGrid/>
        <w:spacing w:line="380" w:lineRule="exact"/>
        <w:ind w:left="479" w:leftChars="228" w:firstLine="0" w:firstLineChars="0"/>
        <w:jc w:val="left"/>
        <w:textAlignment w:val="auto"/>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eastAsia="zh-CN"/>
        </w:rPr>
        <w:t>并</w:t>
      </w:r>
      <w:r>
        <w:rPr>
          <w:rFonts w:hint="eastAsia" w:ascii="宋体" w:hAnsi="宋体" w:eastAsia="宋体" w:cs="宋体"/>
          <w:bCs/>
          <w:color w:val="000000"/>
          <w:sz w:val="24"/>
          <w:highlight w:val="none"/>
        </w:rPr>
        <w:t>排除故障</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对产品进行定期</w:t>
      </w:r>
      <w:r>
        <w:rPr>
          <w:rFonts w:hint="eastAsia" w:ascii="宋体" w:hAnsi="宋体" w:eastAsia="宋体" w:cs="宋体"/>
          <w:bCs/>
          <w:color w:val="000000"/>
          <w:sz w:val="24"/>
          <w:highlight w:val="none"/>
          <w:lang w:eastAsia="zh-CN"/>
        </w:rPr>
        <w:t>保养等约定的售后维保行为，每出现</w:t>
      </w:r>
      <w:r>
        <w:rPr>
          <w:rFonts w:hint="eastAsia" w:ascii="宋体" w:hAnsi="宋体" w:eastAsia="宋体" w:cs="宋体"/>
          <w:bCs/>
          <w:color w:val="000000"/>
          <w:sz w:val="24"/>
          <w:highlight w:val="none"/>
          <w:lang w:val="en-US" w:eastAsia="zh-CN"/>
        </w:rPr>
        <w:t>1次</w:t>
      </w:r>
      <w:r>
        <w:rPr>
          <w:rFonts w:hint="eastAsia" w:ascii="宋体" w:hAnsi="宋体" w:eastAsia="宋体" w:cs="宋体"/>
          <w:bCs/>
          <w:color w:val="000000"/>
          <w:sz w:val="24"/>
          <w:highlight w:val="none"/>
          <w:lang w:eastAsia="zh-CN"/>
        </w:rPr>
        <w:t>，需向招标人支付违约金</w:t>
      </w:r>
      <w:r>
        <w:rPr>
          <w:rFonts w:hint="eastAsia" w:ascii="宋体" w:hAnsi="宋体" w:cs="宋体"/>
          <w:bCs/>
          <w:color w:val="000000"/>
          <w:sz w:val="24"/>
          <w:highlight w:val="none"/>
          <w:lang w:val="en-US" w:eastAsia="zh-CN"/>
        </w:rPr>
        <w:t>10</w:t>
      </w:r>
      <w:r>
        <w:rPr>
          <w:rFonts w:hint="eastAsia" w:ascii="宋体" w:hAnsi="宋体" w:eastAsia="宋体" w:cs="宋体"/>
          <w:bCs/>
          <w:color w:val="000000"/>
          <w:sz w:val="24"/>
          <w:highlight w:val="none"/>
          <w:lang w:eastAsia="zh-CN"/>
        </w:rPr>
        <w:t>00元。</w:t>
      </w:r>
    </w:p>
    <w:p w14:paraId="48600666">
      <w:pPr>
        <w:keepNext w:val="0"/>
        <w:keepLines w:val="0"/>
        <w:pageBreakBefore w:val="0"/>
        <w:widowControl/>
        <w:shd w:val="clear" w:color="auto" w:fill="FFFFFF"/>
        <w:kinsoku/>
        <w:wordWrap/>
        <w:overflowPunct/>
        <w:topLinePunct w:val="0"/>
        <w:autoSpaceDE/>
        <w:autoSpaceDN/>
        <w:bidi w:val="0"/>
        <w:adjustRightInd/>
        <w:snapToGrid/>
        <w:spacing w:line="380" w:lineRule="exact"/>
        <w:ind w:left="480" w:hanging="480" w:hanging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14.6</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US" w:eastAsia="zh-CN"/>
        </w:rPr>
        <w:t>未按招标文件</w:t>
      </w:r>
      <w:r>
        <w:rPr>
          <w:rFonts w:hint="eastAsia" w:ascii="宋体" w:hAnsi="宋体" w:eastAsia="宋体" w:cs="宋体"/>
          <w:bCs/>
          <w:color w:val="000000"/>
          <w:sz w:val="24"/>
          <w:highlight w:val="none"/>
        </w:rPr>
        <w:t>和投标文件</w:t>
      </w:r>
      <w:r>
        <w:rPr>
          <w:rFonts w:hint="eastAsia" w:ascii="宋体" w:hAnsi="宋体" w:eastAsia="宋体" w:cs="宋体"/>
          <w:sz w:val="24"/>
          <w:szCs w:val="24"/>
          <w:highlight w:val="none"/>
          <w:lang w:val="en-US" w:eastAsia="zh-CN"/>
        </w:rPr>
        <w:t>要求定期提供</w:t>
      </w:r>
      <w:r>
        <w:rPr>
          <w:rFonts w:hint="eastAsia" w:ascii="宋体" w:hAnsi="宋体" w:eastAsia="宋体" w:cs="宋体"/>
          <w:bCs/>
          <w:color w:val="000000"/>
          <w:sz w:val="24"/>
          <w:highlight w:val="none"/>
        </w:rPr>
        <w:t>专业人员</w:t>
      </w:r>
      <w:r>
        <w:rPr>
          <w:rFonts w:hint="eastAsia" w:ascii="宋体" w:hAnsi="宋体" w:eastAsia="宋体" w:cs="宋体"/>
          <w:bCs/>
          <w:color w:val="000000"/>
          <w:sz w:val="24"/>
          <w:highlight w:val="none"/>
          <w:lang w:eastAsia="zh-CN"/>
        </w:rPr>
        <w:t>的</w:t>
      </w:r>
      <w:r>
        <w:rPr>
          <w:rFonts w:hint="eastAsia" w:ascii="宋体" w:hAnsi="宋体" w:eastAsia="宋体" w:cs="宋体"/>
          <w:bCs/>
          <w:color w:val="000000"/>
          <w:sz w:val="24"/>
          <w:highlight w:val="none"/>
        </w:rPr>
        <w:t>器械使用培训指导</w:t>
      </w:r>
      <w:r>
        <w:rPr>
          <w:rFonts w:hint="eastAsia" w:ascii="宋体" w:hAnsi="宋体" w:eastAsia="宋体" w:cs="宋体"/>
          <w:bCs/>
          <w:color w:val="000000"/>
          <w:sz w:val="24"/>
          <w:highlight w:val="none"/>
          <w:lang w:eastAsia="zh-CN"/>
        </w:rPr>
        <w:t>的，每出现</w:t>
      </w:r>
      <w:r>
        <w:rPr>
          <w:rFonts w:hint="eastAsia" w:ascii="宋体" w:hAnsi="宋体" w:eastAsia="宋体" w:cs="宋体"/>
          <w:bCs/>
          <w:color w:val="000000"/>
          <w:sz w:val="24"/>
          <w:highlight w:val="none"/>
          <w:lang w:val="en-US" w:eastAsia="zh-CN"/>
        </w:rPr>
        <w:t>1次</w:t>
      </w:r>
      <w:r>
        <w:rPr>
          <w:rFonts w:hint="eastAsia" w:ascii="宋体" w:hAnsi="宋体" w:eastAsia="宋体" w:cs="宋体"/>
          <w:bCs/>
          <w:color w:val="000000"/>
          <w:sz w:val="24"/>
          <w:highlight w:val="none"/>
          <w:lang w:eastAsia="zh-CN"/>
        </w:rPr>
        <w:t>，需向招标人支付违约金</w:t>
      </w:r>
      <w:r>
        <w:rPr>
          <w:rFonts w:hint="eastAsia" w:ascii="宋体" w:hAnsi="宋体" w:cs="宋体"/>
          <w:bCs/>
          <w:color w:val="000000"/>
          <w:sz w:val="24"/>
          <w:highlight w:val="none"/>
          <w:lang w:val="en-US" w:eastAsia="zh-CN"/>
        </w:rPr>
        <w:t>10</w:t>
      </w:r>
      <w:r>
        <w:rPr>
          <w:rFonts w:hint="eastAsia" w:ascii="宋体" w:hAnsi="宋体" w:eastAsia="宋体" w:cs="宋体"/>
          <w:bCs/>
          <w:color w:val="000000"/>
          <w:sz w:val="24"/>
          <w:highlight w:val="none"/>
          <w:lang w:eastAsia="zh-CN"/>
        </w:rPr>
        <w:t>00元。</w:t>
      </w:r>
    </w:p>
    <w:p w14:paraId="700C2F4F">
      <w:pPr>
        <w:pStyle w:val="30"/>
        <w:keepNext w:val="0"/>
        <w:keepLines w:val="0"/>
        <w:pageBreakBefore w:val="0"/>
        <w:kinsoku/>
        <w:wordWrap/>
        <w:overflowPunct/>
        <w:topLinePunct w:val="0"/>
        <w:autoSpaceDE/>
        <w:autoSpaceDN/>
        <w:bidi w:val="0"/>
        <w:adjustRightInd/>
        <w:snapToGrid/>
        <w:spacing w:line="380" w:lineRule="exact"/>
        <w:ind w:left="480" w:leftChars="0" w:hanging="480" w:hangingChars="200"/>
        <w:textAlignment w:val="auto"/>
        <w:rPr>
          <w:rFonts w:hint="eastAsia" w:ascii="宋体" w:hAnsi="宋体" w:eastAsia="宋体" w:cs="宋体"/>
          <w:bCs/>
          <w:color w:val="000000"/>
          <w:sz w:val="24"/>
          <w:highlight w:val="none"/>
          <w:lang w:eastAsia="zh-CN"/>
        </w:rPr>
      </w:pPr>
      <w:r>
        <w:rPr>
          <w:rFonts w:hint="eastAsia" w:ascii="宋体" w:hAnsi="宋体" w:eastAsia="宋体" w:cs="宋体"/>
          <w:sz w:val="24"/>
          <w:szCs w:val="24"/>
          <w:highlight w:val="none"/>
          <w:lang w:val="en-US" w:eastAsia="zh-CN"/>
        </w:rPr>
        <w:t>14.7</w:t>
      </w:r>
      <w:r>
        <w:rPr>
          <w:rFonts w:hint="eastAsia" w:ascii="宋体" w:hAnsi="宋体" w:eastAsia="宋体" w:cs="宋体"/>
          <w:sz w:val="24"/>
          <w:szCs w:val="24"/>
          <w:highlight w:val="none"/>
        </w:rPr>
        <w:t>中标人若</w:t>
      </w:r>
      <w:r>
        <w:rPr>
          <w:rFonts w:hint="eastAsia" w:ascii="宋体" w:hAnsi="宋体" w:eastAsia="宋体" w:cs="宋体"/>
          <w:sz w:val="24"/>
          <w:szCs w:val="24"/>
          <w:highlight w:val="none"/>
          <w:u w:val="none"/>
          <w:lang w:val="en-US" w:eastAsia="zh-CN"/>
        </w:rPr>
        <w:t>7天</w:t>
      </w:r>
      <w:r>
        <w:rPr>
          <w:rFonts w:hint="eastAsia" w:ascii="宋体" w:hAnsi="宋体" w:eastAsia="宋体" w:cs="宋体"/>
          <w:sz w:val="24"/>
          <w:szCs w:val="24"/>
          <w:highlight w:val="none"/>
        </w:rPr>
        <w:t>内无法</w:t>
      </w:r>
      <w:r>
        <w:rPr>
          <w:rFonts w:hint="eastAsia" w:ascii="宋体" w:hAnsi="宋体" w:eastAsia="宋体" w:cs="宋体"/>
          <w:sz w:val="24"/>
          <w:szCs w:val="24"/>
          <w:highlight w:val="none"/>
          <w:lang w:eastAsia="zh-CN"/>
        </w:rPr>
        <w:t>完成维修</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需</w:t>
      </w:r>
      <w:r>
        <w:rPr>
          <w:rFonts w:hint="eastAsia" w:ascii="宋体" w:hAnsi="宋体" w:eastAsia="宋体" w:cs="宋体"/>
          <w:sz w:val="24"/>
          <w:szCs w:val="24"/>
          <w:highlight w:val="none"/>
        </w:rPr>
        <w:t>提供同档次备用产品供</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使用，</w:t>
      </w:r>
      <w:r>
        <w:rPr>
          <w:rFonts w:hint="eastAsia" w:ascii="宋体" w:hAnsi="宋体" w:eastAsia="宋体" w:cs="宋体"/>
          <w:sz w:val="24"/>
          <w:szCs w:val="24"/>
          <w:highlight w:val="none"/>
          <w:lang w:eastAsia="zh-CN"/>
        </w:rPr>
        <w:t>若无法及时提供提供</w:t>
      </w:r>
      <w:r>
        <w:rPr>
          <w:rFonts w:hint="eastAsia" w:ascii="宋体" w:hAnsi="宋体" w:eastAsia="宋体" w:cs="宋体"/>
          <w:sz w:val="24"/>
          <w:szCs w:val="24"/>
          <w:highlight w:val="none"/>
        </w:rPr>
        <w:t>备用产品</w:t>
      </w:r>
      <w:r>
        <w:rPr>
          <w:rFonts w:hint="eastAsia" w:ascii="宋体" w:hAnsi="宋体" w:eastAsia="宋体" w:cs="宋体"/>
          <w:sz w:val="24"/>
          <w:szCs w:val="24"/>
          <w:highlight w:val="none"/>
          <w:lang w:eastAsia="zh-CN"/>
        </w:rPr>
        <w:t>，</w:t>
      </w:r>
      <w:r>
        <w:rPr>
          <w:rFonts w:hint="eastAsia" w:ascii="宋体" w:hAnsi="宋体" w:eastAsia="宋体" w:cs="宋体"/>
          <w:bCs/>
          <w:color w:val="000000"/>
          <w:sz w:val="24"/>
          <w:highlight w:val="none"/>
          <w:lang w:eastAsia="zh-CN"/>
        </w:rPr>
        <w:t>每延期</w:t>
      </w:r>
      <w:r>
        <w:rPr>
          <w:rFonts w:hint="eastAsia" w:ascii="宋体" w:hAnsi="宋体" w:eastAsia="宋体" w:cs="宋体"/>
          <w:bCs/>
          <w:color w:val="000000"/>
          <w:sz w:val="24"/>
          <w:highlight w:val="none"/>
          <w:lang w:val="en-US" w:eastAsia="zh-CN"/>
        </w:rPr>
        <w:t>1天</w:t>
      </w:r>
      <w:r>
        <w:rPr>
          <w:rFonts w:hint="eastAsia" w:ascii="宋体" w:hAnsi="宋体" w:eastAsia="宋体" w:cs="宋体"/>
          <w:bCs/>
          <w:color w:val="000000"/>
          <w:sz w:val="24"/>
          <w:highlight w:val="none"/>
          <w:lang w:eastAsia="zh-CN"/>
        </w:rPr>
        <w:t>，需向招标人支付违约金</w:t>
      </w:r>
      <w:r>
        <w:rPr>
          <w:rFonts w:hint="eastAsia" w:cs="宋体"/>
          <w:bCs/>
          <w:color w:val="000000"/>
          <w:sz w:val="24"/>
          <w:highlight w:val="none"/>
          <w:lang w:val="en-US" w:eastAsia="zh-CN"/>
        </w:rPr>
        <w:t>10</w:t>
      </w:r>
      <w:r>
        <w:rPr>
          <w:rFonts w:hint="eastAsia" w:ascii="宋体" w:hAnsi="宋体" w:eastAsia="宋体" w:cs="宋体"/>
          <w:bCs/>
          <w:color w:val="000000"/>
          <w:sz w:val="24"/>
          <w:highlight w:val="none"/>
          <w:lang w:val="en-US" w:eastAsia="zh-CN"/>
        </w:rPr>
        <w:t>00</w:t>
      </w:r>
      <w:r>
        <w:rPr>
          <w:rFonts w:hint="eastAsia" w:ascii="宋体" w:hAnsi="宋体" w:eastAsia="宋体" w:cs="宋体"/>
          <w:bCs/>
          <w:color w:val="000000"/>
          <w:sz w:val="24"/>
          <w:highlight w:val="none"/>
          <w:lang w:eastAsia="zh-CN"/>
        </w:rPr>
        <w:t>元，直至完成维修或设备更换到位。</w:t>
      </w:r>
    </w:p>
    <w:p w14:paraId="0D036C8D">
      <w:pPr>
        <w:pStyle w:val="30"/>
        <w:keepNext w:val="0"/>
        <w:keepLines w:val="0"/>
        <w:pageBreakBefore w:val="0"/>
        <w:widowControl w:val="0"/>
        <w:kinsoku/>
        <w:wordWrap/>
        <w:overflowPunct/>
        <w:topLinePunct w:val="0"/>
        <w:autoSpaceDE/>
        <w:autoSpaceDN/>
        <w:bidi w:val="0"/>
        <w:adjustRightInd/>
        <w:snapToGrid/>
        <w:spacing w:line="380" w:lineRule="exact"/>
        <w:ind w:left="480" w:leftChars="0" w:hanging="480" w:hanging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14.8</w:t>
      </w: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在安装及后续</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过程中，若因为产品质量问题导致人员受伤，相关责任由中标人承担，若因此造成</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损失的，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有权向中标人要求赔偿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包括但不限于赔偿损失、诉讼费、律师费等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786B28EF">
      <w:pPr>
        <w:keepNext w:val="0"/>
        <w:keepLines w:val="0"/>
        <w:pageBreakBefore w:val="0"/>
        <w:widowControl/>
        <w:shd w:val="clear" w:color="auto" w:fill="FFFFFF"/>
        <w:kinsoku/>
        <w:wordWrap/>
        <w:overflowPunct/>
        <w:topLinePunct w:val="0"/>
        <w:autoSpaceDE/>
        <w:autoSpaceDN/>
        <w:bidi w:val="0"/>
        <w:adjustRightInd/>
        <w:snapToGrid/>
        <w:spacing w:line="380" w:lineRule="exact"/>
        <w:ind w:left="480" w:hanging="480" w:hanging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因中标人原因发生重大质量事故，除依约承担赔偿责任外，还将按有关质量管理办法规定执行。同时，招标人有权保留更换中标人的权利，并报相关行政主管部门处罚。</w:t>
      </w:r>
    </w:p>
    <w:p w14:paraId="15F067C6">
      <w:pPr>
        <w:keepNext w:val="0"/>
        <w:keepLines w:val="0"/>
        <w:pageBreakBefore w:val="0"/>
        <w:widowControl/>
        <w:shd w:val="clear" w:color="auto" w:fill="FFFFFF"/>
        <w:kinsoku/>
        <w:wordWrap/>
        <w:overflowPunct/>
        <w:topLinePunct w:val="0"/>
        <w:autoSpaceDE/>
        <w:autoSpaceDN/>
        <w:bidi w:val="0"/>
        <w:adjustRightInd/>
        <w:snapToGrid/>
        <w:spacing w:line="380" w:lineRule="exact"/>
        <w:ind w:left="480" w:hanging="480" w:hanging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若发生死亡安全事故，除按国家有关安全管理规定及招标人有关安全管理办法执行外，并报相关行政主管部门处罚；发生重大安全事故或特大安全事故，除按国家有关安全管理规定及招标人有关安全管理办法执行外，招标人保留更换中标人，给招标人</w:t>
      </w:r>
    </w:p>
    <w:p w14:paraId="082AC15D">
      <w:pPr>
        <w:keepNext w:val="0"/>
        <w:keepLines w:val="0"/>
        <w:pageBreakBefore w:val="0"/>
        <w:widowControl/>
        <w:shd w:val="clear" w:color="auto" w:fill="FFFFFF"/>
        <w:kinsoku/>
        <w:wordWrap/>
        <w:overflowPunct/>
        <w:topLinePunct w:val="0"/>
        <w:autoSpaceDE/>
        <w:autoSpaceDN/>
        <w:bidi w:val="0"/>
        <w:adjustRightInd/>
        <w:snapToGrid/>
        <w:spacing w:line="380" w:lineRule="exact"/>
        <w:ind w:left="479" w:leftChars="228"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造成的损失，还应承担赔偿责任。</w:t>
      </w:r>
    </w:p>
    <w:p w14:paraId="33F72503">
      <w:pPr>
        <w:keepNext w:val="0"/>
        <w:keepLines w:val="0"/>
        <w:pageBreakBefore w:val="0"/>
        <w:widowControl/>
        <w:shd w:val="clear" w:color="auto" w:fill="FFFFFF"/>
        <w:kinsoku/>
        <w:wordWrap/>
        <w:overflowPunct/>
        <w:topLinePunct w:val="0"/>
        <w:autoSpaceDE/>
        <w:autoSpaceDN/>
        <w:bidi w:val="0"/>
        <w:adjustRightInd/>
        <w:snapToGrid/>
        <w:spacing w:line="380" w:lineRule="exact"/>
        <w:ind w:left="480" w:hanging="480" w:hanging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在明确违约责任后，中标人应在接到书面通知书起10个工作日内支付违约金、赔偿金等；若</w:t>
      </w:r>
      <w:r>
        <w:rPr>
          <w:rFonts w:hint="eastAsia" w:ascii="宋体" w:hAnsi="宋体" w:eastAsia="宋体" w:cs="宋体"/>
          <w:sz w:val="24"/>
          <w:szCs w:val="24"/>
          <w:highlight w:val="none"/>
          <w:lang w:eastAsia="zh-CN"/>
        </w:rPr>
        <w:t>未及时支付</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招标人将从未支付的合同款中扣除</w:t>
      </w:r>
      <w:r>
        <w:rPr>
          <w:rFonts w:hint="eastAsia" w:ascii="宋体" w:hAnsi="宋体" w:eastAsia="宋体" w:cs="宋体"/>
          <w:sz w:val="24"/>
          <w:szCs w:val="24"/>
          <w:highlight w:val="none"/>
        </w:rPr>
        <w:t>。</w:t>
      </w:r>
    </w:p>
    <w:p w14:paraId="132E810F">
      <w:pPr>
        <w:keepNext w:val="0"/>
        <w:keepLines w:val="0"/>
        <w:pageBreakBefore w:val="0"/>
        <w:widowControl/>
        <w:shd w:val="clear" w:color="auto" w:fill="FFFFFF"/>
        <w:kinsoku/>
        <w:wordWrap/>
        <w:overflowPunct/>
        <w:topLinePunct w:val="0"/>
        <w:autoSpaceDE/>
        <w:autoSpaceDN/>
        <w:bidi w:val="0"/>
        <w:adjustRightInd/>
        <w:snapToGrid/>
        <w:spacing w:line="380" w:lineRule="exact"/>
        <w:ind w:left="480" w:hanging="480" w:hangingChars="200"/>
        <w:jc w:val="left"/>
        <w:textAlignment w:val="auto"/>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14.12招标文件、投标文件</w:t>
      </w:r>
      <w:r>
        <w:rPr>
          <w:rFonts w:hint="eastAsia" w:ascii="宋体" w:hAnsi="宋体" w:eastAsia="宋体" w:cs="宋体"/>
          <w:sz w:val="24"/>
          <w:highlight w:val="none"/>
        </w:rPr>
        <w:t>以及项目合同所有条款均是项目履约要求，若实施过程中</w:t>
      </w:r>
      <w:r>
        <w:rPr>
          <w:rFonts w:hint="eastAsia" w:ascii="宋体" w:hAnsi="宋体" w:eastAsia="宋体" w:cs="宋体"/>
          <w:sz w:val="24"/>
          <w:highlight w:val="none"/>
          <w:lang w:val="en-US" w:eastAsia="zh-CN"/>
        </w:rPr>
        <w:t>招标文件、投标文件及</w:t>
      </w:r>
      <w:r>
        <w:rPr>
          <w:rFonts w:hint="eastAsia" w:ascii="宋体" w:hAnsi="宋体" w:eastAsia="宋体" w:cs="宋体"/>
          <w:sz w:val="24"/>
          <w:highlight w:val="none"/>
        </w:rPr>
        <w:t>合同存在不一致时，投标人应按照有利于招标人的条款进行履约。</w:t>
      </w:r>
      <w:r>
        <w:rPr>
          <w:rFonts w:hint="eastAsia" w:ascii="宋体" w:hAnsi="宋体" w:eastAsia="宋体" w:cs="宋体"/>
          <w:b/>
          <w:bCs/>
          <w:sz w:val="24"/>
          <w:highlight w:val="none"/>
          <w:u w:val="single"/>
          <w:lang w:eastAsia="zh-CN"/>
        </w:rPr>
        <w:t>须</w:t>
      </w:r>
      <w:r>
        <w:rPr>
          <w:rFonts w:hint="eastAsia" w:ascii="宋体" w:hAnsi="宋体" w:eastAsia="宋体" w:cs="宋体"/>
          <w:b/>
          <w:bCs/>
          <w:sz w:val="24"/>
          <w:highlight w:val="none"/>
          <w:u w:val="single"/>
        </w:rPr>
        <w:t>提供</w:t>
      </w:r>
      <w:r>
        <w:rPr>
          <w:rFonts w:hint="eastAsia" w:ascii="宋体" w:hAnsi="宋体" w:eastAsia="宋体" w:cs="宋体"/>
          <w:b/>
          <w:bCs/>
          <w:sz w:val="24"/>
          <w:highlight w:val="none"/>
          <w:u w:val="single"/>
          <w:lang w:val="en-US" w:eastAsia="zh-CN"/>
        </w:rPr>
        <w:t>单独</w:t>
      </w:r>
      <w:r>
        <w:rPr>
          <w:rFonts w:hint="eastAsia" w:ascii="宋体" w:hAnsi="宋体" w:eastAsia="宋体" w:cs="宋体"/>
          <w:b/>
          <w:bCs/>
          <w:sz w:val="24"/>
          <w:highlight w:val="none"/>
          <w:u w:val="single"/>
        </w:rPr>
        <w:t>专项承诺函</w:t>
      </w:r>
      <w:r>
        <w:rPr>
          <w:rFonts w:hint="eastAsia" w:ascii="宋体" w:hAnsi="宋体" w:cs="宋体"/>
          <w:b/>
          <w:bCs/>
          <w:sz w:val="24"/>
          <w:highlight w:val="none"/>
          <w:u w:val="single"/>
          <w:lang w:eastAsia="zh-CN"/>
        </w:rPr>
        <w:t>（</w:t>
      </w:r>
      <w:r>
        <w:rPr>
          <w:rFonts w:hint="eastAsia" w:ascii="宋体" w:hAnsi="宋体" w:cs="宋体"/>
          <w:b/>
          <w:bCs/>
          <w:sz w:val="24"/>
          <w:highlight w:val="none"/>
          <w:u w:val="single"/>
          <w:lang w:val="en-US" w:eastAsia="zh-CN"/>
        </w:rPr>
        <w:t>格式自拟</w:t>
      </w:r>
      <w:r>
        <w:rPr>
          <w:rFonts w:hint="eastAsia" w:ascii="宋体" w:hAnsi="宋体" w:cs="宋体"/>
          <w:b/>
          <w:bCs/>
          <w:sz w:val="24"/>
          <w:highlight w:val="none"/>
          <w:u w:val="single"/>
          <w:lang w:eastAsia="zh-CN"/>
        </w:rPr>
        <w:t>）</w:t>
      </w:r>
      <w:r>
        <w:rPr>
          <w:rFonts w:hint="eastAsia" w:ascii="宋体" w:hAnsi="宋体" w:eastAsia="宋体" w:cs="宋体"/>
          <w:b/>
          <w:bCs/>
          <w:sz w:val="24"/>
          <w:highlight w:val="none"/>
          <w:u w:val="single"/>
        </w:rPr>
        <w:t>，否则投标无效。</w:t>
      </w:r>
    </w:p>
    <w:p w14:paraId="0CBAEE20">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left="480" w:hanging="480" w:hangingChars="200"/>
        <w:textAlignment w:val="auto"/>
        <w:rPr>
          <w:rFonts w:hint="eastAsia" w:ascii="宋体" w:hAnsi="宋体" w:eastAsia="宋体" w:cs="宋体"/>
          <w:color w:val="000000"/>
          <w:szCs w:val="24"/>
          <w:highlight w:val="none"/>
          <w:shd w:val="clear" w:color="auto" w:fill="FFFFFF"/>
        </w:rPr>
      </w:pPr>
      <w:r>
        <w:rPr>
          <w:rFonts w:hint="eastAsia" w:ascii="宋体" w:hAnsi="宋体" w:eastAsia="宋体" w:cs="宋体"/>
          <w:color w:val="000000"/>
          <w:szCs w:val="24"/>
          <w:highlight w:val="none"/>
          <w:shd w:val="clear" w:color="auto" w:fill="FFFFFF"/>
          <w:lang w:val="en-US" w:eastAsia="zh-CN"/>
        </w:rPr>
        <w:t>14.</w:t>
      </w:r>
      <w:r>
        <w:rPr>
          <w:rFonts w:hint="eastAsia" w:ascii="宋体" w:hAnsi="宋体" w:eastAsia="宋体" w:cs="宋体"/>
          <w:b w:val="0"/>
          <w:bCs w:val="0"/>
          <w:color w:val="000000"/>
          <w:szCs w:val="24"/>
          <w:highlight w:val="none"/>
          <w:shd w:val="clear" w:color="auto" w:fill="FFFFFF"/>
          <w:lang w:val="en-US" w:eastAsia="zh-CN"/>
        </w:rPr>
        <w:t>13</w:t>
      </w:r>
      <w:r>
        <w:rPr>
          <w:rFonts w:hint="eastAsia" w:ascii="宋体" w:hAnsi="宋体" w:eastAsia="宋体" w:cs="宋体"/>
          <w:color w:val="000000"/>
          <w:szCs w:val="24"/>
          <w:highlight w:val="none"/>
          <w:shd w:val="clear" w:color="auto" w:fill="FFFFFF"/>
        </w:rPr>
        <w:t>除上述具体违约情形外，中标人出现不符合招标文件、投标文件、合同约定的其他行为或服务的，每出现一次，需向</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支付违约金1000元</w:t>
      </w:r>
      <w:r>
        <w:rPr>
          <w:rFonts w:hint="eastAsia" w:ascii="宋体" w:hAnsi="宋体" w:eastAsia="宋体" w:cs="宋体"/>
          <w:color w:val="000000"/>
          <w:szCs w:val="24"/>
          <w:highlight w:val="none"/>
          <w:shd w:val="clear" w:color="auto" w:fill="FFFFFF"/>
          <w:lang w:val="en-US" w:eastAsia="zh-CN"/>
        </w:rPr>
        <w:t>.</w:t>
      </w:r>
      <w:r>
        <w:rPr>
          <w:rFonts w:hint="eastAsia" w:ascii="宋体" w:hAnsi="宋体" w:cs="宋体"/>
          <w:sz w:val="24"/>
          <w:highlight w:val="none"/>
        </w:rPr>
        <w:t>本招标文件未明确的其它约定事项或条款，待招标人与中标人签订合同时，由双方协商订立</w:t>
      </w:r>
      <w:r>
        <w:rPr>
          <w:rFonts w:hint="eastAsia" w:ascii="宋体" w:hAnsi="宋体" w:eastAsia="宋体" w:cs="宋体"/>
          <w:color w:val="000000"/>
          <w:szCs w:val="24"/>
          <w:highlight w:val="none"/>
          <w:shd w:val="clear" w:color="auto" w:fill="FFFFFF"/>
        </w:rPr>
        <w:t>。</w:t>
      </w:r>
    </w:p>
    <w:p w14:paraId="27F6DD50">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shd w:val="clear" w:color="auto" w:fill="FFFFFF"/>
        </w:rPr>
        <w:t>1</w:t>
      </w:r>
      <w:r>
        <w:rPr>
          <w:rFonts w:hint="eastAsia" w:ascii="宋体" w:hAnsi="宋体" w:eastAsia="宋体" w:cs="宋体"/>
          <w:b/>
          <w:bCs/>
          <w:color w:val="000000"/>
          <w:szCs w:val="24"/>
          <w:highlight w:val="none"/>
          <w:shd w:val="clear" w:color="auto" w:fill="FFFFFF"/>
          <w:lang w:val="en-US" w:eastAsia="zh-CN"/>
        </w:rPr>
        <w:t>5</w:t>
      </w:r>
      <w:r>
        <w:rPr>
          <w:rFonts w:hint="eastAsia" w:ascii="宋体" w:hAnsi="宋体" w:eastAsia="宋体" w:cs="宋体"/>
          <w:b/>
          <w:bCs/>
          <w:color w:val="000000"/>
          <w:szCs w:val="24"/>
          <w:highlight w:val="none"/>
          <w:shd w:val="clear" w:color="auto" w:fill="FFFFFF"/>
        </w:rPr>
        <w:t>、诉讼相关费用承担</w:t>
      </w:r>
    </w:p>
    <w:p w14:paraId="1B1202D7">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left="480" w:hanging="480" w:hanging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1</w:t>
      </w:r>
      <w:r>
        <w:rPr>
          <w:rFonts w:hint="eastAsia" w:ascii="宋体" w:hAnsi="宋体" w:eastAsia="宋体" w:cs="宋体"/>
          <w:color w:val="000000"/>
          <w:szCs w:val="24"/>
          <w:highlight w:val="none"/>
          <w:shd w:val="clear" w:color="auto" w:fill="FFFFFF"/>
          <w:lang w:val="en-US" w:eastAsia="zh-CN"/>
        </w:rPr>
        <w:t>5</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1若因中标人未履行本合同项下义务导致</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所产生的一切损失</w:t>
      </w:r>
      <w:r>
        <w:rPr>
          <w:rFonts w:hint="eastAsia" w:ascii="宋体" w:hAnsi="宋体" w:eastAsia="宋体"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包括但不限于人身财产的损失、律师费、诉讼费、保全费、鉴定费等</w:t>
      </w:r>
      <w:r>
        <w:rPr>
          <w:rFonts w:hint="eastAsia" w:ascii="宋体" w:hAnsi="宋体" w:eastAsia="宋体"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，均由中标人承担赔偿责任。</w:t>
      </w:r>
    </w:p>
    <w:p w14:paraId="2161526C">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shd w:val="clear" w:color="auto" w:fill="FFFFFF"/>
        </w:rPr>
        <w:t>1</w:t>
      </w:r>
      <w:r>
        <w:rPr>
          <w:rFonts w:hint="eastAsia" w:ascii="宋体" w:hAnsi="宋体" w:eastAsia="宋体" w:cs="宋体"/>
          <w:b/>
          <w:bCs/>
          <w:color w:val="000000"/>
          <w:szCs w:val="24"/>
          <w:highlight w:val="none"/>
          <w:shd w:val="clear" w:color="auto" w:fill="FFFFFF"/>
          <w:lang w:val="en-US" w:eastAsia="zh-CN"/>
        </w:rPr>
        <w:t>6</w:t>
      </w:r>
      <w:r>
        <w:rPr>
          <w:rFonts w:hint="eastAsia" w:ascii="宋体" w:hAnsi="宋体" w:eastAsia="宋体" w:cs="宋体"/>
          <w:b/>
          <w:bCs/>
          <w:color w:val="000000"/>
          <w:szCs w:val="24"/>
          <w:highlight w:val="none"/>
          <w:shd w:val="clear" w:color="auto" w:fill="FFFFFF"/>
        </w:rPr>
        <w:t>、违约终止合同</w:t>
      </w:r>
    </w:p>
    <w:p w14:paraId="5AA8E490">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left="480" w:hanging="480" w:hanging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1</w:t>
      </w:r>
      <w:r>
        <w:rPr>
          <w:rFonts w:hint="eastAsia" w:ascii="宋体" w:hAnsi="宋体" w:eastAsia="宋体" w:cs="宋体"/>
          <w:color w:val="000000"/>
          <w:szCs w:val="24"/>
          <w:highlight w:val="none"/>
          <w:shd w:val="clear" w:color="auto" w:fill="FFFFFF"/>
          <w:lang w:val="en-US" w:eastAsia="zh-CN"/>
        </w:rPr>
        <w:t>6</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1在合同履行期间，若遇政府部门或上级单位出台有关该项目的政策调整，继续履行合同违反相关政策文件要求的，</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须提前30日通知中标人终止合同，因此造成的合同解除</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不承担违约责任。</w:t>
      </w:r>
    </w:p>
    <w:p w14:paraId="3143FD7E">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left="480" w:hanging="480" w:hanging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1</w:t>
      </w:r>
      <w:r>
        <w:rPr>
          <w:rFonts w:hint="eastAsia" w:ascii="宋体" w:hAnsi="宋体" w:eastAsia="宋体" w:cs="宋体"/>
          <w:color w:val="000000"/>
          <w:szCs w:val="24"/>
          <w:highlight w:val="none"/>
          <w:shd w:val="clear" w:color="auto" w:fill="FFFFFF"/>
          <w:lang w:val="en-US" w:eastAsia="zh-CN"/>
        </w:rPr>
        <w:t>6</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2在补救违约而采取的任何其他措施未能实现的情况下，即在</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发出的书面违约通知后30天内</w:t>
      </w:r>
      <w:r>
        <w:rPr>
          <w:rFonts w:hint="eastAsia" w:ascii="宋体" w:hAnsi="宋体" w:eastAsia="宋体"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或经</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书面确认的更长时间内</w:t>
      </w:r>
      <w:r>
        <w:rPr>
          <w:rFonts w:hint="eastAsia" w:ascii="宋体" w:hAnsi="宋体" w:eastAsia="宋体"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中标人仍未纠正其下述违约行为，</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可向中标人发出书面解约通知，终止全部或部分协议</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如果中标人未能在协议约定的期限内或</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准许的任何延期内进行服务。</w:t>
      </w:r>
    </w:p>
    <w:p w14:paraId="7182EE58">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shd w:val="clear" w:color="auto" w:fill="FFFFFF"/>
        </w:rPr>
        <w:t>1</w:t>
      </w:r>
      <w:r>
        <w:rPr>
          <w:rFonts w:hint="eastAsia" w:ascii="宋体" w:hAnsi="宋体" w:eastAsia="宋体" w:cs="宋体"/>
          <w:b/>
          <w:bCs/>
          <w:color w:val="000000"/>
          <w:szCs w:val="24"/>
          <w:highlight w:val="none"/>
          <w:shd w:val="clear" w:color="auto" w:fill="FFFFFF"/>
          <w:lang w:val="en-US" w:eastAsia="zh-CN"/>
        </w:rPr>
        <w:t>7</w:t>
      </w:r>
      <w:r>
        <w:rPr>
          <w:rFonts w:hint="eastAsia" w:ascii="宋体" w:hAnsi="宋体" w:eastAsia="宋体" w:cs="宋体"/>
          <w:b/>
          <w:bCs/>
          <w:color w:val="000000"/>
          <w:szCs w:val="24"/>
          <w:highlight w:val="none"/>
          <w:shd w:val="clear" w:color="auto" w:fill="FFFFFF"/>
        </w:rPr>
        <w:t>、不可抗力</w:t>
      </w:r>
    </w:p>
    <w:p w14:paraId="5A84172F">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textAlignment w:val="auto"/>
        <w:rPr>
          <w:rFonts w:hint="eastAsia" w:ascii="宋体" w:hAnsi="宋体" w:eastAsia="宋体" w:cs="宋体"/>
          <w:color w:val="000000"/>
          <w:szCs w:val="24"/>
          <w:highlight w:val="none"/>
          <w:shd w:val="clear" w:color="auto" w:fill="FFFFFF"/>
        </w:rPr>
      </w:pPr>
      <w:r>
        <w:rPr>
          <w:rFonts w:hint="eastAsia" w:ascii="宋体" w:hAnsi="宋体" w:eastAsia="宋体" w:cs="宋体"/>
          <w:color w:val="000000"/>
          <w:szCs w:val="24"/>
          <w:highlight w:val="none"/>
          <w:shd w:val="clear" w:color="auto" w:fill="FFFFFF"/>
        </w:rPr>
        <w:t>1</w:t>
      </w:r>
      <w:r>
        <w:rPr>
          <w:rFonts w:hint="eastAsia" w:ascii="宋体" w:hAnsi="宋体" w:eastAsia="宋体" w:cs="宋体"/>
          <w:color w:val="000000"/>
          <w:szCs w:val="24"/>
          <w:highlight w:val="none"/>
          <w:shd w:val="clear" w:color="auto" w:fill="FFFFFF"/>
          <w:lang w:val="en-US" w:eastAsia="zh-CN"/>
        </w:rPr>
        <w:t>7</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1因不可抗力造成违约的，遭受不可抗力一方应及时向对方通报不能履行或不能完全</w:t>
      </w:r>
    </w:p>
    <w:p w14:paraId="0A412FB8">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left="479" w:leftChars="228" w:firstLine="0" w:firstLineChars="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7F718788">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left="480" w:hanging="480" w:hangingChars="200"/>
        <w:textAlignment w:val="auto"/>
        <w:rPr>
          <w:rFonts w:hint="eastAsia" w:ascii="宋体" w:hAnsi="宋体" w:eastAsia="宋体" w:cs="宋体"/>
          <w:color w:val="000000"/>
          <w:szCs w:val="24"/>
          <w:highlight w:val="none"/>
          <w:shd w:val="clear" w:color="auto" w:fill="FFFFFF"/>
        </w:rPr>
      </w:pPr>
      <w:r>
        <w:rPr>
          <w:rFonts w:hint="eastAsia" w:ascii="宋体" w:hAnsi="宋体" w:eastAsia="宋体" w:cs="宋体"/>
          <w:color w:val="000000"/>
          <w:szCs w:val="24"/>
          <w:highlight w:val="none"/>
          <w:shd w:val="clear" w:color="auto" w:fill="FFFFFF"/>
        </w:rPr>
        <w:t>1</w:t>
      </w:r>
      <w:r>
        <w:rPr>
          <w:rFonts w:hint="eastAsia" w:ascii="宋体" w:hAnsi="宋体" w:eastAsia="宋体" w:cs="宋体"/>
          <w:color w:val="000000"/>
          <w:szCs w:val="24"/>
          <w:highlight w:val="none"/>
          <w:shd w:val="clear" w:color="auto" w:fill="FFFFFF"/>
          <w:lang w:val="en-US" w:eastAsia="zh-CN"/>
        </w:rPr>
        <w:t>7</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2本合同中的不可抗力指不能预见、不能避免并不能克服的客观情况。包括但不限于</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自</w:t>
      </w:r>
    </w:p>
    <w:p w14:paraId="24EA4ABD">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left="480" w:hanging="480" w:hangingChars="200"/>
        <w:textAlignment w:val="auto"/>
        <w:rPr>
          <w:rFonts w:hint="eastAsia" w:ascii="宋体" w:hAnsi="宋体" w:eastAsia="宋体" w:cs="宋体"/>
          <w:color w:val="000000"/>
          <w:szCs w:val="24"/>
          <w:highlight w:val="none"/>
          <w:shd w:val="clear" w:color="auto" w:fill="FFFFFF"/>
        </w:rPr>
      </w:pPr>
      <w:r>
        <w:rPr>
          <w:rFonts w:hint="eastAsia" w:ascii="宋体" w:hAnsi="宋体" w:eastAsia="宋体" w:cs="宋体"/>
          <w:color w:val="000000"/>
          <w:szCs w:val="24"/>
          <w:highlight w:val="none"/>
          <w:shd w:val="clear" w:color="auto" w:fill="FFFFFF"/>
        </w:rPr>
        <w:t>然灾害如地震、台风、洪水、火灾；政府行为、法律规定或其适用的变化或者其他任何无法</w:t>
      </w:r>
    </w:p>
    <w:p w14:paraId="09DD36BD">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left="480" w:hanging="480" w:hanging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预见、避免或者控制的事件。</w:t>
      </w:r>
    </w:p>
    <w:p w14:paraId="142155C5">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shd w:val="clear" w:color="auto" w:fill="FFFFFF"/>
        </w:rPr>
        <w:t>1</w:t>
      </w:r>
      <w:r>
        <w:rPr>
          <w:rFonts w:hint="eastAsia" w:ascii="宋体" w:hAnsi="宋体" w:eastAsia="宋体" w:cs="宋体"/>
          <w:b/>
          <w:bCs/>
          <w:color w:val="000000"/>
          <w:szCs w:val="24"/>
          <w:highlight w:val="none"/>
          <w:shd w:val="clear" w:color="auto" w:fill="FFFFFF"/>
          <w:lang w:val="en-US" w:eastAsia="zh-CN"/>
        </w:rPr>
        <w:t>8</w:t>
      </w:r>
      <w:r>
        <w:rPr>
          <w:rFonts w:hint="eastAsia" w:ascii="宋体" w:hAnsi="宋体" w:eastAsia="宋体" w:cs="宋体"/>
          <w:b/>
          <w:bCs/>
          <w:color w:val="000000"/>
          <w:szCs w:val="24"/>
          <w:highlight w:val="none"/>
          <w:shd w:val="clear" w:color="auto" w:fill="FFFFFF"/>
        </w:rPr>
        <w:t>、专利权及知识产权</w:t>
      </w:r>
    </w:p>
    <w:p w14:paraId="4F6506BF">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left="480" w:hanging="480" w:hanging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1</w:t>
      </w:r>
      <w:r>
        <w:rPr>
          <w:rFonts w:hint="eastAsia" w:ascii="宋体" w:hAnsi="宋体" w:eastAsia="宋体" w:cs="宋体"/>
          <w:color w:val="000000"/>
          <w:szCs w:val="24"/>
          <w:highlight w:val="none"/>
          <w:shd w:val="clear" w:color="auto" w:fill="FFFFFF"/>
          <w:lang w:val="en-US" w:eastAsia="zh-CN"/>
        </w:rPr>
        <w:t>8</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1中标人须保障</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在使用该服务或其任何一部分时不受到第三方关于侵犯专利权、商标权或工业设计权等知识产权的指控。如果任何第三方提出侵权指控与</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无关，中标人须与第三方交涉并承担可能发生的责任与一切费用。如</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因此而遭致损失的，中标人应赔偿该损失。</w:t>
      </w:r>
    </w:p>
    <w:p w14:paraId="2950717B">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shd w:val="clear" w:color="auto" w:fill="FFFFFF"/>
          <w:lang w:val="en-US" w:eastAsia="zh-CN"/>
        </w:rPr>
        <w:t>19</w:t>
      </w:r>
      <w:r>
        <w:rPr>
          <w:rFonts w:hint="eastAsia" w:ascii="宋体" w:hAnsi="宋体" w:eastAsia="宋体" w:cs="宋体"/>
          <w:b/>
          <w:bCs/>
          <w:color w:val="000000"/>
          <w:szCs w:val="24"/>
          <w:highlight w:val="none"/>
          <w:shd w:val="clear" w:color="auto" w:fill="FFFFFF"/>
        </w:rPr>
        <w:t>、保密条款</w:t>
      </w:r>
    </w:p>
    <w:p w14:paraId="7C38BBEA">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left="480" w:hanging="480" w:hanging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lang w:val="en-US" w:eastAsia="zh-CN"/>
        </w:rPr>
        <w:t>19</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1中标人应当对本合同的内容、因履行本合同或在本合同期间知悉的或收到的</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的财务、技术、产品信息、民警资料或其他工作上的文件资料、工作内容等予以保密，不得向本合同以外的任何第三方披露，签订并严格执行《单位保密承诺书》；中标人进入</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工作区域的工作人员需签订《个人保密承诺书》，严格履行保密义务。</w:t>
      </w:r>
    </w:p>
    <w:p w14:paraId="351E0A61">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left="480" w:hanging="480" w:hanging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lang w:val="en-US" w:eastAsia="zh-CN"/>
        </w:rPr>
        <w:t>19</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2中标人违反本条约定泄露</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的涉密信息的，应承担相应的法律责任，造成</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损失的，中标人应当依法承担赔偿责任。</w:t>
      </w:r>
    </w:p>
    <w:p w14:paraId="369F1165">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lang w:val="en-US" w:eastAsia="zh-CN"/>
        </w:rPr>
        <w:t>19</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3本条款不因合同届满或解除而失效。</w:t>
      </w:r>
    </w:p>
    <w:p w14:paraId="426AD419">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shd w:val="clear" w:color="auto" w:fill="FFFFFF"/>
          <w:lang w:val="en-US" w:eastAsia="zh-CN"/>
        </w:rPr>
        <w:t>20</w:t>
      </w:r>
      <w:r>
        <w:rPr>
          <w:rFonts w:hint="eastAsia" w:ascii="宋体" w:hAnsi="宋体" w:eastAsia="宋体" w:cs="宋体"/>
          <w:b/>
          <w:bCs/>
          <w:color w:val="000000"/>
          <w:szCs w:val="24"/>
          <w:highlight w:val="none"/>
          <w:shd w:val="clear" w:color="auto" w:fill="FFFFFF"/>
        </w:rPr>
        <w:t>、廉政条款</w:t>
      </w:r>
    </w:p>
    <w:p w14:paraId="4C0F6F37">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firstLine="480" w:firstLineChars="200"/>
        <w:textAlignment w:val="auto"/>
        <w:rPr>
          <w:rFonts w:hint="eastAsia" w:ascii="宋体" w:hAnsi="宋体" w:eastAsia="宋体" w:cs="宋体"/>
          <w:color w:val="000000"/>
          <w:szCs w:val="24"/>
          <w:highlight w:val="none"/>
          <w:shd w:val="clear" w:color="auto" w:fill="FFFFFF"/>
        </w:rPr>
      </w:pPr>
      <w:r>
        <w:rPr>
          <w:rFonts w:hint="eastAsia" w:ascii="宋体" w:hAnsi="宋体" w:eastAsia="宋体" w:cs="宋体"/>
          <w:color w:val="000000"/>
          <w:szCs w:val="24"/>
          <w:highlight w:val="none"/>
          <w:shd w:val="clear" w:color="auto" w:fill="FFFFFF"/>
        </w:rPr>
        <w:t>中标人及其工作人员不得有以任何形式行贿</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工作人员的行为，若发现并被核查属实的，</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有权解除合同且不退还履约保证金，情节严重的，中标人及其工作人员还要承担相应的法律责任；</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及其工作人员不得索要或接受中标人的礼金及吃请等，如有违反廉政纪律等行为的，依据有关规定给予党纪、政纪或组织处理，情节严重的，还应承担相应</w:t>
      </w:r>
    </w:p>
    <w:p w14:paraId="47D7EA3B">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的法律责任。</w:t>
      </w:r>
    </w:p>
    <w:p w14:paraId="55438614">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shd w:val="clear" w:color="auto" w:fill="FFFFFF"/>
          <w:lang w:val="en-US" w:eastAsia="zh-CN"/>
        </w:rPr>
        <w:t>21</w:t>
      </w:r>
      <w:r>
        <w:rPr>
          <w:rFonts w:hint="eastAsia" w:ascii="宋体" w:hAnsi="宋体" w:eastAsia="宋体" w:cs="宋体"/>
          <w:b/>
          <w:bCs/>
          <w:color w:val="000000"/>
          <w:szCs w:val="24"/>
          <w:highlight w:val="none"/>
          <w:shd w:val="clear" w:color="auto" w:fill="FFFFFF"/>
        </w:rPr>
        <w:t>、合同纠纷处理方式</w:t>
      </w:r>
    </w:p>
    <w:p w14:paraId="7518827D">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lang w:val="en-US" w:eastAsia="zh-CN"/>
        </w:rPr>
        <w:t>21</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1合同争议处理方式</w:t>
      </w:r>
    </w:p>
    <w:p w14:paraId="6F777044">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firstLine="48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与中标人必须认真履行合同条款。因本合同或与本合同有关的一切事项发生争议，由双方友好协商解决，协商不成的，任何一方均可向</w:t>
      </w:r>
      <w:r>
        <w:rPr>
          <w:rFonts w:hint="eastAsia" w:ascii="宋体" w:hAnsi="宋体" w:eastAsia="宋体" w:cs="宋体"/>
          <w:color w:val="000000"/>
          <w:szCs w:val="24"/>
          <w:highlight w:val="none"/>
          <w:shd w:val="clear" w:color="auto" w:fill="FFFFFF"/>
          <w:lang w:eastAsia="zh-CN"/>
        </w:rPr>
        <w:t>招标人</w:t>
      </w:r>
      <w:r>
        <w:rPr>
          <w:rFonts w:hint="eastAsia" w:ascii="宋体" w:hAnsi="宋体" w:eastAsia="宋体" w:cs="宋体"/>
          <w:color w:val="000000"/>
          <w:szCs w:val="24"/>
          <w:highlight w:val="none"/>
          <w:shd w:val="clear" w:color="auto" w:fill="FFFFFF"/>
        </w:rPr>
        <w:t>所在地人民法院提起诉讼。</w:t>
      </w:r>
    </w:p>
    <w:p w14:paraId="44AE2782">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lang w:val="en-US" w:eastAsia="zh-CN"/>
        </w:rPr>
        <w:t>21</w:t>
      </w:r>
      <w:r>
        <w:rPr>
          <w:rFonts w:hint="eastAsia" w:cs="宋体"/>
          <w:color w:val="000000"/>
          <w:szCs w:val="24"/>
          <w:highlight w:val="none"/>
          <w:shd w:val="clear" w:color="auto" w:fill="FFFFFF"/>
          <w:lang w:eastAsia="zh-CN"/>
        </w:rPr>
        <w:t>.</w:t>
      </w:r>
      <w:r>
        <w:rPr>
          <w:rFonts w:hint="eastAsia" w:ascii="宋体" w:hAnsi="宋体" w:eastAsia="宋体" w:cs="宋体"/>
          <w:color w:val="000000"/>
          <w:szCs w:val="24"/>
          <w:highlight w:val="none"/>
          <w:shd w:val="clear" w:color="auto" w:fill="FFFFFF"/>
        </w:rPr>
        <w:t>2合同补充和修改</w:t>
      </w:r>
    </w:p>
    <w:p w14:paraId="6455FFD1">
      <w:pPr>
        <w:pStyle w:val="2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firstLine="48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本合同生效后，双方对合同内容的变更或补充应采取书面形式，并经双方签字并盖章确认。</w:t>
      </w:r>
    </w:p>
    <w:p w14:paraId="0ACF8113">
      <w:pPr>
        <w:keepNext w:val="0"/>
        <w:keepLines w:val="0"/>
        <w:pageBreakBefore w:val="0"/>
        <w:kinsoku/>
        <w:wordWrap/>
        <w:overflowPunct/>
        <w:topLinePunct w:val="0"/>
        <w:autoSpaceDE/>
        <w:autoSpaceDN/>
        <w:bidi w:val="0"/>
        <w:adjustRightInd/>
        <w:snapToGrid/>
        <w:spacing w:line="380" w:lineRule="exact"/>
        <w:textAlignment w:val="auto"/>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四、其他事项</w:t>
      </w:r>
      <w:bookmarkEnd w:id="32"/>
      <w:bookmarkEnd w:id="33"/>
      <w:bookmarkEnd w:id="34"/>
    </w:p>
    <w:p w14:paraId="2974E25C">
      <w:pPr>
        <w:keepNext w:val="0"/>
        <w:keepLines w:val="0"/>
        <w:pageBreakBefore w:val="0"/>
        <w:kinsoku/>
        <w:wordWrap/>
        <w:overflowPunct/>
        <w:topLinePunct w:val="0"/>
        <w:autoSpaceDE/>
        <w:autoSpaceDN/>
        <w:bidi w:val="0"/>
        <w:adjustRightInd/>
        <w:snapToGrid/>
        <w:spacing w:line="380" w:lineRule="exact"/>
        <w:ind w:firstLine="480" w:firstLineChars="200"/>
        <w:textAlignment w:val="auto"/>
        <w:outlineLvl w:val="1"/>
        <w:rPr>
          <w:rFonts w:hint="eastAsia" w:ascii="宋体" w:hAnsi="宋体" w:eastAsia="宋体" w:cs="宋体"/>
          <w:bCs/>
          <w:color w:val="000000"/>
          <w:sz w:val="24"/>
          <w:highlight w:val="none"/>
        </w:rPr>
      </w:pPr>
      <w:bookmarkStart w:id="129" w:name="_Toc513736521"/>
      <w:bookmarkStart w:id="130" w:name="_Toc3050"/>
      <w:bookmarkStart w:id="131" w:name="_Toc517695266"/>
      <w:bookmarkStart w:id="132" w:name="_Toc110533329"/>
      <w:bookmarkStart w:id="133" w:name="_Toc6596"/>
      <w:r>
        <w:rPr>
          <w:rFonts w:hint="eastAsia" w:ascii="宋体" w:hAnsi="宋体" w:eastAsia="宋体" w:cs="宋体"/>
          <w:bCs/>
          <w:color w:val="000000"/>
          <w:sz w:val="24"/>
          <w:highlight w:val="none"/>
        </w:rPr>
        <w:t>1、除招标文件另有规定外，若出现有关法律、法规和规章有强制性规定但招标文件未列明的情形，则投标人应按照有关法律、法规和规章强制性规定执行。</w:t>
      </w:r>
      <w:bookmarkEnd w:id="129"/>
      <w:bookmarkEnd w:id="130"/>
      <w:bookmarkEnd w:id="131"/>
      <w:bookmarkEnd w:id="132"/>
      <w:bookmarkEnd w:id="133"/>
    </w:p>
    <w:p w14:paraId="79037668">
      <w:pPr>
        <w:keepNext w:val="0"/>
        <w:keepLines w:val="0"/>
        <w:pageBreakBefore w:val="0"/>
        <w:kinsoku/>
        <w:wordWrap/>
        <w:overflowPunct/>
        <w:topLinePunct w:val="0"/>
        <w:autoSpaceDE/>
        <w:autoSpaceDN/>
        <w:bidi w:val="0"/>
        <w:adjustRightInd/>
        <w:snapToGrid/>
        <w:spacing w:line="380" w:lineRule="exact"/>
        <w:ind w:firstLine="480" w:firstLineChars="200"/>
        <w:textAlignment w:val="auto"/>
        <w:outlineLvl w:val="1"/>
        <w:rPr>
          <w:rFonts w:hint="eastAsia" w:ascii="宋体" w:hAnsi="宋体" w:eastAsia="宋体" w:cs="宋体"/>
          <w:bCs/>
          <w:color w:val="000000"/>
          <w:sz w:val="24"/>
          <w:highlight w:val="none"/>
          <w:lang w:eastAsia="zh-CN"/>
        </w:rPr>
      </w:pPr>
      <w:bookmarkStart w:id="134" w:name="_Toc25580"/>
      <w:bookmarkStart w:id="135" w:name="_Toc517695267"/>
      <w:bookmarkStart w:id="136" w:name="_Toc110533330"/>
      <w:bookmarkStart w:id="137" w:name="_Toc13385"/>
      <w:bookmarkStart w:id="138" w:name="_Toc513736522"/>
      <w:r>
        <w:rPr>
          <w:rFonts w:hint="eastAsia" w:ascii="宋体" w:hAnsi="宋体" w:eastAsia="宋体" w:cs="宋体"/>
          <w:bCs/>
          <w:color w:val="000000"/>
          <w:sz w:val="24"/>
          <w:highlight w:val="none"/>
        </w:rPr>
        <w:t>2、其他</w:t>
      </w:r>
      <w:bookmarkEnd w:id="134"/>
      <w:bookmarkEnd w:id="135"/>
      <w:bookmarkEnd w:id="136"/>
      <w:bookmarkEnd w:id="137"/>
      <w:bookmarkEnd w:id="138"/>
      <w:r>
        <w:rPr>
          <w:rFonts w:hint="eastAsia" w:ascii="宋体" w:hAnsi="宋体" w:eastAsia="宋体" w:cs="宋体"/>
          <w:bCs/>
          <w:color w:val="000000"/>
          <w:sz w:val="24"/>
          <w:highlight w:val="none"/>
          <w:lang w:eastAsia="zh-CN"/>
        </w:rPr>
        <w:t>:</w:t>
      </w:r>
    </w:p>
    <w:p w14:paraId="612EFAC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宋体"/>
          <w:bCs/>
          <w:color w:val="000000"/>
          <w:sz w:val="24"/>
          <w:highlight w:val="none"/>
        </w:rPr>
      </w:pPr>
      <w:bookmarkStart w:id="139" w:name="_Toc31104"/>
      <w:bookmarkStart w:id="140" w:name="_Toc110533331"/>
      <w:bookmarkStart w:id="141" w:name="_Toc22378"/>
      <w:bookmarkStart w:id="142" w:name="_Toc513736523"/>
      <w:bookmarkStart w:id="143" w:name="_Toc517695268"/>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1中标人安装结束后应在规定的交付使用时间之前将废物移离现场，清理妥当，费用由中标人负责。</w:t>
      </w:r>
      <w:bookmarkEnd w:id="139"/>
      <w:bookmarkEnd w:id="140"/>
      <w:bookmarkEnd w:id="141"/>
      <w:bookmarkEnd w:id="142"/>
      <w:bookmarkEnd w:id="143"/>
    </w:p>
    <w:p w14:paraId="34E4E73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宋体"/>
          <w:bCs/>
          <w:color w:val="000000"/>
          <w:sz w:val="24"/>
          <w:highlight w:val="none"/>
        </w:rPr>
      </w:pPr>
      <w:bookmarkStart w:id="144" w:name="_Toc9592"/>
      <w:bookmarkStart w:id="145" w:name="_Toc513736524"/>
      <w:bookmarkStart w:id="146" w:name="_Toc517695269"/>
      <w:bookmarkStart w:id="147" w:name="_Toc2068"/>
      <w:bookmarkStart w:id="148" w:name="_Toc110533332"/>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2本项目不允许中标人以任何名义和理由在中标后将中标项目的主体、非主体、关键性工作、非关键性工作进行转包、分包，在履行合同过程中如有发现，招标人有权单方终止合同。视为中标人违约，中标人违约对招标人造成的损失的，需另行支付相应的赔偿，并追究相关法律责任。</w:t>
      </w:r>
      <w:bookmarkEnd w:id="144"/>
      <w:bookmarkEnd w:id="145"/>
      <w:bookmarkEnd w:id="146"/>
      <w:bookmarkEnd w:id="147"/>
      <w:bookmarkEnd w:id="148"/>
    </w:p>
    <w:p w14:paraId="594C6B5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3本招标文件未明确的其它约定事项或条款，待招标人与中标人签订合同时，由双方协商订立。</w:t>
      </w:r>
    </w:p>
    <w:p w14:paraId="6B19CAD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b w:val="0"/>
          <w:bCs/>
          <w:sz w:val="24"/>
          <w:szCs w:val="24"/>
          <w:highlight w:val="none"/>
        </w:rPr>
      </w:pPr>
      <w:bookmarkStart w:id="149" w:name="_Toc7062"/>
      <w:r>
        <w:rPr>
          <w:rFonts w:hint="eastAsia" w:ascii="宋体" w:hAnsi="宋体" w:eastAsia="宋体" w:cs="宋体"/>
          <w:b w:val="0"/>
          <w:bCs/>
          <w:sz w:val="24"/>
          <w:szCs w:val="24"/>
          <w:highlight w:val="none"/>
        </w:rPr>
        <w:t>2</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4本批采购为整体采购，投标人可对招标项目一览表中所列的所有货物进行报价，不得将合同包的内容或数量拆分报价，拆分报价或漏项报价无效。报价应分单价、小计和总价。</w:t>
      </w:r>
      <w:bookmarkEnd w:id="149"/>
    </w:p>
    <w:p w14:paraId="5E4A89CF">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投标人提供的产品技术指标、性能应实质性响应招标要求，若有出现偏离的情况(包括正、负偏离)或无偏离情况均应做详细说明，并严格按本招标文件附件《技术和服务要求响应表》格式逐条填写</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若有负偏离而未在《技术和服务要求响应表》中列明的将视为投标人虚假应标；若有正偏离而未在《技术和服务要求响应表》中列明的将视为没有优于招标要求。</w:t>
      </w:r>
    </w:p>
    <w:p w14:paraId="519AAC84">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rPr>
        <w:t>投标人认为有利于招标人的招标要求之外的优惠条款应单独列明。</w:t>
      </w:r>
    </w:p>
    <w:p w14:paraId="710151C3">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b/>
          <w:color w:val="000000"/>
          <w:kern w:val="0"/>
          <w:sz w:val="24"/>
          <w:highlight w:val="none"/>
        </w:rPr>
        <w:t>2</w:t>
      </w:r>
      <w:r>
        <w:rPr>
          <w:rFonts w:hint="eastAsia" w:ascii="宋体" w:hAnsi="宋体" w:eastAsia="宋体" w:cs="宋体"/>
          <w:b/>
          <w:color w:val="000000"/>
          <w:kern w:val="0"/>
          <w:sz w:val="24"/>
          <w:highlight w:val="none"/>
          <w:lang w:eastAsia="zh-CN"/>
        </w:rPr>
        <w:t>.</w:t>
      </w:r>
      <w:r>
        <w:rPr>
          <w:rFonts w:hint="eastAsia" w:ascii="宋体" w:hAnsi="宋体" w:cs="宋体"/>
          <w:b/>
          <w:color w:val="000000"/>
          <w:kern w:val="0"/>
          <w:sz w:val="24"/>
          <w:highlight w:val="none"/>
          <w:lang w:val="en-US" w:eastAsia="zh-CN"/>
        </w:rPr>
        <w:t>7</w:t>
      </w:r>
      <w:r>
        <w:rPr>
          <w:rFonts w:hint="eastAsia" w:ascii="宋体" w:hAnsi="宋体" w:eastAsia="宋体" w:cs="宋体"/>
          <w:b/>
          <w:color w:val="000000"/>
          <w:kern w:val="0"/>
          <w:sz w:val="24"/>
          <w:highlight w:val="none"/>
        </w:rPr>
        <w:t>注:本招标文件第三章均为实质性要求，各投标人须逐条响应。</w:t>
      </w:r>
    </w:p>
    <w:p w14:paraId="70EDAE66">
      <w:pPr>
        <w:spacing w:line="360" w:lineRule="auto"/>
        <w:jc w:val="center"/>
        <w:outlineLvl w:val="0"/>
        <w:rPr>
          <w:rFonts w:hint="eastAsia" w:ascii="宋体" w:hAnsi="宋体" w:eastAsia="宋体" w:cs="宋体"/>
          <w:b/>
          <w:bCs/>
          <w:sz w:val="32"/>
          <w:szCs w:val="32"/>
          <w:highlight w:val="none"/>
        </w:rPr>
      </w:pPr>
      <w:bookmarkStart w:id="150" w:name="_Toc23486"/>
    </w:p>
    <w:p w14:paraId="5D50D04C">
      <w:pPr>
        <w:spacing w:line="360" w:lineRule="auto"/>
        <w:jc w:val="center"/>
        <w:outlineLvl w:val="0"/>
        <w:rPr>
          <w:rFonts w:hint="eastAsia" w:ascii="宋体" w:hAnsi="宋体" w:eastAsia="宋体" w:cs="宋体"/>
          <w:b/>
          <w:bCs/>
          <w:sz w:val="32"/>
          <w:szCs w:val="32"/>
          <w:highlight w:val="none"/>
        </w:rPr>
      </w:pPr>
    </w:p>
    <w:p w14:paraId="72CE5AB3">
      <w:pPr>
        <w:spacing w:line="360" w:lineRule="auto"/>
        <w:jc w:val="center"/>
        <w:outlineLvl w:val="0"/>
        <w:rPr>
          <w:rFonts w:hint="eastAsia" w:ascii="宋体" w:hAnsi="宋体" w:eastAsia="宋体" w:cs="宋体"/>
          <w:b/>
          <w:bCs/>
          <w:sz w:val="32"/>
          <w:szCs w:val="32"/>
          <w:highlight w:val="none"/>
        </w:rPr>
      </w:pPr>
    </w:p>
    <w:p w14:paraId="4F17C25D">
      <w:pPr>
        <w:spacing w:line="360" w:lineRule="auto"/>
        <w:jc w:val="center"/>
        <w:outlineLvl w:val="0"/>
        <w:rPr>
          <w:rFonts w:hint="eastAsia" w:ascii="宋体" w:hAnsi="宋体" w:eastAsia="宋体" w:cs="宋体"/>
          <w:b/>
          <w:bCs/>
          <w:sz w:val="32"/>
          <w:szCs w:val="32"/>
          <w:highlight w:val="none"/>
        </w:rPr>
      </w:pPr>
    </w:p>
    <w:p w14:paraId="340DFB93">
      <w:pPr>
        <w:spacing w:line="360" w:lineRule="auto"/>
        <w:jc w:val="center"/>
        <w:outlineLvl w:val="0"/>
        <w:rPr>
          <w:rFonts w:hint="eastAsia" w:ascii="宋体" w:hAnsi="宋体" w:eastAsia="宋体" w:cs="宋体"/>
          <w:b/>
          <w:bCs/>
          <w:sz w:val="32"/>
          <w:szCs w:val="32"/>
          <w:highlight w:val="none"/>
        </w:rPr>
      </w:pPr>
    </w:p>
    <w:p w14:paraId="15991536">
      <w:pPr>
        <w:spacing w:line="360" w:lineRule="auto"/>
        <w:jc w:val="center"/>
        <w:outlineLvl w:val="0"/>
        <w:rPr>
          <w:rFonts w:hint="eastAsia" w:ascii="宋体" w:hAnsi="宋体" w:eastAsia="宋体" w:cs="宋体"/>
          <w:b/>
          <w:bCs/>
          <w:sz w:val="32"/>
          <w:szCs w:val="32"/>
          <w:highlight w:val="none"/>
        </w:rPr>
      </w:pPr>
    </w:p>
    <w:p w14:paraId="61DF3019">
      <w:pPr>
        <w:spacing w:line="360" w:lineRule="auto"/>
        <w:jc w:val="center"/>
        <w:outlineLvl w:val="0"/>
        <w:rPr>
          <w:rFonts w:hint="eastAsia" w:ascii="宋体" w:hAnsi="宋体" w:eastAsia="宋体" w:cs="宋体"/>
          <w:b/>
          <w:bCs/>
          <w:sz w:val="32"/>
          <w:szCs w:val="32"/>
          <w:highlight w:val="none"/>
        </w:rPr>
      </w:pPr>
    </w:p>
    <w:p w14:paraId="3E9EA865">
      <w:pPr>
        <w:spacing w:line="360" w:lineRule="auto"/>
        <w:jc w:val="center"/>
        <w:outlineLvl w:val="0"/>
        <w:rPr>
          <w:rFonts w:hint="eastAsia" w:ascii="宋体" w:hAnsi="宋体" w:eastAsia="宋体" w:cs="宋体"/>
          <w:szCs w:val="21"/>
          <w:highlight w:val="none"/>
        </w:rPr>
      </w:pPr>
      <w:r>
        <w:rPr>
          <w:rFonts w:hint="eastAsia" w:ascii="宋体" w:hAnsi="宋体" w:eastAsia="宋体" w:cs="宋体"/>
          <w:b/>
          <w:bCs/>
          <w:sz w:val="32"/>
          <w:szCs w:val="32"/>
          <w:highlight w:val="none"/>
        </w:rPr>
        <w:t>第四章    采购合同</w:t>
      </w:r>
      <w:bookmarkEnd w:id="150"/>
    </w:p>
    <w:p w14:paraId="3107272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合同编号：</w:t>
      </w:r>
    </w:p>
    <w:p w14:paraId="0B1BA193">
      <w:pPr>
        <w:pStyle w:val="99"/>
        <w:keepNext w:val="0"/>
        <w:keepLines w:val="0"/>
        <w:pageBreakBefore w:val="0"/>
        <w:widowControl/>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编制说明</w:t>
      </w:r>
    </w:p>
    <w:p w14:paraId="59E3C61A">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1.签订合同应遵守《中华人民共和国民法典》等法律法规及其他有关规定。</w:t>
      </w:r>
    </w:p>
    <w:p w14:paraId="643B5A8E">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2.签订合同时，</w:t>
      </w:r>
      <w:r>
        <w:rPr>
          <w:rFonts w:hint="eastAsia" w:ascii="宋体" w:hAnsi="宋体" w:eastAsia="宋体" w:cs="宋体"/>
          <w:b/>
          <w:sz w:val="24"/>
          <w:szCs w:val="24"/>
          <w:highlight w:val="none"/>
          <w:lang w:eastAsia="zh-CN"/>
        </w:rPr>
        <w:t>招标人</w:t>
      </w:r>
      <w:r>
        <w:rPr>
          <w:rFonts w:hint="eastAsia" w:ascii="宋体" w:hAnsi="宋体" w:eastAsia="宋体" w:cs="宋体"/>
          <w:b/>
          <w:sz w:val="24"/>
          <w:szCs w:val="24"/>
          <w:highlight w:val="none"/>
        </w:rPr>
        <w:t>与中标人应结合</w:t>
      </w:r>
      <w:r>
        <w:rPr>
          <w:rFonts w:hint="eastAsia" w:ascii="宋体" w:hAnsi="宋体" w:eastAsia="宋体" w:cs="宋体"/>
          <w:b/>
          <w:sz w:val="24"/>
          <w:szCs w:val="24"/>
          <w:highlight w:val="none"/>
          <w:lang w:eastAsia="zh-CN"/>
        </w:rPr>
        <w:t>招标文件</w:t>
      </w:r>
      <w:r>
        <w:rPr>
          <w:rFonts w:hint="eastAsia" w:ascii="宋体" w:hAnsi="宋体" w:eastAsia="宋体" w:cs="宋体"/>
          <w:b/>
          <w:sz w:val="24"/>
          <w:szCs w:val="24"/>
          <w:highlight w:val="none"/>
        </w:rPr>
        <w:t>规定填列相应内容。</w:t>
      </w:r>
      <w:r>
        <w:rPr>
          <w:rFonts w:hint="eastAsia" w:ascii="宋体" w:hAnsi="宋体" w:eastAsia="宋体" w:cs="宋体"/>
          <w:b/>
          <w:sz w:val="24"/>
          <w:szCs w:val="24"/>
          <w:highlight w:val="none"/>
          <w:lang w:eastAsia="zh-CN"/>
        </w:rPr>
        <w:t>招标文件</w:t>
      </w:r>
      <w:r>
        <w:rPr>
          <w:rFonts w:hint="eastAsia" w:ascii="宋体" w:hAnsi="宋体" w:eastAsia="宋体" w:cs="宋体"/>
          <w:b/>
          <w:sz w:val="24"/>
          <w:szCs w:val="24"/>
          <w:highlight w:val="none"/>
        </w:rPr>
        <w:t>已有约定的，双方均不得对约定进行变更或调整；</w:t>
      </w:r>
      <w:r>
        <w:rPr>
          <w:rFonts w:hint="eastAsia" w:ascii="宋体" w:hAnsi="宋体" w:eastAsia="宋体" w:cs="宋体"/>
          <w:b/>
          <w:sz w:val="24"/>
          <w:szCs w:val="24"/>
          <w:highlight w:val="none"/>
          <w:lang w:eastAsia="zh-CN"/>
        </w:rPr>
        <w:t>招标文件</w:t>
      </w:r>
      <w:r>
        <w:rPr>
          <w:rFonts w:hint="eastAsia" w:ascii="宋体" w:hAnsi="宋体" w:eastAsia="宋体" w:cs="宋体"/>
          <w:b/>
          <w:sz w:val="24"/>
          <w:szCs w:val="24"/>
          <w:highlight w:val="none"/>
        </w:rPr>
        <w:t>未作规定的，双方可通过友好协商进行约定。</w:t>
      </w:r>
    </w:p>
    <w:p w14:paraId="4FBB0FBE">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3.政府有关主管部门对若干合同有规范文本的，可使用相应合同文本。</w:t>
      </w:r>
    </w:p>
    <w:p w14:paraId="17F97698">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4.本合同范本仅供参考，</w:t>
      </w:r>
      <w:r>
        <w:rPr>
          <w:rFonts w:hint="eastAsia" w:ascii="宋体" w:hAnsi="宋体" w:eastAsia="宋体" w:cs="宋体"/>
          <w:b/>
          <w:sz w:val="24"/>
          <w:szCs w:val="24"/>
          <w:highlight w:val="none"/>
          <w:lang w:eastAsia="zh-CN"/>
        </w:rPr>
        <w:t>招标人</w:t>
      </w:r>
      <w:r>
        <w:rPr>
          <w:rFonts w:hint="eastAsia" w:ascii="宋体" w:hAnsi="宋体" w:eastAsia="宋体" w:cs="宋体"/>
          <w:b/>
          <w:sz w:val="24"/>
          <w:szCs w:val="24"/>
          <w:highlight w:val="none"/>
        </w:rPr>
        <w:t>应当根据采购项目的实际需求对合同条款进行修改、补充。</w:t>
      </w:r>
    </w:p>
    <w:p w14:paraId="42380592">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p>
    <w:p w14:paraId="2D7DD34A">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甲方：___________</w:t>
      </w:r>
    </w:p>
    <w:p w14:paraId="66F000A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住所地：___________</w:t>
      </w:r>
    </w:p>
    <w:p w14:paraId="0AED9FA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联系人：___________</w:t>
      </w:r>
    </w:p>
    <w:p w14:paraId="45CB61C6">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联系电话：___________</w:t>
      </w:r>
    </w:p>
    <w:p w14:paraId="18E8B47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传真：___________</w:t>
      </w:r>
    </w:p>
    <w:p w14:paraId="1D860A5E">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电子邮箱：___________</w:t>
      </w:r>
    </w:p>
    <w:p w14:paraId="578FE48A">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p>
    <w:p w14:paraId="7A92926A">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乙方：___________</w:t>
      </w:r>
    </w:p>
    <w:p w14:paraId="682EA17E">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住所地：___________</w:t>
      </w:r>
    </w:p>
    <w:p w14:paraId="7E0A8677">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联系人：___________</w:t>
      </w:r>
    </w:p>
    <w:p w14:paraId="697EBFD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联系电话：___________</w:t>
      </w:r>
    </w:p>
    <w:p w14:paraId="48F70228">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传真：___________</w:t>
      </w:r>
    </w:p>
    <w:p w14:paraId="70FBE40B">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电子邮箱：___________</w:t>
      </w:r>
    </w:p>
    <w:p w14:paraId="184D6568">
      <w:pPr>
        <w:pStyle w:val="99"/>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根据项目编号为________的___________项目（以下简称：“本项目”）</w:t>
      </w:r>
      <w:r>
        <w:rPr>
          <w:rFonts w:hint="eastAsia" w:ascii="宋体" w:hAnsi="宋体" w:cs="宋体"/>
          <w:sz w:val="24"/>
          <w:szCs w:val="24"/>
          <w:highlight w:val="none"/>
          <w:lang w:eastAsia="zh-CN"/>
        </w:rPr>
        <w:t>合同包</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rPr>
        <w:t>的采购结果，遵循平等、自愿、公平和诚实信用的原则，双方签署本合同，具体内容如下：</w:t>
      </w:r>
    </w:p>
    <w:p w14:paraId="11BE8444">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一、合同组成部分</w:t>
      </w:r>
    </w:p>
    <w:p w14:paraId="38BEA13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1.1本合同条款及附件；</w:t>
      </w:r>
    </w:p>
    <w:p w14:paraId="0A51232C">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及其附件、补充文件；</w:t>
      </w:r>
    </w:p>
    <w:p w14:paraId="1CD23E09">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1.3乙方的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及其附件、补充文件；</w:t>
      </w:r>
    </w:p>
    <w:p w14:paraId="71ED511E">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1.4其他文件或材料：</w:t>
      </w:r>
    </w:p>
    <w:p w14:paraId="554233ED">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二、合同标的</w:t>
      </w:r>
    </w:p>
    <w:p w14:paraId="3A1B83B3">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b/>
          <w:sz w:val="24"/>
          <w:szCs w:val="24"/>
          <w:highlight w:val="none"/>
          <w:lang w:eastAsia="zh-CN"/>
        </w:rPr>
      </w:pPr>
    </w:p>
    <w:p w14:paraId="07AC2D98">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三、合同金额</w:t>
      </w:r>
    </w:p>
    <w:p w14:paraId="293EA847">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3.1合同总价：人民币（大写）_________元（￥_________元）；</w:t>
      </w:r>
    </w:p>
    <w:p w14:paraId="7E4F8E2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3.2合同总价组成：___________；</w:t>
      </w:r>
    </w:p>
    <w:p w14:paraId="7FA8C02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3.3其他需说明事项：___________；</w:t>
      </w:r>
    </w:p>
    <w:p w14:paraId="75F05B76">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四、合同标的交付</w:t>
      </w:r>
    </w:p>
    <w:p w14:paraId="1C045D04">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4.1交付时间：___________</w:t>
      </w:r>
    </w:p>
    <w:p w14:paraId="05B0CF34">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4.2交付地点：___________</w:t>
      </w:r>
    </w:p>
    <w:p w14:paraId="034D9783">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4.3交付条件：___________</w:t>
      </w:r>
    </w:p>
    <w:p w14:paraId="76658951">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4.4供货要求：</w:t>
      </w:r>
    </w:p>
    <w:p w14:paraId="5BE89E15">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(1)乙方提供的产品必须是</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3A0694C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(2)乙方提供的全部货物均应采用标准保护措施进行包装，除</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中的采购需求另有要求外，乙方所提供的货物包装应当参照财政部办公厅等联合印发的《关于印发&lt;商品包装政府采购需求标准（试行）&gt; &lt;快递包装政府采购需求标准（试行）&gt;的通知》（财办库〔2020〕123号）要求，包装应适用于远距离运输、防潮、防震、防锈和防野蛮装卸等要求，确保货物安全无损运抵现场。由于包装、运输、安装、调试等不善所引起的货物损坏或损失均由乙方承担。</w:t>
      </w:r>
    </w:p>
    <w:p w14:paraId="508B0C9B">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3B75754">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若乙方提供的采购标的不符合国家知识产权法律、法规的规定或被有关主管机关认定为假冒伪劣品，则乙方中标或</w:t>
      </w: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资格将被取消；甲方还将按照有关法律、法规和规章的规定进行处理，具体如下：</w:t>
      </w:r>
    </w:p>
    <w:p w14:paraId="073B7C2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（4）其他供货要求：</w:t>
      </w:r>
    </w:p>
    <w:p w14:paraId="25729F20">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五、质量标准及要求</w:t>
      </w:r>
    </w:p>
    <w:p w14:paraId="6B0840F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5.1质量标准及要求</w:t>
      </w:r>
    </w:p>
    <w:p w14:paraId="5554C276">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4659A8A0">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（2）其他质量要求</w:t>
      </w:r>
    </w:p>
    <w:p w14:paraId="3BF70CC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5.2节能环保产品要求</w:t>
      </w:r>
    </w:p>
    <w:p w14:paraId="45779BF5">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5.3质量保证范围、质量保证期及售后服务</w:t>
      </w:r>
    </w:p>
    <w:p w14:paraId="369CF690">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（1）质量保证范围：___________</w:t>
      </w:r>
    </w:p>
    <w:p w14:paraId="48E2FC7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（2）本合同乙方所供应的货物质量保证期自验收合格之日起{_______月。</w:t>
      </w:r>
    </w:p>
    <w:p w14:paraId="17BD4CB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（3）售后服务应按法律法规和</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约定执行，具体如下：</w:t>
      </w:r>
    </w:p>
    <w:p w14:paraId="2B374A53">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5.4商品安全责任</w:t>
      </w:r>
    </w:p>
    <w:p w14:paraId="1B3CEF23">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商品安全责任应按照法律法规和</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的规定执行，具体如下：</w:t>
      </w:r>
    </w:p>
    <w:p w14:paraId="592A3C75">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六、安装调试、验收及退、换货</w:t>
      </w:r>
    </w:p>
    <w:p w14:paraId="3F2DE78B">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6.1安装调试、验收应按照</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的规定或约定进行，具体如下：</w:t>
      </w:r>
    </w:p>
    <w:p w14:paraId="5C1E4869">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6.2本项目是否邀请其他投标人参与验收：</w:t>
      </w:r>
    </w:p>
    <w:p w14:paraId="22CC814C">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p>
    <w:p w14:paraId="1775C7D3">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不邀请。邀请，具体如下：</w:t>
      </w:r>
    </w:p>
    <w:p w14:paraId="7D4FB1D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6.3本项目是否邀请专家参与验收：</w:t>
      </w:r>
    </w:p>
    <w:p w14:paraId="129F1392">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p>
    <w:p w14:paraId="75AD78BC">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不邀请。邀请，具体如下：</w:t>
      </w:r>
    </w:p>
    <w:p w14:paraId="6CC81A6B">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6.4本项目是否邀请国家认可的质量检测机构参与验收：</w:t>
      </w:r>
    </w:p>
    <w:p w14:paraId="00E34E5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不邀请。邀请，具体如下：</w:t>
      </w:r>
    </w:p>
    <w:p w14:paraId="7C7E6365">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6.5履约验收：___________</w:t>
      </w:r>
    </w:p>
    <w:p w14:paraId="23B953F4">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6.6退、换货：___________</w:t>
      </w:r>
    </w:p>
    <w:p w14:paraId="66BEB579">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6.7其他：</w:t>
      </w:r>
    </w:p>
    <w:p w14:paraId="6EE1D005">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七、资金支付方式、条件和时间</w:t>
      </w:r>
    </w:p>
    <w:p w14:paraId="6DF1E3D8">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八、履约保证金</w:t>
      </w:r>
    </w:p>
    <w:p w14:paraId="639D2A3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□有，□无。具体如下违约：（按照</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规定填写）。</w:t>
      </w:r>
    </w:p>
    <w:p w14:paraId="4190B473">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8.1乙方向甲方缴纳人民币 元（大写： ）作为本合同的履约保证金。</w:t>
      </w:r>
    </w:p>
    <w:p w14:paraId="0B5D07D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8.2履约保证金缴纳形式：支票/汇票/电汇/保函等非现金形式。</w:t>
      </w:r>
    </w:p>
    <w:p w14:paraId="00D0BF4E">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8.3履约保证金退还：（根据实际情况填写） 。</w:t>
      </w:r>
    </w:p>
    <w:p w14:paraId="1DBAC70F">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九、合同期限</w:t>
      </w:r>
    </w:p>
    <w:p w14:paraId="26FC4142">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十、违约责任</w:t>
      </w:r>
    </w:p>
    <w:p w14:paraId="6A556423">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10.1甲方违约责任</w:t>
      </w:r>
    </w:p>
    <w:p w14:paraId="27A010AA">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（1）甲方无正当理由拒收乙方交付的合格产品的，甲方向乙方偿付拒收货款总值_____的违约金甲方无故逾期验收和办理合同款项支付手续的,甲方应按逾期付款总额每日_______向乙方支付违约金。</w:t>
      </w:r>
    </w:p>
    <w:p w14:paraId="6E1CAAF2">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（3）其他违约情形_______</w:t>
      </w:r>
    </w:p>
    <w:p w14:paraId="06C4826D">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10.2乙方违约责任</w:t>
      </w:r>
    </w:p>
    <w:p w14:paraId="59D4FA85">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（1）乙方逾期履行服务的，乙方应按逾期交付总额每日_______向甲方支付违约金，由甲方从待付货款中扣除。乙方无正当理由逾期超过约定日期_______仍不能交付的，视为“乙方不按合同约定履约”；</w:t>
      </w:r>
    </w:p>
    <w:p w14:paraId="7D2AC137">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（2）乙方所交付的产品不符合合同规定及《</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》规定标准的，甲方有权拒收，乙方愿意更换产品但逾期交货的，按乙方逾期交货处理。乙方拒绝更换产品的，视为“乙方不按合同约定履约”；</w:t>
      </w:r>
    </w:p>
    <w:p w14:paraId="42EF2EF4">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（3）乙方不按合同约定履约的，甲方可以解除采购合同，并对乙方已缴纳的履约保证金作“不予退还”处理。同时，乙方还须按向甲方支付违约金：</w:t>
      </w:r>
    </w:p>
    <w:p w14:paraId="1655FA94">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（4）其他违约情形</w:t>
      </w:r>
    </w:p>
    <w:p w14:paraId="0214BACF">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十一、不可抗力事件处理</w:t>
      </w:r>
    </w:p>
    <w:p w14:paraId="6179A6F8">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9AC6700">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十二、保密条款</w:t>
      </w:r>
    </w:p>
    <w:p w14:paraId="5BFDC58A">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12.1对于在采购和合同履行过程中所获悉的属于保密的内容，甲、乙双方均负有保密义务。</w:t>
      </w:r>
    </w:p>
    <w:p w14:paraId="1082901E">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12.2其他</w:t>
      </w:r>
    </w:p>
    <w:p w14:paraId="005E7F35">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十三、解决争议的方法</w:t>
      </w:r>
    </w:p>
    <w:p w14:paraId="6A0F97F7">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13.1甲、乙双方协商解决。</w:t>
      </w:r>
    </w:p>
    <w:p w14:paraId="57D17708">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13.2若协商解决不成，双方明确按以下第__方式解决：</w:t>
      </w:r>
    </w:p>
    <w:p w14:paraId="5B568594">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1、提交仲裁委员会仲裁，具体如下：</w:t>
      </w:r>
    </w:p>
    <w:p w14:paraId="28362DD0">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2、向人民法院提起诉讼，具体如下：</w:t>
      </w:r>
    </w:p>
    <w:p w14:paraId="25622D90">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十四、合同其他条款</w:t>
      </w:r>
    </w:p>
    <w:p w14:paraId="1E8079E3">
      <w:pPr>
        <w:pStyle w:val="99"/>
        <w:keepNext w:val="0"/>
        <w:keepLines w:val="0"/>
        <w:pageBreakBefore w:val="0"/>
        <w:widowControl/>
        <w:kinsoku/>
        <w:wordWrap/>
        <w:overflowPunct/>
        <w:topLinePunct w:val="0"/>
        <w:autoSpaceDE/>
        <w:autoSpaceDN/>
        <w:bidi w:val="0"/>
        <w:adjustRightInd/>
        <w:snapToGrid/>
        <w:spacing w:line="420" w:lineRule="exac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十五、其他约定</w:t>
      </w:r>
    </w:p>
    <w:p w14:paraId="2DC606B3">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15.1合同文件与本合同具有同等法律效力。</w:t>
      </w:r>
    </w:p>
    <w:p w14:paraId="3973A7A3">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15.2合同生效：合同经双方法定代表人或委托代理人签字并加盖单位公章后生效。</w:t>
      </w:r>
    </w:p>
    <w:p w14:paraId="33E1FAEF">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15.3本合同未尽事宜，遵照《中华人民共和国民法典》有关条文执行。</w:t>
      </w:r>
    </w:p>
    <w:p w14:paraId="085F5924">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15.4本合同正本一式_______份，具有同等法律效力，甲方、乙方各执_______份；副本_______份，_______</w:t>
      </w:r>
    </w:p>
    <w:p w14:paraId="50272228">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15.5其他</w:t>
      </w:r>
    </w:p>
    <w:p w14:paraId="25927569">
      <w:pPr>
        <w:pStyle w:val="9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十六、合同附件</w:t>
      </w:r>
    </w:p>
    <w:p w14:paraId="5319B8B7">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14:paraId="13747E87">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甲    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乙    方</w:t>
      </w:r>
      <w:r>
        <w:rPr>
          <w:rFonts w:hint="eastAsia" w:ascii="宋体" w:hAnsi="宋体" w:eastAsia="宋体" w:cs="宋体"/>
          <w:sz w:val="24"/>
          <w:szCs w:val="24"/>
          <w:highlight w:val="none"/>
          <w:lang w:eastAsia="zh-CN"/>
        </w:rPr>
        <w:t>:</w:t>
      </w:r>
    </w:p>
    <w:p w14:paraId="01BD5E5B">
      <w:pPr>
        <w:keepNext w:val="0"/>
        <w:keepLines w:val="0"/>
        <w:pageBreakBefore w:val="0"/>
        <w:tabs>
          <w:tab w:val="left" w:pos="705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单位地址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单位地址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ab/>
      </w:r>
    </w:p>
    <w:p w14:paraId="3CDE1B91">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w:t>
      </w:r>
      <w:r>
        <w:rPr>
          <w:rFonts w:hint="eastAsia" w:ascii="宋体" w:hAnsi="宋体" w:eastAsia="宋体" w:cs="宋体"/>
          <w:sz w:val="24"/>
          <w:szCs w:val="24"/>
          <w:highlight w:val="none"/>
          <w:lang w:eastAsia="zh-CN"/>
        </w:rPr>
        <w:t>:</w:t>
      </w:r>
    </w:p>
    <w:p w14:paraId="399185A1">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委托代理人</w:t>
      </w:r>
      <w:r>
        <w:rPr>
          <w:rFonts w:hint="eastAsia" w:ascii="宋体" w:hAnsi="宋体" w:eastAsia="宋体" w:cs="宋体"/>
          <w:sz w:val="24"/>
          <w:szCs w:val="24"/>
          <w:highlight w:val="none"/>
          <w:lang w:eastAsia="zh-CN"/>
        </w:rPr>
        <w:t>:</w:t>
      </w:r>
    </w:p>
    <w:p w14:paraId="317B477F">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电    话</w:t>
      </w:r>
      <w:r>
        <w:rPr>
          <w:rFonts w:hint="eastAsia" w:ascii="宋体" w:hAnsi="宋体" w:eastAsia="宋体" w:cs="宋体"/>
          <w:sz w:val="24"/>
          <w:szCs w:val="24"/>
          <w:highlight w:val="none"/>
          <w:lang w:eastAsia="zh-CN"/>
        </w:rPr>
        <w:t>:</w:t>
      </w:r>
    </w:p>
    <w:p w14:paraId="320EDC07">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lang w:eastAsia="zh-CN"/>
        </w:rPr>
        <w:t>:</w:t>
      </w:r>
    </w:p>
    <w:p w14:paraId="2FDF0F6B">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账    号</w:t>
      </w:r>
      <w:r>
        <w:rPr>
          <w:rFonts w:hint="eastAsia" w:ascii="宋体" w:hAnsi="宋体" w:eastAsia="宋体" w:cs="宋体"/>
          <w:sz w:val="24"/>
          <w:szCs w:val="24"/>
          <w:highlight w:val="none"/>
          <w:lang w:eastAsia="zh-CN"/>
        </w:rPr>
        <w:t>:</w:t>
      </w:r>
    </w:p>
    <w:p w14:paraId="4E148DC6">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lang w:eastAsia="zh-CN"/>
        </w:rPr>
        <w:t>:</w:t>
      </w:r>
    </w:p>
    <w:p w14:paraId="287460E5">
      <w:pPr>
        <w:pStyle w:val="6"/>
        <w:snapToGrid w:val="0"/>
        <w:spacing w:line="420" w:lineRule="atLeast"/>
        <w:ind w:left="-2" w:leftChars="-1" w:firstLine="0" w:firstLineChars="0"/>
        <w:jc w:val="center"/>
        <w:outlineLvl w:val="0"/>
        <w:rPr>
          <w:rFonts w:hint="eastAsia" w:ascii="宋体" w:hAnsi="宋体" w:eastAsia="宋体" w:cs="宋体"/>
          <w:b/>
          <w:bCs/>
          <w:sz w:val="44"/>
          <w:szCs w:val="44"/>
          <w:highlight w:val="none"/>
        </w:rPr>
      </w:pPr>
      <w:bookmarkStart w:id="151" w:name="_Toc361210677"/>
      <w:r>
        <w:rPr>
          <w:rFonts w:hint="eastAsia" w:ascii="宋体" w:hAnsi="宋体" w:eastAsia="宋体" w:cs="宋体"/>
          <w:b/>
          <w:bCs/>
          <w:sz w:val="24"/>
          <w:szCs w:val="24"/>
          <w:highlight w:val="none"/>
        </w:rPr>
        <w:br w:type="page"/>
      </w:r>
      <w:bookmarkStart w:id="152" w:name="_Toc10672"/>
      <w:r>
        <w:rPr>
          <w:rFonts w:hint="eastAsia" w:ascii="宋体" w:hAnsi="宋体" w:eastAsia="宋体" w:cs="宋体"/>
          <w:b/>
          <w:bCs/>
          <w:sz w:val="44"/>
          <w:szCs w:val="44"/>
          <w:highlight w:val="none"/>
        </w:rPr>
        <w:t>第五章  投标文件格式</w:t>
      </w:r>
      <w:bookmarkEnd w:id="151"/>
      <w:bookmarkEnd w:id="152"/>
    </w:p>
    <w:p w14:paraId="72889AA2">
      <w:pPr>
        <w:rPr>
          <w:rFonts w:hint="eastAsia" w:ascii="宋体" w:hAnsi="宋体" w:eastAsia="宋体" w:cs="宋体"/>
          <w:sz w:val="24"/>
          <w:highlight w:val="none"/>
        </w:rPr>
      </w:pPr>
    </w:p>
    <w:p w14:paraId="69892D26">
      <w:pPr>
        <w:rPr>
          <w:rFonts w:hint="eastAsia" w:ascii="宋体" w:hAnsi="宋体" w:eastAsia="宋体" w:cs="宋体"/>
          <w:sz w:val="24"/>
          <w:highlight w:val="none"/>
        </w:rPr>
      </w:pPr>
    </w:p>
    <w:p w14:paraId="6BF75B04">
      <w:pPr>
        <w:pStyle w:val="13"/>
        <w:spacing w:line="360" w:lineRule="auto"/>
        <w:rPr>
          <w:rFonts w:hint="eastAsia" w:ascii="宋体" w:hAnsi="宋体" w:eastAsia="宋体" w:cs="宋体"/>
          <w:b/>
          <w:szCs w:val="30"/>
          <w:highlight w:val="none"/>
          <w:shd w:val="clear" w:color="auto" w:fill="auto"/>
        </w:rPr>
      </w:pPr>
      <w:r>
        <w:rPr>
          <w:rFonts w:hint="eastAsia" w:ascii="宋体" w:hAnsi="宋体" w:eastAsia="宋体" w:cs="宋体"/>
          <w:b/>
          <w:szCs w:val="30"/>
          <w:highlight w:val="none"/>
          <w:shd w:val="clear" w:color="auto" w:fill="auto"/>
        </w:rPr>
        <w:t>注:1、本附件格式分第一册“资格及资信证明部分格式”、第二册“技术商务部分格式”和第三册“报价部分格式”三册,装订时要求第一册、第二册、第三册均须单独装订。</w:t>
      </w:r>
    </w:p>
    <w:p w14:paraId="24E27C28">
      <w:pPr>
        <w:pStyle w:val="13"/>
        <w:spacing w:line="360" w:lineRule="auto"/>
        <w:rPr>
          <w:rFonts w:hint="eastAsia" w:ascii="宋体" w:hAnsi="宋体" w:eastAsia="宋体" w:cs="宋体"/>
          <w:b/>
          <w:szCs w:val="30"/>
          <w:highlight w:val="none"/>
          <w:shd w:val="clear" w:color="auto" w:fill="auto"/>
        </w:rPr>
      </w:pPr>
      <w:r>
        <w:rPr>
          <w:rFonts w:hint="eastAsia" w:ascii="宋体" w:hAnsi="宋体" w:eastAsia="宋体" w:cs="宋体"/>
          <w:b/>
          <w:szCs w:val="30"/>
          <w:highlight w:val="none"/>
          <w:shd w:val="clear" w:color="auto" w:fill="auto"/>
        </w:rPr>
        <w:t>2、附件格式仅供制作投标文件时参考,投标人应根据行业特点,结合本次招标技术规格要求,对有关表格进行补充或修改,但不得对实质性文件的相关条款作出变动。</w:t>
      </w:r>
    </w:p>
    <w:p w14:paraId="4CF989E5">
      <w:pPr>
        <w:pStyle w:val="13"/>
        <w:spacing w:line="360" w:lineRule="auto"/>
        <w:rPr>
          <w:rFonts w:hint="eastAsia" w:ascii="宋体" w:hAnsi="宋体" w:eastAsia="宋体" w:cs="宋体"/>
          <w:b/>
          <w:szCs w:val="30"/>
          <w:highlight w:val="none"/>
        </w:rPr>
      </w:pPr>
    </w:p>
    <w:p w14:paraId="6025868F">
      <w:pPr>
        <w:rPr>
          <w:rFonts w:hint="eastAsia" w:ascii="宋体" w:hAnsi="宋体" w:eastAsia="宋体" w:cs="宋体"/>
          <w:sz w:val="24"/>
          <w:highlight w:val="none"/>
        </w:rPr>
      </w:pPr>
    </w:p>
    <w:p w14:paraId="150DC5FB">
      <w:pPr>
        <w:rPr>
          <w:rFonts w:hint="eastAsia" w:ascii="宋体" w:hAnsi="宋体" w:eastAsia="宋体" w:cs="宋体"/>
          <w:sz w:val="24"/>
          <w:highlight w:val="none"/>
        </w:rPr>
      </w:pPr>
    </w:p>
    <w:p w14:paraId="7C74181A">
      <w:pPr>
        <w:rPr>
          <w:rFonts w:hint="eastAsia" w:ascii="宋体" w:hAnsi="宋体" w:eastAsia="宋体" w:cs="宋体"/>
          <w:sz w:val="24"/>
          <w:highlight w:val="none"/>
        </w:rPr>
      </w:pPr>
    </w:p>
    <w:p w14:paraId="686A0CEA">
      <w:pPr>
        <w:spacing w:line="400" w:lineRule="exact"/>
        <w:rPr>
          <w:rFonts w:hint="eastAsia" w:ascii="宋体" w:hAnsi="宋体" w:eastAsia="宋体" w:cs="宋体"/>
          <w:sz w:val="24"/>
          <w:highlight w:val="none"/>
        </w:rPr>
      </w:pPr>
    </w:p>
    <w:p w14:paraId="36244C6D">
      <w:pPr>
        <w:spacing w:line="400" w:lineRule="exact"/>
        <w:rPr>
          <w:rFonts w:hint="eastAsia" w:ascii="宋体" w:hAnsi="宋体" w:eastAsia="宋体" w:cs="宋体"/>
          <w:sz w:val="24"/>
          <w:highlight w:val="none"/>
        </w:rPr>
      </w:pPr>
    </w:p>
    <w:p w14:paraId="6B2C0B80">
      <w:pPr>
        <w:spacing w:line="400" w:lineRule="exact"/>
        <w:rPr>
          <w:rFonts w:hint="eastAsia" w:ascii="宋体" w:hAnsi="宋体" w:eastAsia="宋体" w:cs="宋体"/>
          <w:sz w:val="24"/>
          <w:highlight w:val="none"/>
        </w:rPr>
      </w:pPr>
    </w:p>
    <w:p w14:paraId="3C19C718">
      <w:pPr>
        <w:spacing w:line="400" w:lineRule="exact"/>
        <w:rPr>
          <w:rFonts w:hint="eastAsia" w:ascii="宋体" w:hAnsi="宋体" w:eastAsia="宋体" w:cs="宋体"/>
          <w:sz w:val="24"/>
          <w:highlight w:val="none"/>
        </w:rPr>
      </w:pPr>
    </w:p>
    <w:p w14:paraId="2FC801FC">
      <w:pPr>
        <w:spacing w:line="400" w:lineRule="exact"/>
        <w:rPr>
          <w:rFonts w:hint="eastAsia" w:ascii="宋体" w:hAnsi="宋体" w:eastAsia="宋体" w:cs="宋体"/>
          <w:sz w:val="24"/>
          <w:highlight w:val="none"/>
        </w:rPr>
      </w:pPr>
    </w:p>
    <w:p w14:paraId="47CB8ADE">
      <w:pPr>
        <w:spacing w:line="400" w:lineRule="exact"/>
        <w:rPr>
          <w:rFonts w:hint="eastAsia" w:ascii="宋体" w:hAnsi="宋体" w:eastAsia="宋体" w:cs="宋体"/>
          <w:sz w:val="24"/>
          <w:highlight w:val="none"/>
        </w:rPr>
      </w:pPr>
    </w:p>
    <w:p w14:paraId="509C1ED3">
      <w:pPr>
        <w:spacing w:line="400" w:lineRule="exact"/>
        <w:rPr>
          <w:rFonts w:hint="eastAsia" w:ascii="宋体" w:hAnsi="宋体" w:eastAsia="宋体" w:cs="宋体"/>
          <w:sz w:val="24"/>
          <w:highlight w:val="none"/>
        </w:rPr>
      </w:pPr>
    </w:p>
    <w:p w14:paraId="7179F82E">
      <w:pPr>
        <w:spacing w:line="400" w:lineRule="exact"/>
        <w:rPr>
          <w:rFonts w:hint="eastAsia" w:ascii="宋体" w:hAnsi="宋体" w:eastAsia="宋体" w:cs="宋体"/>
          <w:sz w:val="24"/>
          <w:highlight w:val="none"/>
        </w:rPr>
      </w:pPr>
    </w:p>
    <w:p w14:paraId="7F11917C">
      <w:pPr>
        <w:spacing w:line="400" w:lineRule="exact"/>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br w:type="page"/>
      </w:r>
    </w:p>
    <w:p w14:paraId="5B82F91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84"/>
          <w:szCs w:val="84"/>
          <w:highlight w:val="none"/>
          <w:lang w:val="en-US" w:eastAsia="zh-CN"/>
        </w:rPr>
      </w:pPr>
    </w:p>
    <w:p w14:paraId="3A0067C6">
      <w:pPr>
        <w:pStyle w:val="26"/>
        <w:widowControl/>
        <w:spacing w:beforeAutospacing="0" w:afterAutospacing="0" w:line="360" w:lineRule="auto"/>
        <w:jc w:val="center"/>
        <w:rPr>
          <w:rFonts w:hint="eastAsia" w:ascii="宋体" w:hAnsi="宋体" w:eastAsia="宋体" w:cs="宋体"/>
          <w:b/>
          <w:bCs/>
          <w:sz w:val="84"/>
          <w:szCs w:val="84"/>
          <w:highlight w:val="none"/>
        </w:rPr>
      </w:pPr>
      <w:r>
        <w:rPr>
          <w:rFonts w:hint="eastAsia" w:ascii="宋体" w:hAnsi="宋体" w:eastAsia="宋体" w:cs="宋体"/>
          <w:b/>
          <w:bCs/>
          <w:kern w:val="2"/>
          <w:sz w:val="84"/>
          <w:szCs w:val="84"/>
          <w:highlight w:val="none"/>
          <w:lang w:val="en-US" w:eastAsia="zh-CN" w:bidi="ar-SA"/>
        </w:rPr>
        <w:t>景弘集团有限公司</w:t>
      </w:r>
    </w:p>
    <w:p w14:paraId="343D8728">
      <w:pPr>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货物和服务项目</w:t>
      </w:r>
    </w:p>
    <w:p w14:paraId="570BFF4B">
      <w:pPr>
        <w:pStyle w:val="14"/>
        <w:spacing w:line="360" w:lineRule="auto"/>
        <w:ind w:firstLine="0"/>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投 标 文 件</w:t>
      </w:r>
    </w:p>
    <w:p w14:paraId="71C9E589">
      <w:pPr>
        <w:pStyle w:val="14"/>
        <w:spacing w:line="360" w:lineRule="auto"/>
        <w:ind w:firstLine="0"/>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第一册 资格及资信证明部分</w:t>
      </w:r>
    </w:p>
    <w:p w14:paraId="31C9A772">
      <w:pPr>
        <w:pStyle w:val="14"/>
        <w:spacing w:line="360" w:lineRule="auto"/>
        <w:ind w:firstLine="0"/>
        <w:jc w:val="center"/>
        <w:rPr>
          <w:rFonts w:hint="eastAsia" w:ascii="宋体" w:hAnsi="宋体" w:eastAsia="宋体" w:cs="宋体"/>
          <w:b/>
          <w:bCs/>
          <w:sz w:val="84"/>
          <w:szCs w:val="84"/>
          <w:highlight w:val="none"/>
          <w:lang w:eastAsia="zh-CN"/>
        </w:rPr>
      </w:pPr>
      <w:r>
        <w:rPr>
          <w:rFonts w:hint="eastAsia" w:ascii="宋体" w:hAnsi="宋体" w:eastAsia="宋体" w:cs="宋体"/>
          <w:b/>
          <w:bCs/>
          <w:sz w:val="84"/>
          <w:szCs w:val="84"/>
          <w:highlight w:val="none"/>
          <w:lang w:eastAsia="zh-CN"/>
        </w:rPr>
        <w:t>（</w:t>
      </w:r>
      <w:r>
        <w:rPr>
          <w:rFonts w:hint="eastAsia" w:ascii="宋体" w:hAnsi="宋体" w:eastAsia="宋体" w:cs="宋体"/>
          <w:b/>
          <w:bCs/>
          <w:sz w:val="84"/>
          <w:szCs w:val="84"/>
          <w:highlight w:val="none"/>
          <w:lang w:val="en-US" w:eastAsia="zh-CN"/>
        </w:rPr>
        <w:t>正本或副本</w:t>
      </w:r>
      <w:r>
        <w:rPr>
          <w:rFonts w:hint="eastAsia" w:ascii="宋体" w:hAnsi="宋体" w:eastAsia="宋体" w:cs="宋体"/>
          <w:b/>
          <w:bCs/>
          <w:sz w:val="84"/>
          <w:szCs w:val="84"/>
          <w:highlight w:val="none"/>
          <w:lang w:eastAsia="zh-CN"/>
        </w:rPr>
        <w:t>）</w:t>
      </w:r>
    </w:p>
    <w:p w14:paraId="61D505D4">
      <w:pPr>
        <w:pStyle w:val="14"/>
        <w:ind w:firstLine="0"/>
        <w:jc w:val="center"/>
        <w:rPr>
          <w:rFonts w:hint="eastAsia" w:ascii="宋体" w:hAnsi="宋体" w:eastAsia="宋体" w:cs="宋体"/>
          <w:highlight w:val="none"/>
        </w:rPr>
      </w:pPr>
    </w:p>
    <w:p w14:paraId="7DBB884A">
      <w:pPr>
        <w:pStyle w:val="17"/>
        <w:spacing w:line="700" w:lineRule="exact"/>
        <w:ind w:firstLine="1428" w:firstLineChars="395"/>
        <w:rPr>
          <w:rFonts w:hint="eastAsia" w:ascii="宋体" w:hAnsi="宋体" w:eastAsia="宋体" w:cs="宋体"/>
          <w:b/>
          <w:sz w:val="36"/>
          <w:szCs w:val="36"/>
          <w:highlight w:val="none"/>
          <w:u w:val="single"/>
        </w:rPr>
      </w:pPr>
      <w:r>
        <w:rPr>
          <w:rFonts w:hint="eastAsia" w:ascii="宋体" w:hAnsi="宋体" w:eastAsia="宋体" w:cs="宋体"/>
          <w:b/>
          <w:bCs/>
          <w:sz w:val="36"/>
          <w:szCs w:val="36"/>
          <w:highlight w:val="none"/>
        </w:rPr>
        <w:t>招标编号</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r>
        <w:rPr>
          <w:rFonts w:hint="eastAsia" w:ascii="宋体" w:hAnsi="宋体" w:eastAsia="宋体" w:cs="宋体"/>
          <w:b/>
          <w:sz w:val="36"/>
          <w:szCs w:val="36"/>
          <w:highlight w:val="none"/>
          <w:u w:val="single"/>
        </w:rPr>
        <w:t xml:space="preserve">       </w:t>
      </w:r>
    </w:p>
    <w:p w14:paraId="02576FB4">
      <w:pPr>
        <w:ind w:firstLine="1435" w:firstLineChars="397"/>
        <w:rPr>
          <w:rFonts w:hint="eastAsia" w:ascii="宋体" w:hAnsi="宋体" w:eastAsia="宋体" w:cs="宋体"/>
          <w:b/>
          <w:sz w:val="36"/>
          <w:szCs w:val="36"/>
          <w:highlight w:val="none"/>
          <w:u w:val="single"/>
        </w:rPr>
      </w:pPr>
      <w:r>
        <w:rPr>
          <w:rFonts w:hint="eastAsia" w:ascii="宋体" w:hAnsi="宋体" w:eastAsia="宋体" w:cs="宋体"/>
          <w:b/>
          <w:bCs/>
          <w:sz w:val="36"/>
          <w:szCs w:val="36"/>
          <w:highlight w:val="none"/>
        </w:rPr>
        <w:t>项目名称</w:t>
      </w:r>
      <w:r>
        <w:rPr>
          <w:rFonts w:hint="eastAsia" w:ascii="宋体" w:hAnsi="宋体" w:eastAsia="宋体" w:cs="宋体"/>
          <w:b/>
          <w:bCs/>
          <w:sz w:val="36"/>
          <w:szCs w:val="36"/>
          <w:highlight w:val="none"/>
          <w:lang w:eastAsia="zh-CN"/>
        </w:rPr>
        <w:t>:</w:t>
      </w:r>
      <w:r>
        <w:rPr>
          <w:rFonts w:hint="eastAsia" w:ascii="宋体" w:hAnsi="宋体" w:eastAsia="宋体" w:cs="宋体"/>
          <w:b/>
          <w:sz w:val="36"/>
          <w:szCs w:val="36"/>
          <w:highlight w:val="none"/>
          <w:u w:val="single"/>
        </w:rPr>
        <w:t xml:space="preserve">                      </w:t>
      </w:r>
    </w:p>
    <w:p w14:paraId="5A812A3C">
      <w:pPr>
        <w:pStyle w:val="17"/>
        <w:spacing w:line="0" w:lineRule="atLeast"/>
        <w:ind w:firstLine="1428" w:firstLineChars="395"/>
        <w:rPr>
          <w:rFonts w:hint="eastAsia" w:ascii="宋体" w:hAnsi="宋体" w:eastAsia="宋体" w:cs="宋体"/>
          <w:b/>
          <w:sz w:val="36"/>
          <w:szCs w:val="36"/>
          <w:highlight w:val="none"/>
          <w:u w:val="single"/>
        </w:rPr>
      </w:pPr>
      <w:r>
        <w:rPr>
          <w:rFonts w:hint="eastAsia" w:ascii="宋体" w:hAnsi="宋体" w:eastAsia="宋体" w:cs="宋体"/>
          <w:b/>
          <w:sz w:val="36"/>
          <w:szCs w:val="36"/>
          <w:highlight w:val="none"/>
        </w:rPr>
        <w:t>合 同 包</w:t>
      </w:r>
      <w:r>
        <w:rPr>
          <w:rFonts w:hint="eastAsia" w:hAnsi="宋体" w:eastAsia="宋体" w:cs="宋体"/>
          <w:b/>
          <w:sz w:val="36"/>
          <w:szCs w:val="36"/>
          <w:highlight w:val="none"/>
          <w:lang w:eastAsia="zh-CN"/>
        </w:rPr>
        <w:t>:</w:t>
      </w:r>
      <w:r>
        <w:rPr>
          <w:rFonts w:hint="eastAsia" w:ascii="宋体" w:hAnsi="宋体" w:eastAsia="宋体" w:cs="宋体"/>
          <w:b/>
          <w:sz w:val="36"/>
          <w:szCs w:val="36"/>
          <w:highlight w:val="none"/>
          <w:u w:val="single"/>
        </w:rPr>
        <w:t xml:space="preserve">                      </w:t>
      </w:r>
    </w:p>
    <w:p w14:paraId="47646AE1">
      <w:pPr>
        <w:pStyle w:val="17"/>
        <w:spacing w:line="0" w:lineRule="atLeast"/>
        <w:jc w:val="center"/>
        <w:rPr>
          <w:rFonts w:hint="eastAsia" w:ascii="宋体" w:hAnsi="宋体" w:eastAsia="宋体" w:cs="宋体"/>
          <w:b/>
          <w:sz w:val="36"/>
          <w:szCs w:val="36"/>
          <w:highlight w:val="none"/>
        </w:rPr>
      </w:pPr>
    </w:p>
    <w:p w14:paraId="2E97506F">
      <w:pPr>
        <w:pStyle w:val="17"/>
        <w:spacing w:line="0" w:lineRule="atLeast"/>
        <w:rPr>
          <w:rFonts w:hint="eastAsia" w:ascii="宋体" w:hAnsi="宋体" w:eastAsia="宋体" w:cs="宋体"/>
          <w:b/>
          <w:sz w:val="36"/>
          <w:szCs w:val="36"/>
          <w:highlight w:val="none"/>
        </w:rPr>
      </w:pPr>
    </w:p>
    <w:p w14:paraId="2BCC164A">
      <w:pPr>
        <w:pStyle w:val="13"/>
        <w:rPr>
          <w:rFonts w:hint="eastAsia"/>
        </w:rPr>
      </w:pPr>
    </w:p>
    <w:p w14:paraId="6160A040">
      <w:pPr>
        <w:pStyle w:val="17"/>
        <w:tabs>
          <w:tab w:val="left" w:pos="1620"/>
        </w:tabs>
        <w:spacing w:line="700" w:lineRule="exact"/>
        <w:ind w:firstLine="1397" w:firstLineChars="348"/>
        <w:rPr>
          <w:rFonts w:hint="eastAsia" w:ascii="宋体" w:hAnsi="宋体" w:eastAsia="宋体" w:cs="宋体"/>
          <w:b/>
          <w:sz w:val="36"/>
          <w:szCs w:val="36"/>
          <w:highlight w:val="none"/>
          <w:u w:val="single"/>
        </w:rPr>
      </w:pPr>
      <w:r>
        <w:rPr>
          <w:rFonts w:hint="eastAsia" w:ascii="宋体" w:hAnsi="宋体" w:eastAsia="宋体" w:cs="宋体"/>
          <w:b/>
          <w:spacing w:val="20"/>
          <w:sz w:val="36"/>
          <w:szCs w:val="36"/>
          <w:highlight w:val="none"/>
        </w:rPr>
        <w:t>投标人名称(并</w:t>
      </w:r>
      <w:r>
        <w:rPr>
          <w:rFonts w:hint="eastAsia" w:hAnsi="宋体" w:cs="宋体"/>
          <w:b/>
          <w:spacing w:val="20"/>
          <w:sz w:val="36"/>
          <w:szCs w:val="36"/>
          <w:highlight w:val="none"/>
          <w:lang w:eastAsia="zh-CN"/>
        </w:rPr>
        <w:t>加</w:t>
      </w:r>
      <w:r>
        <w:rPr>
          <w:rFonts w:hint="eastAsia" w:ascii="宋体" w:hAnsi="宋体" w:eastAsia="宋体" w:cs="宋体"/>
          <w:b/>
          <w:spacing w:val="20"/>
          <w:sz w:val="36"/>
          <w:szCs w:val="36"/>
          <w:highlight w:val="none"/>
        </w:rPr>
        <w:t>盖公章)</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0E739750">
      <w:pPr>
        <w:pStyle w:val="17"/>
        <w:tabs>
          <w:tab w:val="left" w:pos="1620"/>
        </w:tabs>
        <w:spacing w:line="700" w:lineRule="exact"/>
        <w:ind w:firstLine="1428" w:firstLineChars="395"/>
        <w:rPr>
          <w:rFonts w:hint="eastAsia" w:ascii="宋体" w:hAnsi="宋体" w:eastAsia="宋体" w:cs="宋体"/>
          <w:b/>
          <w:sz w:val="36"/>
          <w:szCs w:val="36"/>
          <w:highlight w:val="none"/>
          <w:u w:val="single"/>
        </w:rPr>
      </w:pPr>
      <w:r>
        <w:rPr>
          <w:rFonts w:hint="eastAsia" w:ascii="宋体" w:hAnsi="宋体" w:eastAsia="宋体" w:cs="宋体"/>
          <w:b/>
          <w:sz w:val="36"/>
          <w:szCs w:val="36"/>
          <w:highlight w:val="none"/>
        </w:rPr>
        <w:t>日   期</w:t>
      </w:r>
      <w:r>
        <w:rPr>
          <w:rFonts w:hint="eastAsia" w:hAnsi="宋体" w:eastAsia="宋体" w:cs="宋体"/>
          <w:b/>
          <w:sz w:val="36"/>
          <w:szCs w:val="36"/>
          <w:highlight w:val="none"/>
          <w:lang w:eastAsia="zh-CN"/>
        </w:rPr>
        <w:t>:</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年</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月</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日</w:t>
      </w:r>
    </w:p>
    <w:p w14:paraId="53327E60">
      <w:pPr>
        <w:pStyle w:val="17"/>
        <w:tabs>
          <w:tab w:val="left" w:pos="1620"/>
        </w:tabs>
        <w:spacing w:line="700" w:lineRule="exact"/>
        <w:ind w:firstLine="1438" w:firstLineChars="398"/>
        <w:rPr>
          <w:rFonts w:hint="eastAsia" w:ascii="宋体" w:hAnsi="宋体" w:eastAsia="宋体" w:cs="宋体"/>
          <w:b/>
          <w:bCs/>
          <w:sz w:val="36"/>
          <w:szCs w:val="36"/>
          <w:highlight w:val="none"/>
          <w:u w:val="single"/>
        </w:rPr>
      </w:pPr>
      <w:r>
        <w:rPr>
          <w:rFonts w:hint="eastAsia" w:ascii="宋体" w:hAnsi="宋体" w:eastAsia="宋体" w:cs="宋体"/>
          <w:b/>
          <w:bCs/>
          <w:sz w:val="36"/>
          <w:szCs w:val="36"/>
          <w:highlight w:val="none"/>
        </w:rPr>
        <w:t>联系电话</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692A20A8">
      <w:pPr>
        <w:pStyle w:val="17"/>
        <w:tabs>
          <w:tab w:val="left" w:pos="1620"/>
        </w:tabs>
        <w:spacing w:line="700" w:lineRule="exact"/>
        <w:ind w:firstLine="1438" w:firstLineChars="398"/>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授权代表人</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39C81893">
      <w:pPr>
        <w:pStyle w:val="17"/>
        <w:tabs>
          <w:tab w:val="left" w:pos="1620"/>
        </w:tabs>
        <w:spacing w:line="700" w:lineRule="exact"/>
        <w:ind w:firstLine="1438" w:firstLineChars="398"/>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联系地址</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r>
        <w:rPr>
          <w:rFonts w:hint="eastAsia" w:ascii="宋体" w:hAnsi="宋体" w:eastAsia="宋体" w:cs="宋体"/>
          <w:b/>
          <w:bCs/>
          <w:sz w:val="36"/>
          <w:szCs w:val="36"/>
          <w:highlight w:val="none"/>
        </w:rPr>
        <w:t xml:space="preserve">   </w:t>
      </w:r>
    </w:p>
    <w:p w14:paraId="7437DF5B">
      <w:pPr>
        <w:rPr>
          <w:rFonts w:hint="eastAsia" w:ascii="宋体" w:hAnsi="宋体" w:eastAsia="宋体" w:cs="宋体"/>
          <w:sz w:val="24"/>
          <w:highlight w:val="none"/>
        </w:rPr>
      </w:pPr>
    </w:p>
    <w:p w14:paraId="36F78E83">
      <w:pPr>
        <w:pStyle w:val="6"/>
        <w:snapToGrid w:val="0"/>
        <w:spacing w:line="420" w:lineRule="atLeast"/>
        <w:ind w:left="-2" w:leftChars="-1" w:firstLine="0" w:firstLineChars="0"/>
        <w:jc w:val="center"/>
        <w:rPr>
          <w:rFonts w:hint="eastAsia" w:ascii="宋体" w:hAnsi="宋体" w:eastAsia="宋体" w:cs="宋体"/>
          <w:b/>
          <w:sz w:val="44"/>
          <w:szCs w:val="44"/>
          <w:highlight w:val="none"/>
        </w:rPr>
      </w:pPr>
      <w:r>
        <w:rPr>
          <w:rFonts w:hint="eastAsia" w:ascii="宋体" w:hAnsi="宋体" w:eastAsia="宋体" w:cs="宋体"/>
          <w:b/>
          <w:bCs/>
          <w:sz w:val="44"/>
          <w:szCs w:val="44"/>
          <w:highlight w:val="none"/>
        </w:rPr>
        <w:t>资格及资信证明部分格式</w:t>
      </w:r>
    </w:p>
    <w:p w14:paraId="7699BD20">
      <w:pPr>
        <w:pStyle w:val="6"/>
        <w:snapToGrid w:val="0"/>
        <w:spacing w:line="420" w:lineRule="atLeast"/>
        <w:ind w:left="-2" w:leftChars="-1" w:firstLine="0" w:firstLineChars="0"/>
        <w:jc w:val="center"/>
        <w:rPr>
          <w:rFonts w:hint="eastAsia" w:ascii="宋体" w:hAnsi="宋体" w:eastAsia="宋体" w:cs="宋体"/>
          <w:b/>
          <w:bCs/>
          <w:sz w:val="36"/>
          <w:szCs w:val="36"/>
          <w:highlight w:val="none"/>
        </w:rPr>
      </w:pPr>
    </w:p>
    <w:p w14:paraId="6C6147D1">
      <w:pPr>
        <w:pStyle w:val="6"/>
        <w:snapToGrid w:val="0"/>
        <w:spacing w:line="420" w:lineRule="atLeast"/>
        <w:ind w:left="-2" w:leftChars="-1" w:firstLine="0" w:firstLineChars="0"/>
        <w:jc w:val="center"/>
        <w:rPr>
          <w:rFonts w:hint="eastAsia" w:ascii="宋体" w:hAnsi="宋体" w:eastAsia="宋体" w:cs="宋体"/>
          <w:highlight w:val="none"/>
        </w:rPr>
      </w:pPr>
      <w:r>
        <w:rPr>
          <w:rFonts w:hint="eastAsia" w:ascii="宋体" w:hAnsi="宋体" w:eastAsia="宋体" w:cs="宋体"/>
          <w:b/>
          <w:bCs/>
          <w:sz w:val="36"/>
          <w:szCs w:val="36"/>
          <w:highlight w:val="none"/>
        </w:rPr>
        <w:t>目    录</w:t>
      </w:r>
    </w:p>
    <w:p w14:paraId="6090CA35">
      <w:pPr>
        <w:numPr>
          <w:ilvl w:val="0"/>
          <w:numId w:val="7"/>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关于资格的声明函</w:t>
      </w:r>
    </w:p>
    <w:p w14:paraId="6F1E019C">
      <w:pPr>
        <w:numPr>
          <w:ilvl w:val="0"/>
          <w:numId w:val="7"/>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投标人的资格声明一</w:t>
      </w:r>
    </w:p>
    <w:p w14:paraId="18C9A4DE">
      <w:pPr>
        <w:numPr>
          <w:ilvl w:val="0"/>
          <w:numId w:val="7"/>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投标人的资格声明一的证明材料</w:t>
      </w:r>
    </w:p>
    <w:p w14:paraId="54B48D5A">
      <w:pPr>
        <w:numPr>
          <w:ilvl w:val="0"/>
          <w:numId w:val="7"/>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投标人的资格声明二</w:t>
      </w:r>
    </w:p>
    <w:p w14:paraId="42DBE210">
      <w:pPr>
        <w:numPr>
          <w:ilvl w:val="0"/>
          <w:numId w:val="7"/>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法定代表人授权书</w:t>
      </w:r>
    </w:p>
    <w:p w14:paraId="1493E33C">
      <w:pPr>
        <w:numPr>
          <w:ilvl w:val="0"/>
          <w:numId w:val="7"/>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营业执照等证明文件</w:t>
      </w:r>
    </w:p>
    <w:p w14:paraId="38A3ED3D">
      <w:pPr>
        <w:numPr>
          <w:ilvl w:val="0"/>
          <w:numId w:val="7"/>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投标人提供的其它资格证明文件(若有)</w:t>
      </w:r>
    </w:p>
    <w:p w14:paraId="581B1EA0">
      <w:pPr>
        <w:spacing w:line="400" w:lineRule="exact"/>
        <w:rPr>
          <w:rFonts w:hint="eastAsia" w:ascii="宋体" w:hAnsi="宋体" w:eastAsia="宋体" w:cs="宋体"/>
          <w:szCs w:val="21"/>
          <w:highlight w:val="none"/>
        </w:rPr>
      </w:pPr>
    </w:p>
    <w:p w14:paraId="146EC4D9">
      <w:pPr>
        <w:spacing w:line="400" w:lineRule="exact"/>
        <w:rPr>
          <w:rFonts w:hint="eastAsia" w:ascii="宋体" w:hAnsi="宋体" w:eastAsia="宋体" w:cs="宋体"/>
          <w:szCs w:val="21"/>
          <w:highlight w:val="none"/>
        </w:rPr>
      </w:pPr>
    </w:p>
    <w:p w14:paraId="56CF66D6">
      <w:pPr>
        <w:spacing w:line="400" w:lineRule="exact"/>
        <w:rPr>
          <w:rFonts w:hint="eastAsia" w:ascii="宋体" w:hAnsi="宋体" w:eastAsia="宋体" w:cs="宋体"/>
          <w:b/>
          <w:sz w:val="36"/>
          <w:highlight w:val="none"/>
        </w:rPr>
      </w:pPr>
    </w:p>
    <w:p w14:paraId="0BC514F6">
      <w:pPr>
        <w:spacing w:line="400" w:lineRule="exact"/>
        <w:ind w:firstLine="600"/>
        <w:rPr>
          <w:rFonts w:hint="eastAsia" w:ascii="宋体" w:hAnsi="宋体" w:eastAsia="宋体" w:cs="宋体"/>
          <w:b/>
          <w:szCs w:val="21"/>
          <w:highlight w:val="none"/>
        </w:rPr>
      </w:pPr>
    </w:p>
    <w:p w14:paraId="277024E2">
      <w:pPr>
        <w:spacing w:line="400" w:lineRule="exact"/>
        <w:ind w:firstLine="600"/>
        <w:rPr>
          <w:rFonts w:hint="eastAsia" w:ascii="宋体" w:hAnsi="宋体" w:eastAsia="宋体" w:cs="宋体"/>
          <w:b/>
          <w:szCs w:val="21"/>
          <w:highlight w:val="none"/>
        </w:rPr>
      </w:pPr>
    </w:p>
    <w:p w14:paraId="12131BD5">
      <w:pPr>
        <w:spacing w:line="400" w:lineRule="exact"/>
        <w:jc w:val="center"/>
        <w:rPr>
          <w:rFonts w:hint="eastAsia" w:ascii="宋体" w:hAnsi="宋体" w:eastAsia="宋体" w:cs="宋体"/>
          <w:b/>
          <w:sz w:val="36"/>
          <w:highlight w:val="none"/>
        </w:rPr>
      </w:pPr>
    </w:p>
    <w:p w14:paraId="442BA0E0">
      <w:pPr>
        <w:spacing w:line="380" w:lineRule="exact"/>
        <w:jc w:val="center"/>
        <w:rPr>
          <w:rFonts w:hint="eastAsia" w:ascii="宋体" w:hAnsi="宋体" w:eastAsia="宋体" w:cs="宋体"/>
          <w:highlight w:val="none"/>
        </w:rPr>
      </w:pPr>
      <w:r>
        <w:rPr>
          <w:rFonts w:hint="eastAsia" w:ascii="宋体" w:hAnsi="宋体" w:eastAsia="宋体" w:cs="宋体"/>
          <w:b/>
          <w:sz w:val="36"/>
          <w:highlight w:val="none"/>
        </w:rPr>
        <w:br w:type="page"/>
      </w:r>
    </w:p>
    <w:p w14:paraId="5187E50C">
      <w:pPr>
        <w:spacing w:line="380" w:lineRule="exact"/>
        <w:jc w:val="center"/>
        <w:rPr>
          <w:rFonts w:hint="eastAsia" w:ascii="宋体" w:hAnsi="宋体" w:eastAsia="宋体" w:cs="宋体"/>
          <w:sz w:val="24"/>
          <w:highlight w:val="none"/>
        </w:rPr>
      </w:pPr>
      <w:r>
        <w:rPr>
          <w:rFonts w:hint="eastAsia" w:ascii="宋体" w:hAnsi="宋体" w:cs="宋体"/>
          <w:b/>
          <w:sz w:val="36"/>
          <w:highlight w:val="none"/>
          <w:lang w:val="en-US" w:eastAsia="zh-CN"/>
        </w:rPr>
        <w:t>1、</w:t>
      </w:r>
      <w:r>
        <w:rPr>
          <w:rFonts w:hint="eastAsia" w:ascii="宋体" w:hAnsi="宋体" w:eastAsia="宋体" w:cs="宋体"/>
          <w:b/>
          <w:sz w:val="36"/>
          <w:highlight w:val="none"/>
        </w:rPr>
        <w:t>关于资格的声明函</w:t>
      </w:r>
    </w:p>
    <w:p w14:paraId="62B896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p>
    <w:p w14:paraId="449B7FA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关于贵方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(招标编号)投标邀请，本签名人愿意参加投标，提供招标文件“招标项目一览表”中规定的合同包</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的所有货物，并证明提交的下列文件和说明是准确的和真实的。</w:t>
      </w:r>
    </w:p>
    <w:p w14:paraId="44F7D9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本签名人确认确认资格文件中的说明以及投标文件中所有提交的文件和材料是真实的、准确的，所提供的相关材料的复印件均与原件一致。</w:t>
      </w:r>
    </w:p>
    <w:p w14:paraId="1DE1CF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我方的资格声明正本一份，副本五份，随投标文件一同递交。</w:t>
      </w:r>
    </w:p>
    <w:p w14:paraId="701D6DBD">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09785FDD">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642D556A">
      <w:pPr>
        <w:spacing w:line="400" w:lineRule="exact"/>
        <w:rPr>
          <w:rFonts w:hint="eastAsia" w:ascii="宋体" w:hAnsi="宋体" w:eastAsia="宋体" w:cs="宋体"/>
          <w:szCs w:val="21"/>
          <w:highlight w:val="none"/>
        </w:rPr>
      </w:pPr>
    </w:p>
    <w:p w14:paraId="6E929E1B">
      <w:pPr>
        <w:spacing w:line="400" w:lineRule="exact"/>
        <w:rPr>
          <w:rFonts w:hint="eastAsia" w:ascii="宋体" w:hAnsi="宋体" w:eastAsia="宋体" w:cs="宋体"/>
          <w:szCs w:val="21"/>
          <w:highlight w:val="none"/>
        </w:rPr>
      </w:pPr>
    </w:p>
    <w:p w14:paraId="6263C3D0">
      <w:pPr>
        <w:spacing w:line="400" w:lineRule="exact"/>
        <w:rPr>
          <w:rFonts w:hint="eastAsia" w:ascii="宋体" w:hAnsi="宋体" w:eastAsia="宋体" w:cs="宋体"/>
          <w:szCs w:val="21"/>
          <w:highlight w:val="none"/>
        </w:rPr>
      </w:pPr>
    </w:p>
    <w:p w14:paraId="6CE88F25">
      <w:pPr>
        <w:spacing w:line="400" w:lineRule="exact"/>
        <w:rPr>
          <w:rFonts w:hint="eastAsia" w:ascii="宋体" w:hAnsi="宋体" w:eastAsia="宋体" w:cs="宋体"/>
          <w:szCs w:val="21"/>
          <w:highlight w:val="none"/>
        </w:rPr>
      </w:pPr>
    </w:p>
    <w:p w14:paraId="6B7E3EA8">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6CED30D0">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61EA8A54">
      <w:pPr>
        <w:spacing w:line="400" w:lineRule="exact"/>
        <w:rPr>
          <w:rFonts w:hint="eastAsia" w:ascii="宋体" w:hAnsi="宋体" w:eastAsia="宋体" w:cs="宋体"/>
          <w:szCs w:val="21"/>
          <w:highlight w:val="none"/>
        </w:rPr>
      </w:pPr>
      <w:r>
        <w:rPr>
          <w:rFonts w:hint="eastAsia" w:ascii="宋体" w:hAnsi="宋体" w:cs="宋体"/>
          <w:sz w:val="24"/>
          <w:szCs w:val="24"/>
          <w:highlight w:val="none"/>
          <w:lang w:eastAsia="zh-CN"/>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Cs w:val="21"/>
          <w:highlight w:val="none"/>
        </w:rPr>
        <w:t xml:space="preserve">               </w:t>
      </w:r>
    </w:p>
    <w:p w14:paraId="20CD798F">
      <w:pPr>
        <w:spacing w:line="400" w:lineRule="exact"/>
        <w:rPr>
          <w:rFonts w:hint="eastAsia" w:ascii="宋体" w:hAnsi="宋体" w:eastAsia="宋体" w:cs="宋体"/>
          <w:szCs w:val="21"/>
          <w:highlight w:val="none"/>
          <w:u w:val="single"/>
        </w:rPr>
      </w:pPr>
      <w:r>
        <w:rPr>
          <w:rFonts w:hint="eastAsia" w:ascii="宋体" w:hAnsi="宋体" w:eastAsia="宋体" w:cs="宋体"/>
          <w:szCs w:val="21"/>
          <w:highlight w:val="none"/>
        </w:rPr>
        <w:t xml:space="preserve">           </w:t>
      </w:r>
    </w:p>
    <w:p w14:paraId="04F760E4">
      <w:pPr>
        <w:spacing w:line="400" w:lineRule="exact"/>
        <w:rPr>
          <w:rFonts w:hint="eastAsia" w:ascii="宋体" w:hAnsi="宋体" w:eastAsia="宋体" w:cs="宋体"/>
          <w:szCs w:val="21"/>
          <w:highlight w:val="none"/>
          <w:u w:val="single"/>
        </w:rPr>
      </w:pPr>
    </w:p>
    <w:p w14:paraId="23EBF448">
      <w:pPr>
        <w:spacing w:line="400" w:lineRule="exact"/>
        <w:rPr>
          <w:rFonts w:hint="eastAsia" w:ascii="宋体" w:hAnsi="宋体" w:eastAsia="宋体" w:cs="宋体"/>
          <w:szCs w:val="21"/>
          <w:highlight w:val="none"/>
          <w:u w:val="single"/>
        </w:rPr>
      </w:pPr>
    </w:p>
    <w:p w14:paraId="2F899228">
      <w:pPr>
        <w:spacing w:line="400" w:lineRule="exact"/>
        <w:rPr>
          <w:rFonts w:hint="eastAsia" w:ascii="宋体" w:hAnsi="宋体" w:eastAsia="宋体" w:cs="宋体"/>
          <w:szCs w:val="21"/>
          <w:highlight w:val="none"/>
          <w:u w:val="single"/>
        </w:rPr>
      </w:pPr>
    </w:p>
    <w:p w14:paraId="6DFEF9BC">
      <w:pPr>
        <w:spacing w:line="400" w:lineRule="exact"/>
        <w:rPr>
          <w:rFonts w:hint="eastAsia" w:ascii="宋体" w:hAnsi="宋体" w:eastAsia="宋体" w:cs="宋体"/>
          <w:szCs w:val="21"/>
          <w:highlight w:val="none"/>
          <w:u w:val="single"/>
        </w:rPr>
      </w:pPr>
    </w:p>
    <w:p w14:paraId="7DAC938A">
      <w:pPr>
        <w:spacing w:line="400" w:lineRule="exact"/>
        <w:rPr>
          <w:rFonts w:hint="eastAsia" w:ascii="宋体" w:hAnsi="宋体" w:eastAsia="宋体" w:cs="宋体"/>
          <w:szCs w:val="21"/>
          <w:highlight w:val="none"/>
          <w:u w:val="single"/>
        </w:rPr>
      </w:pPr>
    </w:p>
    <w:p w14:paraId="7E302124">
      <w:pPr>
        <w:spacing w:line="400" w:lineRule="exact"/>
        <w:rPr>
          <w:rFonts w:hint="eastAsia" w:ascii="宋体" w:hAnsi="宋体" w:eastAsia="宋体" w:cs="宋体"/>
          <w:szCs w:val="21"/>
          <w:highlight w:val="none"/>
        </w:rPr>
      </w:pPr>
    </w:p>
    <w:p w14:paraId="4CBC75B5">
      <w:pPr>
        <w:spacing w:line="400" w:lineRule="exact"/>
        <w:rPr>
          <w:rFonts w:hint="eastAsia" w:ascii="宋体" w:hAnsi="宋体" w:eastAsia="宋体" w:cs="宋体"/>
          <w:szCs w:val="21"/>
          <w:highlight w:val="none"/>
        </w:rPr>
      </w:pPr>
    </w:p>
    <w:p w14:paraId="0827CF1D">
      <w:pPr>
        <w:spacing w:line="400" w:lineRule="exact"/>
        <w:rPr>
          <w:rFonts w:hint="eastAsia" w:ascii="宋体" w:hAnsi="宋体" w:eastAsia="宋体" w:cs="宋体"/>
          <w:szCs w:val="21"/>
          <w:highlight w:val="none"/>
        </w:rPr>
      </w:pPr>
    </w:p>
    <w:p w14:paraId="3451082F">
      <w:pPr>
        <w:spacing w:line="400" w:lineRule="exact"/>
        <w:rPr>
          <w:rFonts w:hint="eastAsia" w:ascii="宋体" w:hAnsi="宋体" w:eastAsia="宋体" w:cs="宋体"/>
          <w:sz w:val="24"/>
          <w:highlight w:val="none"/>
        </w:rPr>
      </w:pPr>
    </w:p>
    <w:p w14:paraId="1A35FDA5">
      <w:pPr>
        <w:spacing w:line="400" w:lineRule="exact"/>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4EC5E48C">
      <w:pPr>
        <w:spacing w:line="400" w:lineRule="exact"/>
        <w:jc w:val="center"/>
        <w:rPr>
          <w:rFonts w:hint="eastAsia" w:ascii="宋体" w:hAnsi="宋体" w:eastAsia="宋体" w:cs="宋体"/>
          <w:sz w:val="24"/>
          <w:highlight w:val="none"/>
        </w:rPr>
      </w:pPr>
      <w:r>
        <w:rPr>
          <w:rFonts w:hint="eastAsia" w:ascii="宋体" w:hAnsi="宋体" w:cs="宋体"/>
          <w:b/>
          <w:sz w:val="36"/>
          <w:highlight w:val="none"/>
          <w:lang w:val="en-US" w:eastAsia="zh-CN"/>
        </w:rPr>
        <w:t>2、</w:t>
      </w:r>
      <w:r>
        <w:rPr>
          <w:rFonts w:hint="eastAsia" w:ascii="宋体" w:hAnsi="宋体" w:eastAsia="宋体" w:cs="宋体"/>
          <w:b/>
          <w:sz w:val="36"/>
          <w:highlight w:val="none"/>
        </w:rPr>
        <w:t>投标人的资格声明一</w:t>
      </w:r>
    </w:p>
    <w:p w14:paraId="2EBCEE48">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1．投标人概况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cr/>
      </w:r>
      <w:r>
        <w:rPr>
          <w:rFonts w:hint="eastAsia" w:ascii="宋体" w:hAnsi="宋体" w:eastAsia="宋体" w:cs="宋体"/>
          <w:sz w:val="24"/>
          <w:szCs w:val="24"/>
          <w:highlight w:val="none"/>
        </w:rPr>
        <w:t xml:space="preserve">   Ａ．投标人名称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cr/>
      </w:r>
      <w:r>
        <w:rPr>
          <w:rFonts w:hint="eastAsia" w:ascii="宋体" w:hAnsi="宋体" w:eastAsia="宋体" w:cs="宋体"/>
          <w:sz w:val="24"/>
          <w:szCs w:val="24"/>
          <w:highlight w:val="none"/>
        </w:rPr>
        <w:t xml:space="preserve">   Ｂ．注册地址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cr/>
      </w:r>
      <w:r>
        <w:rPr>
          <w:rFonts w:hint="eastAsia" w:ascii="宋体" w:hAnsi="宋体" w:eastAsia="宋体" w:cs="宋体"/>
          <w:sz w:val="24"/>
          <w:szCs w:val="24"/>
          <w:highlight w:val="none"/>
        </w:rPr>
        <w:t xml:space="preserve">       传真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cr/>
      </w:r>
      <w:r>
        <w:rPr>
          <w:rFonts w:hint="eastAsia" w:ascii="宋体" w:hAnsi="宋体" w:eastAsia="宋体" w:cs="宋体"/>
          <w:sz w:val="24"/>
          <w:szCs w:val="24"/>
          <w:highlight w:val="none"/>
        </w:rPr>
        <w:t xml:space="preserve">   Ｃ．成立或注册日期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3CC95B3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Ｄ．法人代表(或负责人)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(姓名、职务)</w:t>
      </w:r>
    </w:p>
    <w:p w14:paraId="78CF5C5A">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实收资本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70B6345D">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其中 国家资本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法人资本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57B305A3">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个人资本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外商资本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56B3C07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Ｅ．最近资产负债表(到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日为止)。</w:t>
      </w:r>
    </w:p>
    <w:p w14:paraId="326D1616">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(1)固定资产合计:</w:t>
      </w:r>
      <w:r>
        <w:rPr>
          <w:rFonts w:hint="eastAsia" w:ascii="宋体" w:hAnsi="宋体" w:eastAsia="宋体" w:cs="宋体"/>
          <w:sz w:val="24"/>
          <w:szCs w:val="24"/>
          <w:highlight w:val="none"/>
          <w:u w:val="single"/>
        </w:rPr>
        <w:t xml:space="preserve">                   </w:t>
      </w:r>
    </w:p>
    <w:p w14:paraId="747321E9">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(2)流动资产合计:</w:t>
      </w:r>
      <w:r>
        <w:rPr>
          <w:rFonts w:hint="eastAsia" w:ascii="宋体" w:hAnsi="宋体" w:eastAsia="宋体" w:cs="宋体"/>
          <w:sz w:val="24"/>
          <w:szCs w:val="24"/>
          <w:highlight w:val="none"/>
          <w:u w:val="single"/>
        </w:rPr>
        <w:t xml:space="preserve">                   </w:t>
      </w:r>
    </w:p>
    <w:p w14:paraId="07D552D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(3)长期负债合计:</w:t>
      </w:r>
      <w:r>
        <w:rPr>
          <w:rFonts w:hint="eastAsia" w:ascii="宋体" w:hAnsi="宋体" w:eastAsia="宋体" w:cs="宋体"/>
          <w:sz w:val="24"/>
          <w:szCs w:val="24"/>
          <w:highlight w:val="none"/>
          <w:u w:val="single"/>
        </w:rPr>
        <w:t xml:space="preserve">                   </w:t>
      </w:r>
    </w:p>
    <w:p w14:paraId="4763711D">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(4)流动负债合计:</w:t>
      </w:r>
      <w:r>
        <w:rPr>
          <w:rFonts w:hint="eastAsia" w:ascii="宋体" w:hAnsi="宋体" w:eastAsia="宋体" w:cs="宋体"/>
          <w:sz w:val="24"/>
          <w:szCs w:val="24"/>
          <w:highlight w:val="none"/>
          <w:u w:val="single"/>
        </w:rPr>
        <w:t xml:space="preserve">                   </w:t>
      </w:r>
    </w:p>
    <w:p w14:paraId="7559CDE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Ｆ．最近损益表(到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日为止)。</w:t>
      </w:r>
    </w:p>
    <w:p w14:paraId="2098E0FA">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(1)本年(期)利润总额累计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13223C4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(2)本年(期)净利润累计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32183362">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2．我方在此声明，我方具备</w:t>
      </w:r>
      <w:r>
        <w:rPr>
          <w:rFonts w:hint="eastAsia" w:ascii="宋体" w:hAnsi="宋体" w:eastAsia="宋体" w:cs="宋体"/>
          <w:bCs/>
          <w:sz w:val="24"/>
          <w:szCs w:val="24"/>
          <w:highlight w:val="none"/>
        </w:rPr>
        <w:t>有提供</w:t>
      </w:r>
      <w:r>
        <w:rPr>
          <w:rFonts w:hint="eastAsia" w:ascii="宋体" w:hAnsi="宋体" w:eastAsia="宋体" w:cs="宋体"/>
          <w:sz w:val="24"/>
          <w:szCs w:val="24"/>
          <w:highlight w:val="none"/>
        </w:rPr>
        <w:t>本招标文件</w:t>
      </w:r>
      <w:r>
        <w:rPr>
          <w:rFonts w:hint="eastAsia" w:ascii="宋体" w:hAnsi="宋体" w:eastAsia="宋体" w:cs="宋体"/>
          <w:bCs/>
          <w:sz w:val="24"/>
          <w:szCs w:val="24"/>
          <w:highlight w:val="none"/>
        </w:rPr>
        <w:t>所述货物或服务的能力</w:t>
      </w:r>
      <w:r>
        <w:rPr>
          <w:rFonts w:hint="eastAsia" w:ascii="宋体" w:hAnsi="宋体" w:eastAsia="宋体" w:cs="宋体"/>
          <w:sz w:val="24"/>
          <w:szCs w:val="24"/>
          <w:highlight w:val="none"/>
        </w:rPr>
        <w:t>的条件，相关证明材料附后本声明如有虚假或不实之处，我方将失去合格投标人资格且我方的投标保证金将不予退还。</w:t>
      </w:r>
    </w:p>
    <w:p w14:paraId="24D19B10">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3．最近三年投标货物在国内主要用户的名称和地址</w:t>
      </w:r>
      <w:r>
        <w:rPr>
          <w:rFonts w:hint="eastAsia" w:ascii="宋体" w:hAnsi="宋体" w:eastAsia="宋体" w:cs="宋体"/>
          <w:sz w:val="24"/>
          <w:szCs w:val="24"/>
          <w:highlight w:val="none"/>
          <w:lang w:eastAsia="zh-CN"/>
        </w:rPr>
        <w:t>:</w:t>
      </w:r>
    </w:p>
    <w:tbl>
      <w:tblPr>
        <w:tblStyle w:val="31"/>
        <w:tblW w:w="9510"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2299"/>
        <w:gridCol w:w="1045"/>
        <w:gridCol w:w="1908"/>
        <w:gridCol w:w="2055"/>
      </w:tblGrid>
      <w:tr w14:paraId="25DB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03" w:type="dxa"/>
            <w:vAlign w:val="top"/>
          </w:tcPr>
          <w:p w14:paraId="25409B13">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用户名称和地址</w:t>
            </w:r>
          </w:p>
        </w:tc>
        <w:tc>
          <w:tcPr>
            <w:tcW w:w="2299" w:type="dxa"/>
            <w:vAlign w:val="top"/>
          </w:tcPr>
          <w:p w14:paraId="1DBF43C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销售货物名称、规格</w:t>
            </w:r>
          </w:p>
        </w:tc>
        <w:tc>
          <w:tcPr>
            <w:tcW w:w="1045" w:type="dxa"/>
            <w:vAlign w:val="top"/>
          </w:tcPr>
          <w:p w14:paraId="64CD13C2">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908" w:type="dxa"/>
            <w:vAlign w:val="top"/>
          </w:tcPr>
          <w:p w14:paraId="1BEFCFFD">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交货日期</w:t>
            </w:r>
          </w:p>
        </w:tc>
        <w:tc>
          <w:tcPr>
            <w:tcW w:w="2055" w:type="dxa"/>
            <w:vAlign w:val="top"/>
          </w:tcPr>
          <w:p w14:paraId="58B609D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运行状况</w:t>
            </w:r>
          </w:p>
        </w:tc>
      </w:tr>
      <w:tr w14:paraId="7643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03" w:type="dxa"/>
            <w:vAlign w:val="top"/>
          </w:tcPr>
          <w:p w14:paraId="60084C4E">
            <w:pPr>
              <w:spacing w:line="400" w:lineRule="exact"/>
              <w:rPr>
                <w:rFonts w:hint="eastAsia" w:ascii="宋体" w:hAnsi="宋体" w:eastAsia="宋体" w:cs="宋体"/>
                <w:sz w:val="24"/>
                <w:szCs w:val="24"/>
                <w:highlight w:val="none"/>
              </w:rPr>
            </w:pPr>
          </w:p>
        </w:tc>
        <w:tc>
          <w:tcPr>
            <w:tcW w:w="2299" w:type="dxa"/>
            <w:vAlign w:val="top"/>
          </w:tcPr>
          <w:p w14:paraId="0C82EBE7">
            <w:pPr>
              <w:spacing w:line="400" w:lineRule="exact"/>
              <w:rPr>
                <w:rFonts w:hint="eastAsia" w:ascii="宋体" w:hAnsi="宋体" w:eastAsia="宋体" w:cs="宋体"/>
                <w:sz w:val="24"/>
                <w:szCs w:val="24"/>
                <w:highlight w:val="none"/>
              </w:rPr>
            </w:pPr>
          </w:p>
        </w:tc>
        <w:tc>
          <w:tcPr>
            <w:tcW w:w="1045" w:type="dxa"/>
            <w:vAlign w:val="top"/>
          </w:tcPr>
          <w:p w14:paraId="617F2D1F">
            <w:pPr>
              <w:spacing w:line="400" w:lineRule="exact"/>
              <w:rPr>
                <w:rFonts w:hint="eastAsia" w:ascii="宋体" w:hAnsi="宋体" w:eastAsia="宋体" w:cs="宋体"/>
                <w:sz w:val="24"/>
                <w:szCs w:val="24"/>
                <w:highlight w:val="none"/>
              </w:rPr>
            </w:pPr>
          </w:p>
        </w:tc>
        <w:tc>
          <w:tcPr>
            <w:tcW w:w="1908" w:type="dxa"/>
            <w:vAlign w:val="top"/>
          </w:tcPr>
          <w:p w14:paraId="15B78DF6">
            <w:pPr>
              <w:spacing w:line="400" w:lineRule="exact"/>
              <w:rPr>
                <w:rFonts w:hint="eastAsia" w:ascii="宋体" w:hAnsi="宋体" w:eastAsia="宋体" w:cs="宋体"/>
                <w:sz w:val="24"/>
                <w:szCs w:val="24"/>
                <w:highlight w:val="none"/>
              </w:rPr>
            </w:pPr>
          </w:p>
        </w:tc>
        <w:tc>
          <w:tcPr>
            <w:tcW w:w="2055" w:type="dxa"/>
            <w:vAlign w:val="top"/>
          </w:tcPr>
          <w:p w14:paraId="2CB1B685">
            <w:pPr>
              <w:spacing w:line="400" w:lineRule="exact"/>
              <w:rPr>
                <w:rFonts w:hint="eastAsia" w:ascii="宋体" w:hAnsi="宋体" w:eastAsia="宋体" w:cs="宋体"/>
                <w:sz w:val="24"/>
                <w:szCs w:val="24"/>
                <w:highlight w:val="none"/>
              </w:rPr>
            </w:pPr>
          </w:p>
        </w:tc>
      </w:tr>
      <w:tr w14:paraId="3515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03" w:type="dxa"/>
            <w:vAlign w:val="top"/>
          </w:tcPr>
          <w:p w14:paraId="26A89F4C">
            <w:pPr>
              <w:spacing w:line="400" w:lineRule="exact"/>
              <w:rPr>
                <w:rFonts w:hint="eastAsia" w:ascii="宋体" w:hAnsi="宋体" w:eastAsia="宋体" w:cs="宋体"/>
                <w:sz w:val="24"/>
                <w:szCs w:val="24"/>
                <w:highlight w:val="none"/>
              </w:rPr>
            </w:pPr>
          </w:p>
        </w:tc>
        <w:tc>
          <w:tcPr>
            <w:tcW w:w="2299" w:type="dxa"/>
            <w:vAlign w:val="top"/>
          </w:tcPr>
          <w:p w14:paraId="7E8F5D20">
            <w:pPr>
              <w:spacing w:line="400" w:lineRule="exact"/>
              <w:rPr>
                <w:rFonts w:hint="eastAsia" w:ascii="宋体" w:hAnsi="宋体" w:eastAsia="宋体" w:cs="宋体"/>
                <w:sz w:val="24"/>
                <w:szCs w:val="24"/>
                <w:highlight w:val="none"/>
              </w:rPr>
            </w:pPr>
          </w:p>
        </w:tc>
        <w:tc>
          <w:tcPr>
            <w:tcW w:w="1045" w:type="dxa"/>
            <w:vAlign w:val="top"/>
          </w:tcPr>
          <w:p w14:paraId="12928340">
            <w:pPr>
              <w:spacing w:line="400" w:lineRule="exact"/>
              <w:rPr>
                <w:rFonts w:hint="eastAsia" w:ascii="宋体" w:hAnsi="宋体" w:eastAsia="宋体" w:cs="宋体"/>
                <w:sz w:val="24"/>
                <w:szCs w:val="24"/>
                <w:highlight w:val="none"/>
              </w:rPr>
            </w:pPr>
          </w:p>
        </w:tc>
        <w:tc>
          <w:tcPr>
            <w:tcW w:w="1908" w:type="dxa"/>
            <w:vAlign w:val="top"/>
          </w:tcPr>
          <w:p w14:paraId="33AE06E7">
            <w:pPr>
              <w:spacing w:line="400" w:lineRule="exact"/>
              <w:rPr>
                <w:rFonts w:hint="eastAsia" w:ascii="宋体" w:hAnsi="宋体" w:eastAsia="宋体" w:cs="宋体"/>
                <w:sz w:val="24"/>
                <w:szCs w:val="24"/>
                <w:highlight w:val="none"/>
              </w:rPr>
            </w:pPr>
          </w:p>
        </w:tc>
        <w:tc>
          <w:tcPr>
            <w:tcW w:w="2055" w:type="dxa"/>
            <w:vAlign w:val="top"/>
          </w:tcPr>
          <w:p w14:paraId="1D0FAF5B">
            <w:pPr>
              <w:spacing w:line="400" w:lineRule="exact"/>
              <w:rPr>
                <w:rFonts w:hint="eastAsia" w:ascii="宋体" w:hAnsi="宋体" w:eastAsia="宋体" w:cs="宋体"/>
                <w:sz w:val="24"/>
                <w:szCs w:val="24"/>
                <w:highlight w:val="none"/>
              </w:rPr>
            </w:pPr>
          </w:p>
        </w:tc>
      </w:tr>
      <w:tr w14:paraId="5A70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03" w:type="dxa"/>
            <w:vAlign w:val="top"/>
          </w:tcPr>
          <w:p w14:paraId="0BDBBD89">
            <w:pPr>
              <w:spacing w:line="400" w:lineRule="exact"/>
              <w:rPr>
                <w:rFonts w:hint="eastAsia" w:ascii="宋体" w:hAnsi="宋体" w:eastAsia="宋体" w:cs="宋体"/>
                <w:sz w:val="24"/>
                <w:szCs w:val="24"/>
                <w:highlight w:val="none"/>
              </w:rPr>
            </w:pPr>
          </w:p>
        </w:tc>
        <w:tc>
          <w:tcPr>
            <w:tcW w:w="2299" w:type="dxa"/>
            <w:vAlign w:val="top"/>
          </w:tcPr>
          <w:p w14:paraId="5451DD52">
            <w:pPr>
              <w:spacing w:line="400" w:lineRule="exact"/>
              <w:rPr>
                <w:rFonts w:hint="eastAsia" w:ascii="宋体" w:hAnsi="宋体" w:eastAsia="宋体" w:cs="宋体"/>
                <w:sz w:val="24"/>
                <w:szCs w:val="24"/>
                <w:highlight w:val="none"/>
              </w:rPr>
            </w:pPr>
          </w:p>
        </w:tc>
        <w:tc>
          <w:tcPr>
            <w:tcW w:w="1045" w:type="dxa"/>
            <w:vAlign w:val="top"/>
          </w:tcPr>
          <w:p w14:paraId="121F7093">
            <w:pPr>
              <w:spacing w:line="400" w:lineRule="exact"/>
              <w:rPr>
                <w:rFonts w:hint="eastAsia" w:ascii="宋体" w:hAnsi="宋体" w:eastAsia="宋体" w:cs="宋体"/>
                <w:sz w:val="24"/>
                <w:szCs w:val="24"/>
                <w:highlight w:val="none"/>
              </w:rPr>
            </w:pPr>
          </w:p>
        </w:tc>
        <w:tc>
          <w:tcPr>
            <w:tcW w:w="1908" w:type="dxa"/>
            <w:vAlign w:val="top"/>
          </w:tcPr>
          <w:p w14:paraId="5485E537">
            <w:pPr>
              <w:spacing w:line="400" w:lineRule="exact"/>
              <w:rPr>
                <w:rFonts w:hint="eastAsia" w:ascii="宋体" w:hAnsi="宋体" w:eastAsia="宋体" w:cs="宋体"/>
                <w:sz w:val="24"/>
                <w:szCs w:val="24"/>
                <w:highlight w:val="none"/>
              </w:rPr>
            </w:pPr>
          </w:p>
        </w:tc>
        <w:tc>
          <w:tcPr>
            <w:tcW w:w="2055" w:type="dxa"/>
            <w:vAlign w:val="top"/>
          </w:tcPr>
          <w:p w14:paraId="532A9A80">
            <w:pPr>
              <w:spacing w:line="400" w:lineRule="exact"/>
              <w:rPr>
                <w:rFonts w:hint="eastAsia" w:ascii="宋体" w:hAnsi="宋体" w:eastAsia="宋体" w:cs="宋体"/>
                <w:sz w:val="24"/>
                <w:szCs w:val="24"/>
                <w:highlight w:val="none"/>
              </w:rPr>
            </w:pPr>
          </w:p>
        </w:tc>
      </w:tr>
      <w:tr w14:paraId="32B8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03" w:type="dxa"/>
            <w:vAlign w:val="top"/>
          </w:tcPr>
          <w:p w14:paraId="4D6219F7">
            <w:pPr>
              <w:spacing w:line="400" w:lineRule="exact"/>
              <w:rPr>
                <w:rFonts w:hint="eastAsia" w:ascii="宋体" w:hAnsi="宋体" w:eastAsia="宋体" w:cs="宋体"/>
                <w:sz w:val="24"/>
                <w:szCs w:val="24"/>
                <w:highlight w:val="none"/>
              </w:rPr>
            </w:pPr>
          </w:p>
        </w:tc>
        <w:tc>
          <w:tcPr>
            <w:tcW w:w="2299" w:type="dxa"/>
            <w:vAlign w:val="top"/>
          </w:tcPr>
          <w:p w14:paraId="56690A05">
            <w:pPr>
              <w:spacing w:line="400" w:lineRule="exact"/>
              <w:rPr>
                <w:rFonts w:hint="eastAsia" w:ascii="宋体" w:hAnsi="宋体" w:eastAsia="宋体" w:cs="宋体"/>
                <w:sz w:val="24"/>
                <w:szCs w:val="24"/>
                <w:highlight w:val="none"/>
              </w:rPr>
            </w:pPr>
          </w:p>
        </w:tc>
        <w:tc>
          <w:tcPr>
            <w:tcW w:w="1045" w:type="dxa"/>
            <w:vAlign w:val="top"/>
          </w:tcPr>
          <w:p w14:paraId="0293BE59">
            <w:pPr>
              <w:spacing w:line="400" w:lineRule="exact"/>
              <w:rPr>
                <w:rFonts w:hint="eastAsia" w:ascii="宋体" w:hAnsi="宋体" w:eastAsia="宋体" w:cs="宋体"/>
                <w:sz w:val="24"/>
                <w:szCs w:val="24"/>
                <w:highlight w:val="none"/>
              </w:rPr>
            </w:pPr>
          </w:p>
        </w:tc>
        <w:tc>
          <w:tcPr>
            <w:tcW w:w="1908" w:type="dxa"/>
            <w:vAlign w:val="top"/>
          </w:tcPr>
          <w:p w14:paraId="774686D9">
            <w:pPr>
              <w:spacing w:line="400" w:lineRule="exact"/>
              <w:rPr>
                <w:rFonts w:hint="eastAsia" w:ascii="宋体" w:hAnsi="宋体" w:eastAsia="宋体" w:cs="宋体"/>
                <w:sz w:val="24"/>
                <w:szCs w:val="24"/>
                <w:highlight w:val="none"/>
              </w:rPr>
            </w:pPr>
          </w:p>
        </w:tc>
        <w:tc>
          <w:tcPr>
            <w:tcW w:w="2055" w:type="dxa"/>
            <w:vAlign w:val="top"/>
          </w:tcPr>
          <w:p w14:paraId="0D47685A">
            <w:pPr>
              <w:spacing w:line="400" w:lineRule="exact"/>
              <w:rPr>
                <w:rFonts w:hint="eastAsia" w:ascii="宋体" w:hAnsi="宋体" w:eastAsia="宋体" w:cs="宋体"/>
                <w:sz w:val="24"/>
                <w:szCs w:val="24"/>
                <w:highlight w:val="none"/>
              </w:rPr>
            </w:pPr>
          </w:p>
        </w:tc>
      </w:tr>
    </w:tbl>
    <w:p w14:paraId="34C0B97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营业执照副本</w:t>
      </w:r>
    </w:p>
    <w:p w14:paraId="4CD64B5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就我方全部所知，兹证明上述声明是真实、正确的，并已提供了全部现有资料和数据，我方同意根据贵方要求出示文件予以证实。</w:t>
      </w:r>
    </w:p>
    <w:p w14:paraId="75C8DD64">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75953776">
      <w:pPr>
        <w:spacing w:line="40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419F2E8D">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日</w:t>
      </w:r>
    </w:p>
    <w:p w14:paraId="695D9DF5">
      <w:pPr>
        <w:spacing w:line="400" w:lineRule="exact"/>
        <w:ind w:firstLine="360" w:firstLineChars="15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08D6998F">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3AAD69E5">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757B98B6">
      <w:pPr>
        <w:wordWrap w:val="0"/>
        <w:spacing w:line="400" w:lineRule="exact"/>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28D025B6">
      <w:pPr>
        <w:wordWrap w:val="0"/>
        <w:spacing w:line="400" w:lineRule="exact"/>
        <w:jc w:val="center"/>
        <w:rPr>
          <w:rFonts w:hint="eastAsia" w:ascii="宋体" w:hAnsi="宋体" w:eastAsia="宋体" w:cs="宋体"/>
          <w:sz w:val="36"/>
          <w:highlight w:val="none"/>
        </w:rPr>
      </w:pPr>
      <w:r>
        <w:rPr>
          <w:rFonts w:hint="eastAsia" w:ascii="宋体" w:hAnsi="宋体" w:cs="宋体"/>
          <w:b/>
          <w:sz w:val="36"/>
          <w:highlight w:val="none"/>
          <w:lang w:val="en-US" w:eastAsia="zh-CN"/>
        </w:rPr>
        <w:t>3、</w:t>
      </w:r>
      <w:r>
        <w:rPr>
          <w:rFonts w:hint="eastAsia" w:ascii="宋体" w:hAnsi="宋体" w:eastAsia="宋体" w:cs="宋体"/>
          <w:b/>
          <w:sz w:val="36"/>
          <w:highlight w:val="none"/>
        </w:rPr>
        <w:t>投标人的资格声明一证明材料</w:t>
      </w:r>
    </w:p>
    <w:p w14:paraId="70B4AF79">
      <w:pPr>
        <w:wordWrap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1、财务状况报告</w:t>
      </w:r>
    </w:p>
    <w:tbl>
      <w:tblPr>
        <w:tblStyle w:val="31"/>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4"/>
      </w:tblGrid>
      <w:tr w14:paraId="600C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9594" w:type="dxa"/>
            <w:vAlign w:val="top"/>
          </w:tcPr>
          <w:p w14:paraId="1A9DED8C">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提供由会计师事务所出具的</w:t>
            </w:r>
            <w:r>
              <w:rPr>
                <w:rFonts w:hint="eastAsia" w:ascii="宋体" w:hAnsi="宋体" w:cs="宋体"/>
                <w:sz w:val="24"/>
                <w:szCs w:val="24"/>
                <w:highlight w:val="none"/>
                <w:lang w:val="en-US" w:eastAsia="zh-CN"/>
              </w:rPr>
              <w:t>上一年</w:t>
            </w:r>
            <w:r>
              <w:rPr>
                <w:rFonts w:hint="eastAsia" w:ascii="宋体" w:hAnsi="宋体" w:eastAsia="宋体" w:cs="宋体"/>
                <w:sz w:val="24"/>
                <w:szCs w:val="24"/>
                <w:highlight w:val="none"/>
              </w:rPr>
              <w:t>度财务审计报告(至少包括</w:t>
            </w:r>
            <w:r>
              <w:rPr>
                <w:rFonts w:ascii="宋体" w:hAnsi="宋体" w:cs="宋体"/>
                <w:sz w:val="24"/>
                <w:szCs w:val="24"/>
              </w:rPr>
              <w:t>包括资产负债表、利润表、现金流量表、所有者权益变动表（若有）及其附注（若有）、会计师事务所营业执照和注册会计师资格证书</w:t>
            </w:r>
            <w:r>
              <w:rPr>
                <w:rFonts w:hint="eastAsia" w:ascii="宋体" w:hAnsi="宋体" w:eastAsia="宋体" w:cs="宋体"/>
                <w:sz w:val="24"/>
                <w:szCs w:val="24"/>
                <w:highlight w:val="none"/>
              </w:rPr>
              <w:t>)；或者提供投标人基本账户开户银行出具的资信证明和开户许可证复印件(或提供《基本存款账户信息》复印件)</w:t>
            </w:r>
          </w:p>
        </w:tc>
      </w:tr>
    </w:tbl>
    <w:p w14:paraId="3124E4D9">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2、投标截止日期前(不含投截止日期当月)六个月内任意一个月的依法缴纳税收的证明材料；</w:t>
      </w:r>
    </w:p>
    <w:tbl>
      <w:tblPr>
        <w:tblStyle w:val="31"/>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4"/>
      </w:tblGrid>
      <w:tr w14:paraId="5BBD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9594" w:type="dxa"/>
            <w:vAlign w:val="top"/>
          </w:tcPr>
          <w:p w14:paraId="2E366ED6">
            <w:pPr>
              <w:spacing w:line="400" w:lineRule="exact"/>
              <w:rPr>
                <w:rFonts w:hint="eastAsia" w:ascii="宋体" w:hAnsi="宋体" w:eastAsia="宋体" w:cs="宋体"/>
                <w:sz w:val="24"/>
                <w:szCs w:val="24"/>
                <w:highlight w:val="none"/>
              </w:rPr>
            </w:pPr>
          </w:p>
        </w:tc>
      </w:tr>
    </w:tbl>
    <w:p w14:paraId="4ED4A42E">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3、投标截止日期前(不含投截止日期当月)六个月内任意一个月的依法缴纳社保资金的证明材料；</w:t>
      </w:r>
    </w:p>
    <w:tbl>
      <w:tblPr>
        <w:tblStyle w:val="31"/>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14:paraId="2B15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9560" w:type="dxa"/>
            <w:vAlign w:val="top"/>
          </w:tcPr>
          <w:p w14:paraId="326B4F66">
            <w:pPr>
              <w:wordWrap w:val="0"/>
              <w:spacing w:line="400" w:lineRule="exact"/>
              <w:rPr>
                <w:rFonts w:hint="eastAsia" w:ascii="宋体" w:hAnsi="宋体" w:eastAsia="宋体" w:cs="宋体"/>
                <w:sz w:val="24"/>
                <w:szCs w:val="24"/>
                <w:highlight w:val="none"/>
              </w:rPr>
            </w:pPr>
          </w:p>
        </w:tc>
      </w:tr>
    </w:tbl>
    <w:p w14:paraId="5066335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4、信用记录查询证明材料(</w:t>
      </w:r>
      <w:r>
        <w:rPr>
          <w:rFonts w:hint="eastAsia" w:ascii="宋体" w:hAnsi="宋体" w:eastAsia="宋体" w:cs="宋体"/>
          <w:b/>
          <w:bCs/>
          <w:sz w:val="24"/>
          <w:szCs w:val="24"/>
          <w:highlight w:val="none"/>
        </w:rPr>
        <w:t>中国政府采购网(www</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ccgp</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gov</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cn)、信用中国(https://www</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creditchina</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gov</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cn/)、国家企业信用信息公示系统(http://www</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gsxt</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gov</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cn/)</w:t>
      </w:r>
      <w:r>
        <w:rPr>
          <w:rFonts w:hint="eastAsia" w:ascii="宋体" w:hAnsi="宋体" w:eastAsia="宋体" w:cs="宋体"/>
          <w:sz w:val="24"/>
          <w:szCs w:val="24"/>
          <w:highlight w:val="none"/>
        </w:rPr>
        <w:t>查询记录)；</w:t>
      </w:r>
    </w:p>
    <w:tbl>
      <w:tblPr>
        <w:tblStyle w:val="31"/>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9"/>
      </w:tblGrid>
      <w:tr w14:paraId="5703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9549" w:type="dxa"/>
            <w:vAlign w:val="top"/>
          </w:tcPr>
          <w:p w14:paraId="425B74AE">
            <w:pPr>
              <w:wordWrap w:val="0"/>
              <w:spacing w:line="400" w:lineRule="exact"/>
              <w:rPr>
                <w:rFonts w:hint="eastAsia" w:ascii="宋体" w:hAnsi="宋体" w:eastAsia="宋体" w:cs="宋体"/>
                <w:sz w:val="24"/>
                <w:szCs w:val="24"/>
                <w:highlight w:val="none"/>
              </w:rPr>
            </w:pPr>
          </w:p>
        </w:tc>
      </w:tr>
    </w:tbl>
    <w:p w14:paraId="68930B4E">
      <w:pPr>
        <w:wordWrap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735A3F3A">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62DFC7BF">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67E0F2D">
      <w:pPr>
        <w:wordWrap w:val="0"/>
        <w:spacing w:line="400" w:lineRule="exact"/>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7D1B70B7">
      <w:pPr>
        <w:wordWrap w:val="0"/>
        <w:spacing w:line="400" w:lineRule="exact"/>
        <w:jc w:val="center"/>
        <w:rPr>
          <w:rFonts w:hint="eastAsia" w:ascii="宋体" w:hAnsi="宋体" w:eastAsia="宋体" w:cs="宋体"/>
          <w:sz w:val="36"/>
          <w:highlight w:val="none"/>
        </w:rPr>
      </w:pPr>
      <w:r>
        <w:rPr>
          <w:rFonts w:hint="eastAsia" w:ascii="宋体" w:hAnsi="宋体" w:cs="宋体"/>
          <w:b/>
          <w:sz w:val="36"/>
          <w:highlight w:val="none"/>
          <w:lang w:val="en-US" w:eastAsia="zh-CN"/>
        </w:rPr>
        <w:t>4、</w:t>
      </w:r>
      <w:r>
        <w:rPr>
          <w:rFonts w:hint="eastAsia" w:ascii="宋体" w:hAnsi="宋体" w:eastAsia="宋体" w:cs="宋体"/>
          <w:b/>
          <w:sz w:val="36"/>
          <w:highlight w:val="none"/>
        </w:rPr>
        <w:t>投标人的资格声明二</w:t>
      </w:r>
    </w:p>
    <w:p w14:paraId="67C7752A">
      <w:pPr>
        <w:wordWrap w:val="0"/>
        <w:spacing w:line="400" w:lineRule="exact"/>
        <w:jc w:val="center"/>
        <w:rPr>
          <w:rFonts w:hint="eastAsia" w:ascii="宋体" w:hAnsi="宋体" w:eastAsia="宋体" w:cs="宋体"/>
          <w:sz w:val="24"/>
          <w:highlight w:val="none"/>
        </w:rPr>
      </w:pPr>
    </w:p>
    <w:p w14:paraId="1632180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p>
    <w:p w14:paraId="68A27664">
      <w:pPr>
        <w:keepNext w:val="0"/>
        <w:keepLines w:val="0"/>
        <w:pageBreakBefore w:val="0"/>
        <w:numPr>
          <w:ilvl w:val="0"/>
          <w:numId w:val="8"/>
        </w:numPr>
        <w:kinsoku/>
        <w:wordWrap w:val="0"/>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我方参加贵公司组织的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项目投标，没有招标文件第二章中“合格的投标人”条款规定的第3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3项情形，若有虚假或不实之处，我方将失去合格的投标人资格，且我方的投标保证金将不予以退还。</w:t>
      </w:r>
    </w:p>
    <w:p w14:paraId="378466C2">
      <w:pPr>
        <w:pStyle w:val="26"/>
        <w:keepNext w:val="0"/>
        <w:keepLines w:val="0"/>
        <w:pageBreakBefore w:val="0"/>
        <w:kinsoku/>
        <w:overflowPunct/>
        <w:topLinePunct w:val="0"/>
        <w:autoSpaceDE/>
        <w:autoSpaceDN/>
        <w:bidi w:val="0"/>
        <w:adjustRightInd/>
        <w:snapToGrid/>
        <w:spacing w:before="0" w:beforeLines="0" w:beforeAutospacing="0" w:after="0" w:afterLines="0" w:afterAutospacing="0" w:line="420" w:lineRule="exact"/>
        <w:ind w:firstLine="420"/>
        <w:textAlignment w:val="auto"/>
        <w:rPr>
          <w:rFonts w:hint="eastAsia" w:ascii="宋体" w:hAnsi="宋体" w:eastAsia="宋体" w:cs="宋体"/>
          <w:kern w:val="2"/>
          <w:sz w:val="24"/>
          <w:szCs w:val="24"/>
          <w:highlight w:val="none"/>
        </w:rPr>
      </w:pPr>
      <w:r>
        <w:rPr>
          <w:rFonts w:hint="eastAsia" w:ascii="宋体" w:hAnsi="宋体" w:eastAsia="宋体" w:cs="宋体"/>
          <w:sz w:val="24"/>
          <w:szCs w:val="24"/>
          <w:highlight w:val="none"/>
        </w:rPr>
        <w:t>2、</w:t>
      </w:r>
      <w:r>
        <w:rPr>
          <w:rFonts w:hint="eastAsia" w:ascii="宋体" w:hAnsi="宋体" w:eastAsia="宋体" w:cs="宋体"/>
          <w:kern w:val="2"/>
          <w:sz w:val="24"/>
          <w:szCs w:val="24"/>
          <w:highlight w:val="none"/>
        </w:rPr>
        <w:t>我方具备履行合同所必需的设备和专业技术能力，否则产生不利后果由我方承担责任。</w:t>
      </w:r>
    </w:p>
    <w:p w14:paraId="16F0C9BB">
      <w:pPr>
        <w:keepNext w:val="0"/>
        <w:keepLines w:val="0"/>
        <w:pageBreakBefore w:val="0"/>
        <w:kinsoku/>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3、我方承诺本项目所投产品均为生产厂家的正规合格产品，均符合国家相关强制性规定，若有虚假或不实之处，我方将失去合格的投标人资格，且我方的投标保证金将不予以退还。</w:t>
      </w:r>
    </w:p>
    <w:p w14:paraId="2A389192">
      <w:pPr>
        <w:keepNext w:val="0"/>
        <w:keepLines w:val="0"/>
        <w:pageBreakBefore w:val="0"/>
        <w:kinsoku/>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我方承诺参加本项目投标前3年内在经营活动中没有重大违法记录(重大违法记录，是指供应商因违法经营受到刑事处罚或者责令停产停业、吊销许可证或者执照、较大数额罚款等行政处罚)，若有虚假或不实之处，我方将失去合格的投标人资格，且我方的投标保证金将不予以退还。</w:t>
      </w:r>
    </w:p>
    <w:p w14:paraId="56D8B8B5">
      <w:pPr>
        <w:keepNext w:val="0"/>
        <w:keepLines w:val="0"/>
        <w:pageBreakBefore w:val="0"/>
        <w:kinsoku/>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5、我方承诺参加本项目投标前3年内无行贿犯罪记录、无失信记录，若有虚假或不实之处，我方将失去合格的投标人资格，且我方的投标保证金将不予以退还。</w:t>
      </w:r>
    </w:p>
    <w:p w14:paraId="310CCDAC">
      <w:pPr>
        <w:keepNext w:val="0"/>
        <w:keepLines w:val="0"/>
        <w:pageBreakBefore w:val="0"/>
        <w:kinsoku/>
        <w:wordWrap w:val="0"/>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highlight w:val="none"/>
        </w:rPr>
      </w:pPr>
    </w:p>
    <w:p w14:paraId="0D91CCD8">
      <w:pPr>
        <w:keepNext w:val="0"/>
        <w:keepLines w:val="0"/>
        <w:pageBreakBefore w:val="0"/>
        <w:kinsoku/>
        <w:wordWrap w:val="0"/>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5478F257">
      <w:pPr>
        <w:keepNext w:val="0"/>
        <w:keepLines w:val="0"/>
        <w:pageBreakBefore w:val="0"/>
        <w:kinsoku/>
        <w:wordWrap w:val="0"/>
        <w:overflowPunct/>
        <w:topLinePunct w:val="0"/>
        <w:autoSpaceDE/>
        <w:autoSpaceDN/>
        <w:bidi w:val="0"/>
        <w:adjustRightInd/>
        <w:snapToGrid/>
        <w:spacing w:line="42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548B50D4">
      <w:pPr>
        <w:keepNext w:val="0"/>
        <w:keepLines w:val="0"/>
        <w:pageBreakBefore w:val="0"/>
        <w:kinsoku/>
        <w:wordWrap w:val="0"/>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AFB4073">
      <w:pPr>
        <w:wordWrap w:val="0"/>
        <w:spacing w:line="400" w:lineRule="exact"/>
        <w:ind w:firstLine="480"/>
        <w:rPr>
          <w:rFonts w:hint="eastAsia" w:ascii="宋体" w:hAnsi="宋体" w:eastAsia="宋体" w:cs="宋体"/>
          <w:sz w:val="24"/>
          <w:highlight w:val="none"/>
        </w:rPr>
      </w:pPr>
    </w:p>
    <w:p w14:paraId="55EAC6BE">
      <w:pPr>
        <w:wordWrap w:val="0"/>
        <w:spacing w:line="400" w:lineRule="exact"/>
        <w:rPr>
          <w:rFonts w:hint="eastAsia" w:ascii="宋体" w:hAnsi="宋体" w:eastAsia="宋体" w:cs="宋体"/>
          <w:sz w:val="24"/>
          <w:highlight w:val="none"/>
        </w:rPr>
      </w:pPr>
    </w:p>
    <w:p w14:paraId="43CFCA6D">
      <w:pPr>
        <w:pStyle w:val="48"/>
        <w:wordWrap w:val="0"/>
        <w:spacing w:line="400" w:lineRule="exact"/>
        <w:jc w:val="center"/>
        <w:outlineLvl w:val="9"/>
        <w:rPr>
          <w:rFonts w:hint="eastAsia" w:ascii="宋体" w:hAnsi="宋体" w:eastAsia="宋体" w:cs="宋体"/>
          <w:b/>
          <w:sz w:val="36"/>
          <w:highlight w:val="none"/>
        </w:rPr>
      </w:pPr>
    </w:p>
    <w:p w14:paraId="42E0D728">
      <w:pPr>
        <w:pStyle w:val="48"/>
        <w:wordWrap w:val="0"/>
        <w:spacing w:line="400" w:lineRule="exact"/>
        <w:jc w:val="center"/>
        <w:outlineLvl w:val="9"/>
        <w:rPr>
          <w:rFonts w:hint="eastAsia" w:ascii="宋体" w:hAnsi="宋体" w:eastAsia="宋体" w:cs="宋体"/>
          <w:b/>
          <w:sz w:val="36"/>
          <w:highlight w:val="none"/>
        </w:rPr>
      </w:pPr>
    </w:p>
    <w:p w14:paraId="2551BBF6">
      <w:pPr>
        <w:pStyle w:val="48"/>
        <w:wordWrap w:val="0"/>
        <w:spacing w:line="400" w:lineRule="exact"/>
        <w:jc w:val="center"/>
        <w:outlineLvl w:val="9"/>
        <w:rPr>
          <w:rFonts w:hint="eastAsia" w:ascii="宋体" w:hAnsi="宋体" w:eastAsia="宋体" w:cs="宋体"/>
          <w:b/>
          <w:sz w:val="36"/>
          <w:highlight w:val="none"/>
        </w:rPr>
      </w:pPr>
    </w:p>
    <w:p w14:paraId="558B8466">
      <w:pPr>
        <w:pStyle w:val="48"/>
        <w:wordWrap w:val="0"/>
        <w:spacing w:line="400" w:lineRule="exact"/>
        <w:jc w:val="center"/>
        <w:outlineLvl w:val="9"/>
        <w:rPr>
          <w:rFonts w:hint="eastAsia" w:ascii="宋体" w:hAnsi="宋体" w:eastAsia="宋体" w:cs="宋体"/>
          <w:b/>
          <w:sz w:val="36"/>
          <w:highlight w:val="none"/>
        </w:rPr>
      </w:pPr>
    </w:p>
    <w:p w14:paraId="7D045B29">
      <w:pPr>
        <w:pStyle w:val="48"/>
        <w:wordWrap w:val="0"/>
        <w:spacing w:line="400" w:lineRule="exact"/>
        <w:jc w:val="center"/>
        <w:outlineLvl w:val="9"/>
        <w:rPr>
          <w:rFonts w:hint="eastAsia" w:ascii="宋体" w:hAnsi="宋体" w:eastAsia="宋体" w:cs="宋体"/>
          <w:b/>
          <w:sz w:val="36"/>
          <w:highlight w:val="none"/>
        </w:rPr>
      </w:pPr>
    </w:p>
    <w:p w14:paraId="37DC29A3">
      <w:pPr>
        <w:pStyle w:val="26"/>
        <w:spacing w:before="0" w:beforeAutospacing="0" w:after="0" w:afterAutospacing="0" w:line="400" w:lineRule="exact"/>
        <w:ind w:left="-362" w:right="-362"/>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045F7F35">
      <w:pPr>
        <w:pStyle w:val="26"/>
        <w:spacing w:before="0" w:beforeAutospacing="0" w:after="0" w:afterAutospacing="0" w:line="400" w:lineRule="exact"/>
        <w:ind w:left="-362" w:right="-362"/>
        <w:jc w:val="center"/>
        <w:rPr>
          <w:rFonts w:hint="eastAsia" w:ascii="宋体" w:hAnsi="宋体" w:eastAsia="宋体" w:cs="宋体"/>
          <w:highlight w:val="none"/>
        </w:rPr>
      </w:pPr>
      <w:r>
        <w:rPr>
          <w:rFonts w:hint="eastAsia" w:cs="宋体"/>
          <w:b/>
          <w:kern w:val="2"/>
          <w:sz w:val="36"/>
          <w:highlight w:val="none"/>
          <w:lang w:val="en-US" w:eastAsia="zh-CN"/>
        </w:rPr>
        <w:t>5、</w:t>
      </w:r>
      <w:r>
        <w:rPr>
          <w:rFonts w:hint="eastAsia" w:ascii="宋体" w:hAnsi="宋体" w:eastAsia="宋体" w:cs="宋体"/>
          <w:b/>
          <w:kern w:val="2"/>
          <w:sz w:val="36"/>
          <w:highlight w:val="none"/>
        </w:rPr>
        <w:t>法定代表人授权书</w:t>
      </w:r>
    </w:p>
    <w:p w14:paraId="70AD47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p>
    <w:p w14:paraId="1FCAB55C">
      <w:pPr>
        <w:pStyle w:val="26"/>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我方的法定代表人</w:t>
      </w:r>
      <w:r>
        <w:rPr>
          <w:rFonts w:hint="eastAsia" w:ascii="宋体" w:hAnsi="宋体" w:eastAsia="宋体" w:cs="宋体"/>
          <w:sz w:val="24"/>
          <w:szCs w:val="24"/>
          <w:highlight w:val="none"/>
          <w:u w:val="single"/>
          <w:shd w:val="clear" w:color="auto" w:fill="FFFFFF"/>
        </w:rPr>
        <w:t>(填写“法定代表人全名”)</w:t>
      </w:r>
      <w:r>
        <w:rPr>
          <w:rFonts w:hint="eastAsia" w:ascii="宋体" w:hAnsi="宋体" w:eastAsia="宋体" w:cs="宋体"/>
          <w:sz w:val="24"/>
          <w:szCs w:val="24"/>
          <w:highlight w:val="none"/>
          <w:shd w:val="clear" w:color="auto" w:fill="FFFFFF"/>
        </w:rPr>
        <w:t>授权</w:t>
      </w:r>
      <w:r>
        <w:rPr>
          <w:rFonts w:hint="eastAsia" w:ascii="宋体" w:hAnsi="宋体" w:eastAsia="宋体" w:cs="宋体"/>
          <w:sz w:val="24"/>
          <w:szCs w:val="24"/>
          <w:highlight w:val="none"/>
          <w:u w:val="single"/>
          <w:shd w:val="clear" w:color="auto" w:fill="FFFFFF"/>
        </w:rPr>
        <w:t>(填写“投标人代表全名”)</w:t>
      </w:r>
      <w:r>
        <w:rPr>
          <w:rFonts w:hint="eastAsia" w:ascii="宋体" w:hAnsi="宋体" w:eastAsia="宋体" w:cs="宋体"/>
          <w:sz w:val="24"/>
          <w:szCs w:val="24"/>
          <w:highlight w:val="none"/>
          <w:shd w:val="clear" w:color="auto" w:fill="FFFFFF"/>
        </w:rPr>
        <w:t>为投标人代表，代表我方参加</w:t>
      </w:r>
      <w:r>
        <w:rPr>
          <w:rFonts w:hint="eastAsia" w:ascii="宋体" w:hAnsi="宋体" w:eastAsia="宋体" w:cs="宋体"/>
          <w:sz w:val="24"/>
          <w:szCs w:val="24"/>
          <w:highlight w:val="none"/>
          <w:u w:val="single"/>
          <w:shd w:val="clear" w:color="auto" w:fill="FFFFFF"/>
        </w:rPr>
        <w:t>(填写“项目名称”)</w:t>
      </w:r>
      <w:r>
        <w:rPr>
          <w:rFonts w:hint="eastAsia" w:ascii="宋体" w:hAnsi="宋体" w:eastAsia="宋体" w:cs="宋体"/>
          <w:sz w:val="24"/>
          <w:szCs w:val="24"/>
          <w:highlight w:val="none"/>
          <w:shd w:val="clear" w:color="auto" w:fill="FFFFFF"/>
        </w:rPr>
        <w:t>项目(招标编号</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)的投标，全权代表我方处理投标过程的一切事宜，包括但不限于</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投标、参加开标、谈判、澄清、签约等。投标人代表在投标过程中所签署的一切文件和处理与之有关的一切事务，我方均予以认可并对此承担责任。</w:t>
      </w:r>
    </w:p>
    <w:p w14:paraId="5DFCFBFF">
      <w:pPr>
        <w:pStyle w:val="26"/>
        <w:spacing w:before="0" w:beforeAutospacing="0" w:after="0" w:afterAutospacing="0" w:line="400" w:lineRule="exact"/>
        <w:ind w:left="-362" w:right="-362"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投标人代表无转委权。特此授权。</w:t>
      </w:r>
    </w:p>
    <w:p w14:paraId="459DA7F1">
      <w:pPr>
        <w:pStyle w:val="26"/>
        <w:spacing w:before="0" w:beforeAutospacing="0" w:after="0" w:afterAutospacing="0" w:line="400" w:lineRule="exact"/>
        <w:ind w:left="-362" w:right="-362"/>
        <w:jc w:val="center"/>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(以下无正文)</w:t>
      </w:r>
    </w:p>
    <w:p w14:paraId="133B2F4C">
      <w:pPr>
        <w:pStyle w:val="26"/>
        <w:spacing w:before="0" w:beforeAutospacing="0" w:after="0" w:afterAutospacing="0" w:line="400" w:lineRule="exact"/>
        <w:ind w:right="-363"/>
        <w:rPr>
          <w:rFonts w:hint="eastAsia" w:ascii="宋体" w:hAnsi="宋体" w:eastAsia="宋体" w:cs="宋体"/>
          <w:sz w:val="24"/>
          <w:szCs w:val="24"/>
          <w:highlight w:val="none"/>
          <w:u w:val="single"/>
          <w:shd w:val="clear" w:color="auto" w:fill="FFFFFF"/>
        </w:rPr>
      </w:pPr>
      <w:r>
        <w:rPr>
          <w:rFonts w:hint="eastAsia" w:ascii="宋体" w:hAnsi="宋体" w:eastAsia="宋体" w:cs="宋体"/>
          <w:sz w:val="24"/>
          <w:szCs w:val="24"/>
          <w:highlight w:val="none"/>
          <w:shd w:val="clear" w:color="auto" w:fill="FFFFFF"/>
        </w:rPr>
        <w:t>法定代表人</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身份证号</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xml:space="preserve">                  </w:t>
      </w:r>
    </w:p>
    <w:p w14:paraId="6C6391BA">
      <w:pPr>
        <w:pStyle w:val="26"/>
        <w:spacing w:before="0" w:beforeAutospacing="0" w:after="0" w:afterAutospacing="0" w:line="400" w:lineRule="exact"/>
        <w:ind w:right="-363"/>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手机</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xml:space="preserve">                 </w:t>
      </w:r>
    </w:p>
    <w:p w14:paraId="01CFD951">
      <w:pPr>
        <w:pStyle w:val="26"/>
        <w:spacing w:before="0" w:beforeAutospacing="0" w:after="0" w:afterAutospacing="0" w:line="400" w:lineRule="exact"/>
        <w:ind w:right="-363"/>
        <w:rPr>
          <w:rFonts w:hint="eastAsia" w:ascii="宋体" w:hAnsi="宋体" w:eastAsia="宋体" w:cs="宋体"/>
          <w:sz w:val="24"/>
          <w:szCs w:val="24"/>
          <w:highlight w:val="none"/>
          <w:u w:val="single"/>
          <w:shd w:val="clear" w:color="auto" w:fill="FFFFFF"/>
        </w:rPr>
      </w:pPr>
      <w:r>
        <w:rPr>
          <w:rFonts w:hint="eastAsia" w:ascii="宋体" w:hAnsi="宋体" w:eastAsia="宋体" w:cs="宋体"/>
          <w:sz w:val="24"/>
          <w:szCs w:val="24"/>
          <w:highlight w:val="none"/>
          <w:shd w:val="clear" w:color="auto" w:fill="FFFFFF"/>
        </w:rPr>
        <w:t>投标人代表</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身份证号</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p>
    <w:p w14:paraId="0AB6C147">
      <w:pPr>
        <w:pStyle w:val="26"/>
        <w:spacing w:before="0" w:beforeAutospacing="0" w:after="0" w:afterAutospacing="0" w:line="400" w:lineRule="exact"/>
        <w:ind w:right="-363"/>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手机</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shd w:val="clear" w:color="auto" w:fill="FFFFFF"/>
        </w:rPr>
        <w:t> </w:t>
      </w:r>
    </w:p>
    <w:p w14:paraId="036C397C">
      <w:pPr>
        <w:pStyle w:val="26"/>
        <w:spacing w:before="0" w:beforeAutospacing="0" w:after="0" w:afterAutospacing="0" w:line="400" w:lineRule="exact"/>
        <w:ind w:right="-363"/>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授权方</w:t>
      </w:r>
    </w:p>
    <w:p w14:paraId="7B1D07C8">
      <w:pPr>
        <w:pStyle w:val="26"/>
        <w:spacing w:before="0" w:beforeAutospacing="0" w:after="0" w:afterAutospacing="0" w:line="400" w:lineRule="exact"/>
        <w:ind w:right="-363"/>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(全称并加盖单位公章)</w:t>
      </w:r>
    </w:p>
    <w:p w14:paraId="4B2B44EE">
      <w:pPr>
        <w:pStyle w:val="26"/>
        <w:spacing w:before="0" w:beforeAutospacing="0" w:after="0" w:afterAutospacing="0" w:line="400" w:lineRule="exact"/>
        <w:ind w:right="-363"/>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法定代表人签字或盖章</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p>
    <w:p w14:paraId="56023A52">
      <w:pPr>
        <w:pStyle w:val="26"/>
        <w:spacing w:before="0" w:beforeAutospacing="0" w:after="0" w:afterAutospacing="0" w:line="400" w:lineRule="exact"/>
        <w:ind w:right="-363"/>
        <w:rPr>
          <w:rFonts w:hint="eastAsia" w:ascii="宋体" w:hAnsi="宋体" w:eastAsia="宋体" w:cs="宋体"/>
          <w:sz w:val="24"/>
          <w:szCs w:val="24"/>
          <w:highlight w:val="none"/>
          <w:shd w:val="clear" w:color="auto" w:fill="FFFFFF"/>
        </w:rPr>
      </w:pPr>
    </w:p>
    <w:p w14:paraId="0C26DE67">
      <w:pPr>
        <w:pStyle w:val="26"/>
        <w:spacing w:before="0" w:beforeAutospacing="0" w:after="0" w:afterAutospacing="0" w:line="400" w:lineRule="exact"/>
        <w:ind w:right="-363"/>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接受授权方</w:t>
      </w:r>
    </w:p>
    <w:p w14:paraId="3CB4F355">
      <w:pPr>
        <w:pStyle w:val="26"/>
        <w:spacing w:before="0" w:beforeAutospacing="0" w:after="0" w:afterAutospacing="0" w:line="400" w:lineRule="exact"/>
        <w:ind w:right="-363"/>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投标人代表签字</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p>
    <w:p w14:paraId="4C173C50">
      <w:pPr>
        <w:pStyle w:val="26"/>
        <w:spacing w:before="0" w:beforeAutospacing="0" w:after="0" w:afterAutospacing="0" w:line="400" w:lineRule="exact"/>
        <w:ind w:right="-363"/>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w:t>
      </w:r>
    </w:p>
    <w:p w14:paraId="59C1F9D2">
      <w:pPr>
        <w:pStyle w:val="26"/>
        <w:spacing w:before="0" w:beforeAutospacing="0" w:after="0" w:afterAutospacing="0" w:line="400" w:lineRule="exact"/>
        <w:ind w:right="80" w:rightChars="0"/>
        <w:jc w:val="right"/>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签署日期</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日</w:t>
      </w:r>
    </w:p>
    <w:p w14:paraId="4D2FA219">
      <w:pPr>
        <w:pStyle w:val="26"/>
        <w:spacing w:before="0" w:beforeAutospacing="0" w:after="0" w:afterAutospacing="0" w:line="400" w:lineRule="exact"/>
        <w:ind w:right="-363"/>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附</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法定代表人、投标人代表的身份证正反面复印件</w:t>
      </w:r>
    </w:p>
    <w:tbl>
      <w:tblPr>
        <w:tblStyle w:val="31"/>
        <w:tblW w:w="9148"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148"/>
      </w:tblGrid>
      <w:tr w14:paraId="7FE44A2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614" w:hRule="atLeast"/>
          <w:jc w:val="center"/>
        </w:trPr>
        <w:tc>
          <w:tcPr>
            <w:tcW w:w="91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92182F">
            <w:pPr>
              <w:pStyle w:val="26"/>
              <w:spacing w:before="0" w:beforeAutospacing="0" w:after="0" w:afterAutospacing="0" w:line="400" w:lineRule="exact"/>
              <w:jc w:val="center"/>
              <w:rPr>
                <w:rFonts w:hint="eastAsia" w:ascii="宋体" w:hAnsi="宋体" w:eastAsia="宋体" w:cs="宋体"/>
                <w:sz w:val="24"/>
                <w:szCs w:val="24"/>
                <w:highlight w:val="none"/>
              </w:rPr>
            </w:pPr>
            <w:r>
              <w:rPr>
                <w:rStyle w:val="34"/>
                <w:rFonts w:hint="eastAsia" w:ascii="宋体" w:hAnsi="宋体" w:eastAsia="宋体" w:cs="宋体"/>
                <w:sz w:val="24"/>
                <w:szCs w:val="24"/>
                <w:highlight w:val="none"/>
              </w:rPr>
              <w:t> </w:t>
            </w:r>
          </w:p>
          <w:p w14:paraId="06BD1010">
            <w:pPr>
              <w:pStyle w:val="26"/>
              <w:spacing w:before="0" w:beforeAutospacing="0" w:after="0" w:afterAutospacing="0" w:line="400" w:lineRule="exact"/>
              <w:jc w:val="center"/>
              <w:rPr>
                <w:rFonts w:hint="eastAsia" w:ascii="宋体" w:hAnsi="宋体" w:eastAsia="宋体" w:cs="宋体"/>
                <w:sz w:val="24"/>
                <w:szCs w:val="24"/>
                <w:highlight w:val="none"/>
              </w:rPr>
            </w:pPr>
            <w:r>
              <w:rPr>
                <w:rStyle w:val="34"/>
                <w:rFonts w:hint="eastAsia" w:ascii="宋体" w:hAnsi="宋体" w:eastAsia="宋体" w:cs="宋体"/>
                <w:sz w:val="24"/>
                <w:szCs w:val="24"/>
                <w:highlight w:val="none"/>
              </w:rPr>
              <w:t>要求</w:t>
            </w:r>
            <w:r>
              <w:rPr>
                <w:rStyle w:val="34"/>
                <w:rFonts w:hint="eastAsia" w:cs="宋体"/>
                <w:sz w:val="24"/>
                <w:szCs w:val="24"/>
                <w:highlight w:val="none"/>
                <w:lang w:eastAsia="zh-CN"/>
              </w:rPr>
              <w:t>:</w:t>
            </w:r>
            <w:r>
              <w:rPr>
                <w:rStyle w:val="34"/>
                <w:rFonts w:hint="eastAsia" w:ascii="宋体" w:hAnsi="宋体" w:eastAsia="宋体" w:cs="宋体"/>
                <w:sz w:val="24"/>
                <w:szCs w:val="24"/>
                <w:highlight w:val="none"/>
              </w:rPr>
              <w:t>真实有效且内容完整、清晰、整洁。</w:t>
            </w:r>
          </w:p>
          <w:p w14:paraId="406380B3">
            <w:pPr>
              <w:pStyle w:val="26"/>
              <w:spacing w:before="0" w:beforeAutospacing="0" w:after="0" w:afterAutospacing="0" w:line="400" w:lineRule="exact"/>
              <w:jc w:val="center"/>
              <w:rPr>
                <w:rFonts w:hint="eastAsia" w:ascii="宋体" w:hAnsi="宋体" w:eastAsia="宋体" w:cs="宋体"/>
                <w:sz w:val="24"/>
                <w:szCs w:val="24"/>
                <w:highlight w:val="none"/>
              </w:rPr>
            </w:pPr>
            <w:r>
              <w:rPr>
                <w:rStyle w:val="34"/>
                <w:rFonts w:hint="eastAsia" w:ascii="宋体" w:hAnsi="宋体" w:eastAsia="宋体" w:cs="宋体"/>
                <w:sz w:val="24"/>
                <w:szCs w:val="24"/>
                <w:highlight w:val="none"/>
              </w:rPr>
              <w:t> </w:t>
            </w:r>
          </w:p>
        </w:tc>
      </w:tr>
    </w:tbl>
    <w:p w14:paraId="69317746">
      <w:pPr>
        <w:pStyle w:val="26"/>
        <w:spacing w:before="0" w:beforeAutospacing="0" w:after="0" w:afterAutospacing="0" w:line="400" w:lineRule="exact"/>
        <w:ind w:right="-363"/>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rPr>
        <w:t>注意</w:t>
      </w:r>
      <w:r>
        <w:rPr>
          <w:rFonts w:hint="eastAsia" w:cs="宋体"/>
          <w:sz w:val="24"/>
          <w:szCs w:val="24"/>
          <w:highlight w:val="none"/>
          <w:shd w:val="clear" w:color="auto" w:fill="FFFFFF"/>
          <w:lang w:eastAsia="zh-CN"/>
        </w:rPr>
        <w:t>:</w:t>
      </w:r>
    </w:p>
    <w:p w14:paraId="58E97288">
      <w:pPr>
        <w:pStyle w:val="26"/>
        <w:spacing w:before="0" w:beforeAutospacing="0" w:after="0" w:afterAutospacing="0" w:line="400" w:lineRule="exact"/>
        <w:ind w:right="80" w:rightChars="0" w:firstLine="480" w:firstLineChars="200"/>
        <w:rPr>
          <w:rFonts w:hint="eastAsia" w:ascii="宋体" w:hAnsi="宋体" w:eastAsia="宋体" w:cs="宋体"/>
          <w:sz w:val="24"/>
          <w:szCs w:val="24"/>
          <w:highlight w:val="none"/>
          <w:shd w:val="clear" w:color="auto" w:fill="FFFFFF"/>
        </w:rPr>
      </w:pPr>
      <w:r>
        <w:rPr>
          <w:rFonts w:hint="eastAsia"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、若投标人代表为法定代表人授权的委托代理人，应提供本授权书；若投标人代表为法定代表人，应在此项下提交其身份证正反面复印件，可不提供本授权书。</w:t>
      </w:r>
    </w:p>
    <w:p w14:paraId="4297AF40">
      <w:pPr>
        <w:pStyle w:val="26"/>
        <w:spacing w:before="0" w:beforeAutospacing="0" w:after="0" w:afterAutospacing="0" w:line="400" w:lineRule="exact"/>
        <w:ind w:right="80" w:rightChars="0" w:firstLine="480" w:firstLineChars="200"/>
        <w:rPr>
          <w:rFonts w:hint="eastAsia" w:ascii="宋体" w:hAnsi="宋体" w:eastAsia="宋体" w:cs="宋体"/>
          <w:sz w:val="24"/>
          <w:szCs w:val="24"/>
          <w:highlight w:val="none"/>
          <w:shd w:val="clear" w:color="auto" w:fill="FFFFFF"/>
        </w:rPr>
      </w:pPr>
      <w:r>
        <w:rPr>
          <w:rFonts w:hint="eastAsia" w:cs="宋体"/>
          <w:sz w:val="24"/>
          <w:szCs w:val="24"/>
          <w:highlight w:val="none"/>
          <w:shd w:val="clear" w:color="auto" w:fill="FFFFFF"/>
          <w:lang w:val="en-US" w:eastAsia="zh-CN"/>
        </w:rPr>
        <w:t>3</w:t>
      </w:r>
      <w:r>
        <w:rPr>
          <w:rFonts w:hint="eastAsia" w:ascii="宋体" w:hAnsi="宋体" w:eastAsia="宋体" w:cs="宋体"/>
          <w:sz w:val="24"/>
          <w:szCs w:val="24"/>
          <w:highlight w:val="none"/>
          <w:shd w:val="clear" w:color="auto" w:fill="FFFFFF"/>
        </w:rPr>
        <w:t>、投标文件正本中的本授权书(若有)应为原件。</w:t>
      </w:r>
    </w:p>
    <w:p w14:paraId="38D25985">
      <w:pPr>
        <w:pStyle w:val="26"/>
        <w:spacing w:before="0" w:beforeAutospacing="0" w:after="0" w:afterAutospacing="0" w:line="400" w:lineRule="exact"/>
        <w:ind w:right="-36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br w:type="page"/>
      </w:r>
    </w:p>
    <w:p w14:paraId="456DF9CC">
      <w:pPr>
        <w:pStyle w:val="26"/>
        <w:spacing w:before="0" w:beforeAutospacing="0" w:after="0" w:afterAutospacing="0" w:line="400" w:lineRule="exact"/>
        <w:ind w:right="-363"/>
        <w:jc w:val="center"/>
        <w:rPr>
          <w:rFonts w:hint="eastAsia" w:ascii="宋体" w:hAnsi="宋体" w:eastAsia="宋体" w:cs="宋体"/>
          <w:b/>
          <w:kern w:val="2"/>
          <w:sz w:val="36"/>
          <w:highlight w:val="none"/>
        </w:rPr>
      </w:pPr>
      <w:r>
        <w:rPr>
          <w:rFonts w:hint="eastAsia" w:cs="宋体"/>
          <w:b/>
          <w:kern w:val="2"/>
          <w:sz w:val="36"/>
          <w:highlight w:val="none"/>
          <w:lang w:val="en-US" w:eastAsia="zh-CN"/>
        </w:rPr>
        <w:t>6、</w:t>
      </w:r>
      <w:r>
        <w:rPr>
          <w:rFonts w:hint="eastAsia" w:ascii="宋体" w:hAnsi="宋体" w:eastAsia="宋体" w:cs="宋体"/>
          <w:b/>
          <w:kern w:val="2"/>
          <w:sz w:val="36"/>
          <w:highlight w:val="none"/>
        </w:rPr>
        <w:t>营业执照等证明文件</w:t>
      </w:r>
    </w:p>
    <w:p w14:paraId="4FF79C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shd w:val="clear" w:color="auto" w:fill="FFFFFF"/>
        </w:rPr>
      </w:pPr>
      <w:r>
        <w:rPr>
          <w:rFonts w:hint="eastAsia" w:ascii="宋体" w:hAnsi="宋体" w:cs="宋体"/>
          <w:sz w:val="24"/>
          <w:szCs w:val="24"/>
          <w:highlight w:val="none"/>
          <w:lang w:eastAsia="zh-CN"/>
        </w:rPr>
        <w:t>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p>
    <w:p w14:paraId="04A3C122">
      <w:pPr>
        <w:pStyle w:val="26"/>
        <w:spacing w:before="0" w:beforeAutospacing="0" w:after="0" w:afterAutospacing="0" w:line="400" w:lineRule="exact"/>
        <w:ind w:right="-36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)投标人为法人(包括企业、事业单位和社会团体)的</w:t>
      </w:r>
    </w:p>
    <w:p w14:paraId="5DEC0CCB">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现附上由</w:t>
      </w:r>
      <w:r>
        <w:rPr>
          <w:rFonts w:hint="eastAsia" w:ascii="宋体" w:hAnsi="宋体" w:eastAsia="宋体" w:cs="宋体"/>
          <w:sz w:val="24"/>
          <w:szCs w:val="24"/>
          <w:highlight w:val="none"/>
          <w:u w:val="single"/>
          <w:shd w:val="clear" w:color="auto" w:fill="FFFFFF"/>
        </w:rPr>
        <w:t>(填写“签发机关全称”)</w:t>
      </w:r>
      <w:r>
        <w:rPr>
          <w:rFonts w:hint="eastAsia" w:ascii="宋体" w:hAnsi="宋体" w:eastAsia="宋体" w:cs="宋体"/>
          <w:sz w:val="24"/>
          <w:szCs w:val="24"/>
          <w:highlight w:val="none"/>
          <w:shd w:val="clear" w:color="auto" w:fill="FFFFFF"/>
        </w:rPr>
        <w:t>签发的我方统一社会信用代码</w:t>
      </w:r>
      <w:r>
        <w:rPr>
          <w:rFonts w:hint="eastAsia" w:ascii="宋体" w:hAnsi="宋体" w:eastAsia="宋体" w:cs="宋体"/>
          <w:sz w:val="24"/>
          <w:szCs w:val="24"/>
          <w:highlight w:val="none"/>
          <w:u w:val="single"/>
          <w:shd w:val="clear" w:color="auto" w:fill="FFFFFF"/>
        </w:rPr>
        <w:t>(请填写法人的具体证照名称)</w:t>
      </w:r>
      <w:r>
        <w:rPr>
          <w:rFonts w:hint="eastAsia" w:ascii="宋体" w:hAnsi="宋体" w:eastAsia="宋体" w:cs="宋体"/>
          <w:sz w:val="24"/>
          <w:szCs w:val="24"/>
          <w:highlight w:val="none"/>
          <w:shd w:val="clear" w:color="auto" w:fill="FFFFFF"/>
        </w:rPr>
        <w:t>复印件，该证明材料真实有效，否则我方负全部责任。</w:t>
      </w:r>
    </w:p>
    <w:p w14:paraId="03078D7E">
      <w:pPr>
        <w:pStyle w:val="26"/>
        <w:spacing w:before="0" w:beforeAutospacing="0" w:after="0" w:afterAutospacing="0" w:line="400" w:lineRule="exact"/>
        <w:ind w:right="-36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)投标人为非法人(包括其他组织、自然人)的</w:t>
      </w:r>
    </w:p>
    <w:p w14:paraId="2A397385">
      <w:pPr>
        <w:pStyle w:val="26"/>
        <w:spacing w:before="0" w:beforeAutospacing="0" w:after="0" w:afterAutospacing="0" w:line="400" w:lineRule="exact"/>
        <w:ind w:right="-36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□现附上由</w:t>
      </w:r>
      <w:r>
        <w:rPr>
          <w:rFonts w:hint="eastAsia" w:ascii="宋体" w:hAnsi="宋体" w:eastAsia="宋体" w:cs="宋体"/>
          <w:sz w:val="24"/>
          <w:szCs w:val="24"/>
          <w:highlight w:val="none"/>
          <w:u w:val="single"/>
          <w:shd w:val="clear" w:color="auto" w:fill="FFFFFF"/>
        </w:rPr>
        <w:t>(填写“签发机关全称”)</w:t>
      </w:r>
      <w:r>
        <w:rPr>
          <w:rFonts w:hint="eastAsia" w:ascii="宋体" w:hAnsi="宋体" w:eastAsia="宋体" w:cs="宋体"/>
          <w:sz w:val="24"/>
          <w:szCs w:val="24"/>
          <w:highlight w:val="none"/>
          <w:shd w:val="clear" w:color="auto" w:fill="FFFFFF"/>
        </w:rPr>
        <w:t>签发的我方</w:t>
      </w:r>
      <w:r>
        <w:rPr>
          <w:rFonts w:hint="eastAsia" w:ascii="宋体" w:hAnsi="宋体" w:eastAsia="宋体" w:cs="宋体"/>
          <w:sz w:val="24"/>
          <w:szCs w:val="24"/>
          <w:highlight w:val="none"/>
          <w:u w:val="single"/>
          <w:shd w:val="clear" w:color="auto" w:fill="FFFFFF"/>
        </w:rPr>
        <w:t>(请填写非自然人的非法人的具体证照名称)</w:t>
      </w:r>
      <w:r>
        <w:rPr>
          <w:rFonts w:hint="eastAsia" w:ascii="宋体" w:hAnsi="宋体" w:eastAsia="宋体" w:cs="宋体"/>
          <w:sz w:val="24"/>
          <w:szCs w:val="24"/>
          <w:highlight w:val="none"/>
          <w:shd w:val="clear" w:color="auto" w:fill="FFFFFF"/>
        </w:rPr>
        <w:t>复印件，该证明材料真实有效，否则我方负全部责任。</w:t>
      </w:r>
    </w:p>
    <w:p w14:paraId="22572978">
      <w:pPr>
        <w:pStyle w:val="26"/>
        <w:spacing w:before="0" w:beforeAutospacing="0" w:after="0" w:afterAutospacing="0" w:line="400" w:lineRule="exact"/>
        <w:ind w:right="-36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□现附上由</w:t>
      </w:r>
      <w:r>
        <w:rPr>
          <w:rFonts w:hint="eastAsia" w:ascii="宋体" w:hAnsi="宋体" w:eastAsia="宋体" w:cs="宋体"/>
          <w:sz w:val="24"/>
          <w:szCs w:val="24"/>
          <w:highlight w:val="none"/>
          <w:u w:val="single"/>
          <w:shd w:val="clear" w:color="auto" w:fill="FFFFFF"/>
        </w:rPr>
        <w:t>(填写“签发机关全称”)</w:t>
      </w:r>
      <w:r>
        <w:rPr>
          <w:rFonts w:hint="eastAsia" w:ascii="宋体" w:hAnsi="宋体" w:eastAsia="宋体" w:cs="宋体"/>
          <w:sz w:val="24"/>
          <w:szCs w:val="24"/>
          <w:highlight w:val="none"/>
          <w:shd w:val="clear" w:color="auto" w:fill="FFFFFF"/>
        </w:rPr>
        <w:t>签发的我方</w:t>
      </w:r>
      <w:r>
        <w:rPr>
          <w:rFonts w:hint="eastAsia" w:ascii="宋体" w:hAnsi="宋体" w:eastAsia="宋体" w:cs="宋体"/>
          <w:sz w:val="24"/>
          <w:szCs w:val="24"/>
          <w:highlight w:val="none"/>
          <w:u w:val="single"/>
          <w:shd w:val="clear" w:color="auto" w:fill="FFFFFF"/>
        </w:rPr>
        <w:t>(请填写自然人的身份证件名称)</w:t>
      </w:r>
      <w:r>
        <w:rPr>
          <w:rFonts w:hint="eastAsia" w:ascii="宋体" w:hAnsi="宋体" w:eastAsia="宋体" w:cs="宋体"/>
          <w:sz w:val="24"/>
          <w:szCs w:val="24"/>
          <w:highlight w:val="none"/>
          <w:shd w:val="clear" w:color="auto" w:fill="FFFFFF"/>
        </w:rPr>
        <w:t>复印件，该证明材料真实有效，否则我方负全部责任。</w:t>
      </w:r>
    </w:p>
    <w:p w14:paraId="65CFBE8B">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w:t>
      </w:r>
    </w:p>
    <w:p w14:paraId="4AD09695">
      <w:pPr>
        <w:pStyle w:val="26"/>
        <w:spacing w:before="0" w:beforeAutospacing="0" w:after="0" w:afterAutospacing="0" w:line="400" w:lineRule="exact"/>
        <w:ind w:right="-36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rPr>
        <w:t>注意</w:t>
      </w:r>
      <w:r>
        <w:rPr>
          <w:rFonts w:hint="eastAsia" w:cs="宋体"/>
          <w:sz w:val="24"/>
          <w:szCs w:val="24"/>
          <w:highlight w:val="none"/>
          <w:shd w:val="clear" w:color="auto" w:fill="FFFFFF"/>
          <w:lang w:eastAsia="zh-CN"/>
        </w:rPr>
        <w:t>:</w:t>
      </w:r>
    </w:p>
    <w:p w14:paraId="7042F5A9">
      <w:pPr>
        <w:pStyle w:val="26"/>
        <w:spacing w:before="0" w:beforeAutospacing="0" w:after="0" w:afterAutospacing="0" w:line="400" w:lineRule="exact"/>
        <w:ind w:right="-36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1、请投标人按照实际情况编制填写，在相应的()中打“√”并选择相应的“□”(若有)后，再按照本格式的要求提供相应证明材料的复印件。</w:t>
      </w:r>
    </w:p>
    <w:p w14:paraId="12E879AA">
      <w:pPr>
        <w:pStyle w:val="26"/>
        <w:spacing w:before="0" w:beforeAutospacing="0" w:after="0" w:afterAutospacing="0" w:line="400" w:lineRule="exact"/>
        <w:ind w:right="-36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751B376">
      <w:pPr>
        <w:pStyle w:val="26"/>
        <w:spacing w:before="0" w:beforeAutospacing="0" w:after="0" w:afterAutospacing="0" w:line="400" w:lineRule="exact"/>
        <w:ind w:right="-36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3、投标人提供的相应证明材料复印件均应符合</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内容完整、清晰、整洁，并由投标人加盖其单位公章。</w:t>
      </w:r>
    </w:p>
    <w:p w14:paraId="69DE284C">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w:t>
      </w:r>
    </w:p>
    <w:p w14:paraId="2EB619A4">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w:t>
      </w:r>
    </w:p>
    <w:p w14:paraId="00622641">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(全称并加盖单位公章)</w:t>
      </w:r>
    </w:p>
    <w:p w14:paraId="5DFB9171">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投标人代表签字</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p>
    <w:p w14:paraId="6BE933EF">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日期</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日</w:t>
      </w:r>
    </w:p>
    <w:p w14:paraId="505EDEE3">
      <w:pPr>
        <w:wordWrap w:val="0"/>
        <w:spacing w:line="400" w:lineRule="exact"/>
        <w:rPr>
          <w:rFonts w:hint="eastAsia" w:ascii="宋体" w:hAnsi="宋体" w:eastAsia="宋体" w:cs="宋体"/>
          <w:szCs w:val="21"/>
          <w:highlight w:val="none"/>
        </w:rPr>
      </w:pPr>
    </w:p>
    <w:p w14:paraId="60A78787">
      <w:pPr>
        <w:wordWrap w:val="0"/>
        <w:spacing w:line="400" w:lineRule="exact"/>
        <w:jc w:val="center"/>
        <w:rPr>
          <w:rFonts w:hint="eastAsia" w:ascii="宋体" w:hAnsi="宋体" w:eastAsia="宋体" w:cs="宋体"/>
          <w:b/>
          <w:bCs/>
          <w:sz w:val="36"/>
          <w:highlight w:val="none"/>
        </w:rPr>
      </w:pPr>
    </w:p>
    <w:p w14:paraId="08B70612">
      <w:pPr>
        <w:wordWrap w:val="0"/>
        <w:spacing w:line="400" w:lineRule="exact"/>
        <w:jc w:val="center"/>
        <w:rPr>
          <w:rFonts w:hint="eastAsia" w:ascii="宋体" w:hAnsi="宋体" w:eastAsia="宋体" w:cs="宋体"/>
          <w:b/>
          <w:bCs/>
          <w:sz w:val="36"/>
          <w:highlight w:val="none"/>
        </w:rPr>
      </w:pPr>
    </w:p>
    <w:p w14:paraId="1D5831BC">
      <w:pPr>
        <w:wordWrap w:val="0"/>
        <w:spacing w:line="400" w:lineRule="exact"/>
        <w:jc w:val="center"/>
        <w:rPr>
          <w:rFonts w:hint="eastAsia" w:ascii="宋体" w:hAnsi="宋体" w:eastAsia="宋体" w:cs="宋体"/>
          <w:b/>
          <w:bCs/>
          <w:sz w:val="36"/>
          <w:highlight w:val="none"/>
        </w:rPr>
      </w:pPr>
    </w:p>
    <w:p w14:paraId="0D4D0BF8">
      <w:pPr>
        <w:wordWrap w:val="0"/>
        <w:spacing w:line="400" w:lineRule="exact"/>
        <w:jc w:val="center"/>
        <w:rPr>
          <w:rFonts w:hint="eastAsia" w:ascii="宋体" w:hAnsi="宋体" w:eastAsia="宋体" w:cs="宋体"/>
          <w:b/>
          <w:bCs/>
          <w:sz w:val="36"/>
          <w:highlight w:val="none"/>
        </w:rPr>
      </w:pPr>
    </w:p>
    <w:p w14:paraId="51312A57">
      <w:pPr>
        <w:wordWrap w:val="0"/>
        <w:spacing w:line="400" w:lineRule="exact"/>
        <w:jc w:val="center"/>
        <w:rPr>
          <w:rFonts w:hint="eastAsia" w:ascii="宋体" w:hAnsi="宋体" w:eastAsia="宋体" w:cs="宋体"/>
          <w:b/>
          <w:bCs/>
          <w:sz w:val="36"/>
          <w:highlight w:val="none"/>
        </w:rPr>
      </w:pPr>
    </w:p>
    <w:p w14:paraId="11DE4D0B">
      <w:pPr>
        <w:spacing w:line="4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351A4772">
      <w:pPr>
        <w:spacing w:line="400" w:lineRule="exact"/>
        <w:jc w:val="center"/>
        <w:rPr>
          <w:rFonts w:hint="eastAsia" w:ascii="宋体" w:hAnsi="宋体" w:eastAsia="宋体" w:cs="宋体"/>
          <w:b/>
          <w:sz w:val="32"/>
          <w:szCs w:val="32"/>
          <w:highlight w:val="none"/>
        </w:rPr>
      </w:pPr>
      <w:r>
        <w:rPr>
          <w:rFonts w:hint="eastAsia" w:ascii="宋体" w:hAnsi="宋体" w:cs="宋体"/>
          <w:b/>
          <w:sz w:val="32"/>
          <w:szCs w:val="32"/>
          <w:highlight w:val="none"/>
          <w:lang w:val="en-US" w:eastAsia="zh-CN"/>
        </w:rPr>
        <w:t>7、</w:t>
      </w:r>
      <w:r>
        <w:rPr>
          <w:rFonts w:hint="eastAsia" w:ascii="宋体" w:hAnsi="宋体" w:eastAsia="宋体" w:cs="宋体"/>
          <w:b/>
          <w:sz w:val="32"/>
          <w:szCs w:val="32"/>
          <w:highlight w:val="none"/>
        </w:rPr>
        <w:t>投标人提供的其它资格证明文件(若有)</w:t>
      </w:r>
    </w:p>
    <w:p w14:paraId="349259BC">
      <w:pPr>
        <w:pStyle w:val="26"/>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编制说明</w:t>
      </w:r>
    </w:p>
    <w:p w14:paraId="54DDB759">
      <w:pPr>
        <w:pStyle w:val="26"/>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除招标文件另有规定外，招标文件要求提交的除前述资格证明文件外的其他资格证明文件(若有)加盖投标人的单位公章后应在此项下提交。</w:t>
      </w:r>
    </w:p>
    <w:p w14:paraId="3FFB92D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50DBAAB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3F10627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4E1F20C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3984C9C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44F50C4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4C8FF8B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0DAEB3D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683D404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14DE5D0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5994649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69037E0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76A9B0C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5C9906B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1367A46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39BCC24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7CB1A13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2DF4F3D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1C1D209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highlight w:val="none"/>
        </w:rPr>
      </w:pPr>
    </w:p>
    <w:p w14:paraId="083BA3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639A5A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7D1C3E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日期：</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年  月  日</w:t>
      </w:r>
    </w:p>
    <w:p w14:paraId="76D66355">
      <w:pPr>
        <w:wordWrap w:val="0"/>
        <w:spacing w:line="400" w:lineRule="exact"/>
        <w:jc w:val="center"/>
        <w:rPr>
          <w:rFonts w:hint="eastAsia" w:ascii="宋体" w:hAnsi="宋体" w:eastAsia="宋体" w:cs="宋体"/>
          <w:b/>
          <w:bCs/>
          <w:sz w:val="36"/>
          <w:highlight w:val="none"/>
        </w:rPr>
      </w:pPr>
    </w:p>
    <w:p w14:paraId="2F2C99E8">
      <w:pPr>
        <w:wordWrap w:val="0"/>
        <w:spacing w:line="400" w:lineRule="exact"/>
        <w:jc w:val="center"/>
        <w:rPr>
          <w:rFonts w:hint="eastAsia" w:ascii="宋体" w:hAnsi="宋体" w:eastAsia="宋体" w:cs="宋体"/>
          <w:b/>
          <w:bCs/>
          <w:sz w:val="36"/>
          <w:highlight w:val="none"/>
        </w:rPr>
      </w:pPr>
    </w:p>
    <w:p w14:paraId="5B4A7F07">
      <w:pPr>
        <w:pStyle w:val="46"/>
        <w:spacing w:line="400" w:lineRule="exact"/>
        <w:rPr>
          <w:rFonts w:hint="eastAsia" w:ascii="宋体" w:hAnsi="宋体" w:eastAsia="宋体" w:cs="宋体"/>
          <w:b/>
          <w:bCs/>
          <w:sz w:val="36"/>
          <w:highlight w:val="none"/>
        </w:rPr>
      </w:pPr>
    </w:p>
    <w:p w14:paraId="46DA0BFC">
      <w:pPr>
        <w:pStyle w:val="46"/>
        <w:spacing w:line="400" w:lineRule="exact"/>
        <w:rPr>
          <w:rFonts w:hint="eastAsia" w:ascii="宋体" w:hAnsi="宋体" w:eastAsia="宋体" w:cs="宋体"/>
          <w:b/>
          <w:bCs/>
          <w:sz w:val="36"/>
          <w:highlight w:val="none"/>
        </w:rPr>
      </w:pPr>
    </w:p>
    <w:p w14:paraId="0B922D69">
      <w:pPr>
        <w:pStyle w:val="46"/>
        <w:spacing w:line="400" w:lineRule="exact"/>
        <w:rPr>
          <w:rFonts w:hint="eastAsia" w:ascii="宋体" w:hAnsi="宋体" w:eastAsia="宋体" w:cs="宋体"/>
          <w:b/>
          <w:bCs/>
          <w:sz w:val="36"/>
          <w:highlight w:val="none"/>
        </w:rPr>
      </w:pPr>
    </w:p>
    <w:p w14:paraId="7B894369">
      <w:pPr>
        <w:pStyle w:val="46"/>
        <w:spacing w:line="400" w:lineRule="exact"/>
        <w:rPr>
          <w:rFonts w:hint="eastAsia" w:ascii="宋体" w:hAnsi="宋体" w:eastAsia="宋体" w:cs="宋体"/>
          <w:b/>
          <w:bCs/>
          <w:sz w:val="36"/>
          <w:highlight w:val="none"/>
        </w:rPr>
      </w:pPr>
    </w:p>
    <w:p w14:paraId="07C59E92">
      <w:pPr>
        <w:spacing w:line="400" w:lineRule="exact"/>
        <w:jc w:val="center"/>
        <w:rPr>
          <w:rFonts w:hint="eastAsia" w:ascii="宋体" w:hAnsi="宋体" w:eastAsia="宋体" w:cs="宋体"/>
          <w:b/>
          <w:bCs/>
          <w:sz w:val="36"/>
          <w:highlight w:val="none"/>
        </w:rPr>
      </w:pPr>
      <w:r>
        <w:rPr>
          <w:rFonts w:hint="eastAsia" w:ascii="宋体" w:hAnsi="宋体" w:eastAsia="宋体" w:cs="宋体"/>
          <w:b/>
          <w:bCs/>
          <w:sz w:val="36"/>
          <w:highlight w:val="none"/>
        </w:rPr>
        <w:br w:type="page"/>
      </w:r>
    </w:p>
    <w:p w14:paraId="53F4F306">
      <w:pPr>
        <w:spacing w:line="400" w:lineRule="exact"/>
        <w:jc w:val="center"/>
        <w:rPr>
          <w:rFonts w:hint="eastAsia" w:ascii="宋体" w:hAnsi="宋体" w:eastAsia="宋体" w:cs="宋体"/>
          <w:b/>
          <w:bCs/>
          <w:highlight w:val="none"/>
        </w:rPr>
      </w:pPr>
      <w:r>
        <w:rPr>
          <w:rFonts w:hint="eastAsia" w:ascii="宋体" w:hAnsi="宋体" w:cs="宋体"/>
          <w:b/>
          <w:bCs/>
          <w:sz w:val="36"/>
          <w:highlight w:val="none"/>
          <w:lang w:val="en-US" w:eastAsia="zh-CN"/>
        </w:rPr>
        <w:t>8、</w:t>
      </w:r>
      <w:r>
        <w:rPr>
          <w:rFonts w:hint="eastAsia" w:ascii="宋体" w:hAnsi="宋体" w:eastAsia="宋体" w:cs="宋体"/>
          <w:b/>
          <w:bCs/>
          <w:sz w:val="36"/>
          <w:highlight w:val="none"/>
        </w:rPr>
        <w:t>投标人廉政承诺书</w:t>
      </w:r>
    </w:p>
    <w:p w14:paraId="10F5BA3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r>
        <w:rPr>
          <w:rFonts w:hint="eastAsia" w:ascii="宋体" w:hAnsi="宋体" w:eastAsia="宋体" w:cs="宋体"/>
          <w:sz w:val="24"/>
          <w:szCs w:val="24"/>
          <w:highlight w:val="none"/>
        </w:rPr>
        <w:t>、招标人</w:t>
      </w:r>
    </w:p>
    <w:p w14:paraId="4DB7F153">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61C97E37">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招标编号</w:t>
      </w:r>
      <w:r>
        <w:rPr>
          <w:rFonts w:hint="eastAsia"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3B3672B7">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为加强</w:t>
      </w:r>
      <w:r>
        <w:rPr>
          <w:rFonts w:hint="eastAsia" w:hAnsi="宋体" w:cs="宋体"/>
          <w:sz w:val="24"/>
          <w:szCs w:val="24"/>
          <w:highlight w:val="none"/>
          <w:lang w:eastAsia="zh-CN"/>
        </w:rPr>
        <w:t>招标</w:t>
      </w:r>
      <w:r>
        <w:rPr>
          <w:rFonts w:hint="eastAsia" w:ascii="宋体" w:hAnsi="宋体" w:eastAsia="宋体" w:cs="宋体"/>
          <w:sz w:val="24"/>
          <w:szCs w:val="24"/>
          <w:highlight w:val="none"/>
        </w:rPr>
        <w:t>活动中的廉政建设，防止发生商业贿赂等违法违纪行为，保护国家、集体和当事人的合法权益，特向贵单位承诺如下事项</w:t>
      </w:r>
      <w:r>
        <w:rPr>
          <w:rFonts w:hint="eastAsia" w:hAnsi="宋体" w:eastAsia="宋体" w:cs="宋体"/>
          <w:sz w:val="24"/>
          <w:szCs w:val="24"/>
          <w:highlight w:val="none"/>
          <w:lang w:eastAsia="zh-CN"/>
        </w:rPr>
        <w:t>:</w:t>
      </w:r>
    </w:p>
    <w:p w14:paraId="3B6D0A58">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一、参与</w:t>
      </w:r>
      <w:r>
        <w:rPr>
          <w:rFonts w:hint="eastAsia" w:hAnsi="宋体" w:cs="宋体"/>
          <w:sz w:val="24"/>
          <w:szCs w:val="24"/>
          <w:highlight w:val="none"/>
          <w:lang w:eastAsia="zh-CN"/>
        </w:rPr>
        <w:t>招标</w:t>
      </w:r>
      <w:r>
        <w:rPr>
          <w:rFonts w:hint="eastAsia" w:ascii="宋体" w:hAnsi="宋体" w:eastAsia="宋体" w:cs="宋体"/>
          <w:sz w:val="24"/>
          <w:szCs w:val="24"/>
          <w:highlight w:val="none"/>
        </w:rPr>
        <w:t>活动时，除具备</w:t>
      </w:r>
      <w:r>
        <w:rPr>
          <w:rFonts w:hint="eastAsia" w:hAnsi="宋体" w:cs="宋体"/>
          <w:sz w:val="24"/>
          <w:szCs w:val="24"/>
          <w:highlight w:val="none"/>
          <w:lang w:eastAsia="zh-CN"/>
        </w:rPr>
        <w:t>招标</w:t>
      </w:r>
      <w:r>
        <w:rPr>
          <w:rFonts w:hint="eastAsia" w:ascii="宋体" w:hAnsi="宋体" w:eastAsia="宋体" w:cs="宋体"/>
          <w:sz w:val="24"/>
          <w:szCs w:val="24"/>
          <w:highlight w:val="none"/>
        </w:rPr>
        <w:t>文件规定的资格、资质要求外，我方还将严格遵守有关法律、法规、政策以及国家、地方关于廉政建设的各项规定。</w:t>
      </w:r>
    </w:p>
    <w:p w14:paraId="5077526A">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二、遵循公开、公平、公正、诚实信用原则组织</w:t>
      </w:r>
      <w:r>
        <w:rPr>
          <w:rFonts w:hint="eastAsia" w:hAnsi="宋体" w:cs="宋体"/>
          <w:sz w:val="24"/>
          <w:szCs w:val="24"/>
          <w:highlight w:val="none"/>
          <w:lang w:eastAsia="zh-CN"/>
        </w:rPr>
        <w:t>招标</w:t>
      </w:r>
      <w:r>
        <w:rPr>
          <w:rFonts w:hint="eastAsia" w:ascii="宋体" w:hAnsi="宋体" w:eastAsia="宋体" w:cs="宋体"/>
          <w:sz w:val="24"/>
          <w:szCs w:val="24"/>
          <w:highlight w:val="none"/>
        </w:rPr>
        <w:t>活动，不发生损害上述原则及各方当事人合法权益的不正当竞争行为。</w:t>
      </w:r>
    </w:p>
    <w:p w14:paraId="7FC0C7DC">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三、与</w:t>
      </w:r>
      <w:r>
        <w:rPr>
          <w:rFonts w:hint="eastAsia" w:hAnsi="宋体" w:cs="宋体"/>
          <w:sz w:val="24"/>
          <w:szCs w:val="24"/>
          <w:highlight w:val="none"/>
          <w:lang w:eastAsia="zh-CN"/>
        </w:rPr>
        <w:t>招标</w:t>
      </w:r>
      <w:r>
        <w:rPr>
          <w:rFonts w:hint="eastAsia" w:ascii="宋体" w:hAnsi="宋体" w:eastAsia="宋体" w:cs="宋体"/>
          <w:sz w:val="24"/>
          <w:szCs w:val="24"/>
          <w:highlight w:val="none"/>
        </w:rPr>
        <w:t>各方当事人保持正常的业务交往，不向招标人、采购代理机构、监督机构、评审专家、工作人员及其他参与采购活动的人员提供不正当利益。主要有</w:t>
      </w:r>
      <w:r>
        <w:rPr>
          <w:rFonts w:hint="eastAsia" w:hAnsi="宋体" w:eastAsia="宋体" w:cs="宋体"/>
          <w:sz w:val="24"/>
          <w:szCs w:val="24"/>
          <w:highlight w:val="none"/>
          <w:lang w:eastAsia="zh-CN"/>
        </w:rPr>
        <w:t>:</w:t>
      </w:r>
    </w:p>
    <w:p w14:paraId="27372903">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1、不向上述人员赠送礼金、有价证券、贵重物品及回扣、好处费、感谢费等。</w:t>
      </w:r>
    </w:p>
    <w:p w14:paraId="0E455A62">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2、不为上述人员或单位报销应由对方支付的费用。</w:t>
      </w:r>
    </w:p>
    <w:p w14:paraId="2C9F7626">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3、不为上述人员装修住房、婚丧嫁娶、配偶子女的工作安排以及出国(境)、旅游等提供方便。</w:t>
      </w:r>
    </w:p>
    <w:p w14:paraId="5DDC7870">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4、不为上述人员或单位提供可能影响采购活动的宴请、健身、娱乐等活动。</w:t>
      </w:r>
    </w:p>
    <w:p w14:paraId="2CEF7ED0">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四、严格执行采购合同，自觉按合同办事。在合同执行过程中，不发生本承诺书第三条中所列不良行为。</w:t>
      </w:r>
    </w:p>
    <w:p w14:paraId="3A6386AD">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五、发现</w:t>
      </w:r>
      <w:r>
        <w:rPr>
          <w:rFonts w:hint="eastAsia" w:hAnsi="宋体" w:cs="宋体"/>
          <w:sz w:val="24"/>
          <w:szCs w:val="24"/>
          <w:highlight w:val="none"/>
          <w:lang w:eastAsia="zh-CN"/>
        </w:rPr>
        <w:t>招标</w:t>
      </w:r>
      <w:r>
        <w:rPr>
          <w:rFonts w:hint="eastAsia" w:ascii="宋体" w:hAnsi="宋体" w:eastAsia="宋体" w:cs="宋体"/>
          <w:sz w:val="24"/>
          <w:szCs w:val="24"/>
          <w:highlight w:val="none"/>
        </w:rPr>
        <w:t>活动各方当事人有违规、违纪、违法行为的，及时提醒对方，情节严重的，主动向其主管部门或纪检监察、司法等机关举报。</w:t>
      </w:r>
    </w:p>
    <w:p w14:paraId="13E4E179">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六、自觉接受采购管理部门的监管。在采购活动中出现违反本承诺书规定行为的，自觉接受采购管理部门的处罚，因违法违规行为给其他当事人造成经济损失的，按规定予以赔偿。</w:t>
      </w:r>
    </w:p>
    <w:p w14:paraId="32AA46E9">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七、我方自愿将本承诺书作为招标文件的必备要件。在投标时，由我方法定代表人或其委托代理人签署，并随投标文件一并提交，否则可视为未实质响应招标文件，自愿接受由此造成的一切后果和损失。</w:t>
      </w:r>
    </w:p>
    <w:p w14:paraId="06C80F00">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八、本承诺书自签署之日起生效。</w:t>
      </w:r>
    </w:p>
    <w:p w14:paraId="26889394">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投标人(盖章)</w:t>
      </w:r>
      <w:r>
        <w:rPr>
          <w:rFonts w:hint="eastAsia"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1E338365">
      <w:pPr>
        <w:pStyle w:val="1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法定代表人或委托代理人(签名)</w:t>
      </w:r>
      <w:r>
        <w:rPr>
          <w:rFonts w:hint="eastAsia"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435D4D3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日期：</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9773213">
      <w:pPr>
        <w:spacing w:line="400" w:lineRule="exact"/>
        <w:jc w:val="center"/>
        <w:rPr>
          <w:rFonts w:hint="eastAsia" w:ascii="宋体" w:hAnsi="宋体" w:eastAsia="宋体" w:cs="宋体"/>
          <w:b/>
          <w:bCs/>
          <w:sz w:val="36"/>
          <w:highlight w:val="none"/>
        </w:rPr>
      </w:pPr>
    </w:p>
    <w:p w14:paraId="379841E0">
      <w:pPr>
        <w:spacing w:line="400" w:lineRule="exact"/>
        <w:rPr>
          <w:rFonts w:hint="eastAsia" w:ascii="宋体" w:hAnsi="宋体" w:eastAsia="宋体" w:cs="宋体"/>
          <w:b/>
          <w:bCs/>
          <w:sz w:val="84"/>
          <w:szCs w:val="84"/>
          <w:highlight w:val="none"/>
        </w:rPr>
      </w:pPr>
      <w:r>
        <w:rPr>
          <w:rFonts w:hint="eastAsia" w:ascii="宋体" w:hAnsi="宋体" w:eastAsia="宋体" w:cs="宋体"/>
          <w:b/>
          <w:bCs/>
          <w:sz w:val="36"/>
          <w:highlight w:val="none"/>
        </w:rPr>
        <w:br w:type="page"/>
      </w:r>
    </w:p>
    <w:p w14:paraId="314C9BC2">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宋体" w:hAnsi="宋体" w:eastAsia="宋体" w:cs="宋体"/>
          <w:b/>
          <w:bCs/>
          <w:kern w:val="2"/>
          <w:sz w:val="84"/>
          <w:szCs w:val="84"/>
          <w:highlight w:val="none"/>
          <w:lang w:val="en-US" w:eastAsia="zh-CN" w:bidi="ar-SA"/>
        </w:rPr>
      </w:pPr>
    </w:p>
    <w:p w14:paraId="5F350D45">
      <w:pPr>
        <w:pStyle w:val="26"/>
        <w:widowControl/>
        <w:spacing w:beforeAutospacing="0" w:afterAutospacing="0" w:line="360" w:lineRule="auto"/>
        <w:jc w:val="center"/>
        <w:rPr>
          <w:rFonts w:hint="eastAsia" w:ascii="宋体" w:hAnsi="宋体" w:eastAsia="宋体" w:cs="宋体"/>
          <w:b/>
          <w:bCs/>
          <w:sz w:val="84"/>
          <w:szCs w:val="84"/>
          <w:highlight w:val="none"/>
        </w:rPr>
      </w:pPr>
      <w:r>
        <w:rPr>
          <w:rFonts w:hint="eastAsia" w:ascii="宋体" w:hAnsi="宋体" w:eastAsia="宋体" w:cs="宋体"/>
          <w:b/>
          <w:bCs/>
          <w:kern w:val="2"/>
          <w:sz w:val="84"/>
          <w:szCs w:val="84"/>
          <w:highlight w:val="none"/>
          <w:lang w:val="en-US" w:eastAsia="zh-CN" w:bidi="ar-SA"/>
        </w:rPr>
        <w:t>景弘集团有限公司</w:t>
      </w:r>
    </w:p>
    <w:p w14:paraId="6932F3E9">
      <w:pPr>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货物和服务项目</w:t>
      </w:r>
    </w:p>
    <w:p w14:paraId="552E123A">
      <w:pPr>
        <w:pStyle w:val="14"/>
        <w:spacing w:line="360" w:lineRule="auto"/>
        <w:ind w:firstLine="0"/>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投  标  文  件</w:t>
      </w:r>
    </w:p>
    <w:p w14:paraId="6324BADC">
      <w:pPr>
        <w:pStyle w:val="14"/>
        <w:spacing w:line="360" w:lineRule="auto"/>
        <w:ind w:firstLine="0"/>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第二册 技术商务部分</w:t>
      </w:r>
    </w:p>
    <w:p w14:paraId="220C0B43">
      <w:pPr>
        <w:pStyle w:val="14"/>
        <w:spacing w:line="360" w:lineRule="auto"/>
        <w:ind w:firstLine="0"/>
        <w:jc w:val="center"/>
        <w:rPr>
          <w:rFonts w:hint="eastAsia" w:ascii="宋体" w:hAnsi="宋体" w:eastAsia="宋体" w:cs="宋体"/>
          <w:b/>
          <w:bCs/>
          <w:sz w:val="84"/>
          <w:szCs w:val="84"/>
          <w:highlight w:val="none"/>
          <w:lang w:eastAsia="zh-CN"/>
        </w:rPr>
      </w:pPr>
      <w:r>
        <w:rPr>
          <w:rFonts w:hint="eastAsia" w:ascii="宋体" w:hAnsi="宋体" w:eastAsia="宋体" w:cs="宋体"/>
          <w:b/>
          <w:bCs/>
          <w:sz w:val="84"/>
          <w:szCs w:val="84"/>
          <w:highlight w:val="none"/>
          <w:lang w:eastAsia="zh-CN"/>
        </w:rPr>
        <w:t>（</w:t>
      </w:r>
      <w:r>
        <w:rPr>
          <w:rFonts w:hint="eastAsia" w:ascii="宋体" w:hAnsi="宋体" w:eastAsia="宋体" w:cs="宋体"/>
          <w:b/>
          <w:bCs/>
          <w:sz w:val="84"/>
          <w:szCs w:val="84"/>
          <w:highlight w:val="none"/>
          <w:lang w:val="en-US" w:eastAsia="zh-CN"/>
        </w:rPr>
        <w:t>正本或副本</w:t>
      </w:r>
      <w:r>
        <w:rPr>
          <w:rFonts w:hint="eastAsia" w:ascii="宋体" w:hAnsi="宋体" w:eastAsia="宋体" w:cs="宋体"/>
          <w:b/>
          <w:bCs/>
          <w:sz w:val="84"/>
          <w:szCs w:val="84"/>
          <w:highlight w:val="none"/>
          <w:lang w:eastAsia="zh-CN"/>
        </w:rPr>
        <w:t>）</w:t>
      </w:r>
    </w:p>
    <w:p w14:paraId="1E37014C">
      <w:pPr>
        <w:pStyle w:val="14"/>
        <w:ind w:firstLine="0"/>
        <w:jc w:val="both"/>
        <w:rPr>
          <w:rFonts w:hint="eastAsia" w:ascii="宋体" w:hAnsi="宋体" w:eastAsia="宋体" w:cs="宋体"/>
          <w:highlight w:val="none"/>
        </w:rPr>
      </w:pPr>
    </w:p>
    <w:p w14:paraId="012F6348">
      <w:pPr>
        <w:pStyle w:val="17"/>
        <w:spacing w:line="700" w:lineRule="exact"/>
        <w:ind w:firstLine="1428" w:firstLineChars="395"/>
        <w:rPr>
          <w:rFonts w:hint="eastAsia" w:ascii="宋体" w:hAnsi="宋体" w:eastAsia="宋体" w:cs="宋体"/>
          <w:b/>
          <w:sz w:val="36"/>
          <w:szCs w:val="36"/>
          <w:highlight w:val="none"/>
          <w:u w:val="single"/>
        </w:rPr>
      </w:pPr>
      <w:r>
        <w:rPr>
          <w:rFonts w:hint="eastAsia" w:ascii="宋体" w:hAnsi="宋体" w:eastAsia="宋体" w:cs="宋体"/>
          <w:b/>
          <w:bCs/>
          <w:sz w:val="36"/>
          <w:szCs w:val="36"/>
          <w:highlight w:val="none"/>
        </w:rPr>
        <w:t>招标编号</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r>
        <w:rPr>
          <w:rFonts w:hint="eastAsia" w:ascii="宋体" w:hAnsi="宋体" w:eastAsia="宋体" w:cs="宋体"/>
          <w:b/>
          <w:sz w:val="36"/>
          <w:szCs w:val="36"/>
          <w:highlight w:val="none"/>
          <w:u w:val="single"/>
        </w:rPr>
        <w:t xml:space="preserve">       </w:t>
      </w:r>
    </w:p>
    <w:p w14:paraId="6C856788">
      <w:pPr>
        <w:ind w:firstLine="1435" w:firstLineChars="397"/>
        <w:rPr>
          <w:rFonts w:hint="eastAsia" w:ascii="宋体" w:hAnsi="宋体" w:eastAsia="宋体" w:cs="宋体"/>
          <w:b/>
          <w:sz w:val="36"/>
          <w:szCs w:val="36"/>
          <w:highlight w:val="none"/>
          <w:u w:val="single"/>
        </w:rPr>
      </w:pPr>
      <w:r>
        <w:rPr>
          <w:rFonts w:hint="eastAsia" w:ascii="宋体" w:hAnsi="宋体" w:eastAsia="宋体" w:cs="宋体"/>
          <w:b/>
          <w:bCs/>
          <w:sz w:val="36"/>
          <w:szCs w:val="36"/>
          <w:highlight w:val="none"/>
        </w:rPr>
        <w:t>项目名称</w:t>
      </w:r>
      <w:r>
        <w:rPr>
          <w:rFonts w:hint="eastAsia" w:ascii="宋体" w:hAnsi="宋体" w:eastAsia="宋体" w:cs="宋体"/>
          <w:b/>
          <w:bCs/>
          <w:sz w:val="36"/>
          <w:szCs w:val="36"/>
          <w:highlight w:val="none"/>
          <w:lang w:eastAsia="zh-CN"/>
        </w:rPr>
        <w:t>:</w:t>
      </w:r>
      <w:r>
        <w:rPr>
          <w:rFonts w:hint="eastAsia" w:ascii="宋体" w:hAnsi="宋体" w:eastAsia="宋体" w:cs="宋体"/>
          <w:b/>
          <w:sz w:val="36"/>
          <w:szCs w:val="36"/>
          <w:highlight w:val="none"/>
          <w:u w:val="single"/>
        </w:rPr>
        <w:t xml:space="preserve">                      </w:t>
      </w:r>
    </w:p>
    <w:p w14:paraId="6430C17F">
      <w:pPr>
        <w:pStyle w:val="17"/>
        <w:spacing w:line="0" w:lineRule="atLeast"/>
        <w:ind w:firstLine="1428" w:firstLineChars="395"/>
        <w:rPr>
          <w:rFonts w:hint="eastAsia" w:ascii="宋体" w:hAnsi="宋体" w:eastAsia="宋体" w:cs="宋体"/>
          <w:b/>
          <w:sz w:val="36"/>
          <w:szCs w:val="36"/>
          <w:highlight w:val="none"/>
          <w:u w:val="single"/>
        </w:rPr>
      </w:pPr>
      <w:r>
        <w:rPr>
          <w:rFonts w:hint="eastAsia" w:ascii="宋体" w:hAnsi="宋体" w:eastAsia="宋体" w:cs="宋体"/>
          <w:b/>
          <w:sz w:val="36"/>
          <w:szCs w:val="36"/>
          <w:highlight w:val="none"/>
        </w:rPr>
        <w:t>合 同 包</w:t>
      </w:r>
      <w:r>
        <w:rPr>
          <w:rFonts w:hint="eastAsia" w:hAnsi="宋体" w:eastAsia="宋体" w:cs="宋体"/>
          <w:b/>
          <w:sz w:val="36"/>
          <w:szCs w:val="36"/>
          <w:highlight w:val="none"/>
          <w:lang w:eastAsia="zh-CN"/>
        </w:rPr>
        <w:t>:</w:t>
      </w:r>
      <w:r>
        <w:rPr>
          <w:rFonts w:hint="eastAsia" w:ascii="宋体" w:hAnsi="宋体" w:eastAsia="宋体" w:cs="宋体"/>
          <w:b/>
          <w:sz w:val="36"/>
          <w:szCs w:val="36"/>
          <w:highlight w:val="none"/>
          <w:u w:val="single"/>
        </w:rPr>
        <w:t xml:space="preserve">                      </w:t>
      </w:r>
    </w:p>
    <w:p w14:paraId="215C3EAA">
      <w:pPr>
        <w:pStyle w:val="17"/>
        <w:spacing w:line="0" w:lineRule="atLeast"/>
        <w:jc w:val="center"/>
        <w:rPr>
          <w:rFonts w:hint="eastAsia" w:ascii="宋体" w:hAnsi="宋体" w:eastAsia="宋体" w:cs="宋体"/>
          <w:b/>
          <w:sz w:val="36"/>
          <w:szCs w:val="36"/>
          <w:highlight w:val="none"/>
        </w:rPr>
      </w:pPr>
    </w:p>
    <w:p w14:paraId="570F13F1">
      <w:pPr>
        <w:pStyle w:val="17"/>
        <w:spacing w:line="0" w:lineRule="atLeast"/>
        <w:rPr>
          <w:rFonts w:hint="eastAsia" w:ascii="宋体" w:hAnsi="宋体" w:eastAsia="宋体" w:cs="宋体"/>
          <w:b/>
          <w:sz w:val="36"/>
          <w:szCs w:val="36"/>
          <w:highlight w:val="none"/>
        </w:rPr>
      </w:pPr>
    </w:p>
    <w:p w14:paraId="294F2BD8">
      <w:pPr>
        <w:pStyle w:val="17"/>
        <w:tabs>
          <w:tab w:val="left" w:pos="1620"/>
        </w:tabs>
        <w:spacing w:line="700" w:lineRule="exact"/>
        <w:ind w:firstLine="1397" w:firstLineChars="348"/>
        <w:rPr>
          <w:rFonts w:hint="eastAsia" w:ascii="宋体" w:hAnsi="宋体" w:eastAsia="宋体" w:cs="宋体"/>
          <w:b/>
          <w:sz w:val="36"/>
          <w:szCs w:val="36"/>
          <w:highlight w:val="none"/>
          <w:u w:val="single"/>
        </w:rPr>
      </w:pPr>
      <w:r>
        <w:rPr>
          <w:rFonts w:hint="eastAsia" w:ascii="宋体" w:hAnsi="宋体" w:eastAsia="宋体" w:cs="宋体"/>
          <w:b/>
          <w:spacing w:val="20"/>
          <w:sz w:val="36"/>
          <w:szCs w:val="36"/>
          <w:highlight w:val="none"/>
        </w:rPr>
        <w:t>投标人名称(并</w:t>
      </w:r>
      <w:r>
        <w:rPr>
          <w:rFonts w:hint="eastAsia" w:hAnsi="宋体" w:cs="宋体"/>
          <w:b/>
          <w:spacing w:val="20"/>
          <w:sz w:val="36"/>
          <w:szCs w:val="36"/>
          <w:highlight w:val="none"/>
          <w:lang w:eastAsia="zh-CN"/>
        </w:rPr>
        <w:t>加</w:t>
      </w:r>
      <w:r>
        <w:rPr>
          <w:rFonts w:hint="eastAsia" w:ascii="宋体" w:hAnsi="宋体" w:eastAsia="宋体" w:cs="宋体"/>
          <w:b/>
          <w:spacing w:val="20"/>
          <w:sz w:val="36"/>
          <w:szCs w:val="36"/>
          <w:highlight w:val="none"/>
        </w:rPr>
        <w:t>盖公章)</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085CB19D">
      <w:pPr>
        <w:pStyle w:val="17"/>
        <w:tabs>
          <w:tab w:val="left" w:pos="1620"/>
        </w:tabs>
        <w:spacing w:line="700" w:lineRule="exact"/>
        <w:ind w:firstLine="1428" w:firstLineChars="395"/>
        <w:rPr>
          <w:rFonts w:hint="eastAsia" w:ascii="宋体" w:hAnsi="宋体" w:eastAsia="宋体" w:cs="宋体"/>
          <w:b/>
          <w:sz w:val="36"/>
          <w:szCs w:val="36"/>
          <w:highlight w:val="none"/>
          <w:u w:val="single"/>
        </w:rPr>
      </w:pPr>
      <w:r>
        <w:rPr>
          <w:rFonts w:hint="eastAsia" w:ascii="宋体" w:hAnsi="宋体" w:eastAsia="宋体" w:cs="宋体"/>
          <w:b/>
          <w:sz w:val="36"/>
          <w:szCs w:val="36"/>
          <w:highlight w:val="none"/>
        </w:rPr>
        <w:t>日  期</w:t>
      </w:r>
      <w:r>
        <w:rPr>
          <w:rFonts w:hint="eastAsia" w:hAnsi="宋体" w:eastAsia="宋体" w:cs="宋体"/>
          <w:b/>
          <w:sz w:val="36"/>
          <w:szCs w:val="36"/>
          <w:highlight w:val="none"/>
          <w:lang w:eastAsia="zh-CN"/>
        </w:rPr>
        <w:t>:</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年</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月</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日</w:t>
      </w:r>
    </w:p>
    <w:p w14:paraId="47F66CA1">
      <w:pPr>
        <w:pStyle w:val="17"/>
        <w:tabs>
          <w:tab w:val="left" w:pos="1620"/>
        </w:tabs>
        <w:spacing w:line="700" w:lineRule="exact"/>
        <w:ind w:firstLine="1438" w:firstLineChars="398"/>
        <w:rPr>
          <w:rFonts w:hint="eastAsia" w:ascii="宋体" w:hAnsi="宋体" w:eastAsia="宋体" w:cs="宋体"/>
          <w:b/>
          <w:bCs/>
          <w:sz w:val="36"/>
          <w:szCs w:val="36"/>
          <w:highlight w:val="none"/>
          <w:u w:val="single"/>
        </w:rPr>
      </w:pPr>
      <w:r>
        <w:rPr>
          <w:rFonts w:hint="eastAsia" w:ascii="宋体" w:hAnsi="宋体" w:eastAsia="宋体" w:cs="宋体"/>
          <w:b/>
          <w:bCs/>
          <w:sz w:val="36"/>
          <w:szCs w:val="36"/>
          <w:highlight w:val="none"/>
        </w:rPr>
        <w:t>联系电话</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56A490B5">
      <w:pPr>
        <w:pStyle w:val="17"/>
        <w:tabs>
          <w:tab w:val="left" w:pos="1620"/>
        </w:tabs>
        <w:spacing w:line="700" w:lineRule="exact"/>
        <w:ind w:firstLine="1438" w:firstLineChars="398"/>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授权代表人</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7F65A83E">
      <w:pPr>
        <w:pStyle w:val="17"/>
        <w:tabs>
          <w:tab w:val="left" w:pos="1620"/>
        </w:tabs>
        <w:spacing w:line="700" w:lineRule="exact"/>
        <w:ind w:firstLine="1438" w:firstLineChars="398"/>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联系地址</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r>
        <w:rPr>
          <w:rFonts w:hint="eastAsia" w:ascii="宋体" w:hAnsi="宋体" w:eastAsia="宋体" w:cs="宋体"/>
          <w:b/>
          <w:bCs/>
          <w:sz w:val="36"/>
          <w:szCs w:val="36"/>
          <w:highlight w:val="none"/>
        </w:rPr>
        <w:t xml:space="preserve">   </w:t>
      </w:r>
    </w:p>
    <w:p w14:paraId="749D1043">
      <w:pPr>
        <w:spacing w:line="400" w:lineRule="exact"/>
        <w:rPr>
          <w:rFonts w:hint="eastAsia" w:ascii="宋体" w:hAnsi="宋体" w:eastAsia="宋体" w:cs="宋体"/>
          <w:sz w:val="24"/>
          <w:highlight w:val="none"/>
        </w:rPr>
      </w:pPr>
    </w:p>
    <w:p w14:paraId="7ED9112C">
      <w:pPr>
        <w:pStyle w:val="6"/>
        <w:snapToGrid w:val="0"/>
        <w:spacing w:line="420" w:lineRule="atLeast"/>
        <w:ind w:left="-2" w:leftChars="-1" w:firstLine="0" w:firstLineChars="0"/>
        <w:jc w:val="center"/>
        <w:rPr>
          <w:rFonts w:hint="eastAsia" w:ascii="宋体" w:hAnsi="宋体" w:eastAsia="宋体" w:cs="宋体"/>
          <w:b/>
          <w:bCs/>
          <w:sz w:val="44"/>
          <w:szCs w:val="44"/>
          <w:highlight w:val="none"/>
        </w:rPr>
      </w:pPr>
    </w:p>
    <w:p w14:paraId="6CBF7379">
      <w:pPr>
        <w:pStyle w:val="6"/>
        <w:snapToGrid w:val="0"/>
        <w:spacing w:line="420" w:lineRule="atLeast"/>
        <w:ind w:left="-2" w:leftChars="-1" w:firstLine="0" w:firstLineChars="0"/>
        <w:jc w:val="center"/>
        <w:rPr>
          <w:rFonts w:hint="eastAsia" w:ascii="宋体" w:hAnsi="宋体" w:eastAsia="宋体" w:cs="宋体"/>
          <w:b/>
          <w:bCs/>
          <w:sz w:val="36"/>
          <w:szCs w:val="36"/>
          <w:highlight w:val="none"/>
        </w:rPr>
      </w:pPr>
      <w:r>
        <w:rPr>
          <w:rFonts w:hint="eastAsia" w:ascii="宋体" w:hAnsi="宋体" w:eastAsia="宋体" w:cs="宋体"/>
          <w:b/>
          <w:bCs/>
          <w:sz w:val="44"/>
          <w:szCs w:val="44"/>
          <w:highlight w:val="none"/>
        </w:rPr>
        <w:br w:type="page"/>
      </w:r>
      <w:r>
        <w:rPr>
          <w:rFonts w:hint="eastAsia" w:ascii="宋体" w:hAnsi="宋体" w:eastAsia="宋体" w:cs="宋体"/>
          <w:b/>
          <w:bCs/>
          <w:sz w:val="44"/>
          <w:szCs w:val="44"/>
          <w:highlight w:val="none"/>
        </w:rPr>
        <w:t>技术商务部分格式</w:t>
      </w:r>
    </w:p>
    <w:p w14:paraId="07373DC7">
      <w:pPr>
        <w:pStyle w:val="6"/>
        <w:snapToGrid w:val="0"/>
        <w:spacing w:line="420" w:lineRule="atLeast"/>
        <w:ind w:left="-2" w:leftChars="-1" w:firstLine="0" w:firstLineChars="0"/>
        <w:jc w:val="center"/>
        <w:rPr>
          <w:rFonts w:hint="eastAsia" w:ascii="宋体" w:hAnsi="宋体" w:eastAsia="宋体" w:cs="宋体"/>
          <w:highlight w:val="none"/>
        </w:rPr>
      </w:pPr>
      <w:r>
        <w:rPr>
          <w:rFonts w:hint="eastAsia" w:ascii="宋体" w:hAnsi="宋体" w:eastAsia="宋体" w:cs="宋体"/>
          <w:b/>
          <w:bCs/>
          <w:sz w:val="36"/>
          <w:szCs w:val="36"/>
          <w:highlight w:val="none"/>
        </w:rPr>
        <w:t>目    录</w:t>
      </w:r>
    </w:p>
    <w:p w14:paraId="6181B7CA">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技术商务部分评标内容对应表</w:t>
      </w:r>
    </w:p>
    <w:p w14:paraId="61035C79">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货物说明一览表</w:t>
      </w:r>
    </w:p>
    <w:p w14:paraId="67DA19A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供货范围清单</w:t>
      </w:r>
    </w:p>
    <w:p w14:paraId="542A772D">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技术和服务要求响应表</w:t>
      </w:r>
    </w:p>
    <w:p w14:paraId="6F5C29E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商务条件响应表</w:t>
      </w:r>
    </w:p>
    <w:p w14:paraId="4D09EFD6">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质量保证与售后服务承诺</w:t>
      </w:r>
    </w:p>
    <w:p w14:paraId="454E0FE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投标人提交的其它资料</w:t>
      </w:r>
    </w:p>
    <w:p w14:paraId="44FED0DF">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投标保证金复印件</w:t>
      </w:r>
    </w:p>
    <w:p w14:paraId="48D28066">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投标人廉政承诺书</w:t>
      </w:r>
    </w:p>
    <w:p w14:paraId="46253A2C">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招标服务费承诺书</w:t>
      </w:r>
    </w:p>
    <w:p w14:paraId="10CF3AEE">
      <w:pPr>
        <w:spacing w:line="400" w:lineRule="exact"/>
        <w:rPr>
          <w:rFonts w:hint="eastAsia" w:ascii="宋体" w:hAnsi="宋体" w:eastAsia="宋体" w:cs="宋体"/>
          <w:szCs w:val="21"/>
          <w:highlight w:val="none"/>
        </w:rPr>
      </w:pPr>
    </w:p>
    <w:p w14:paraId="2F91E334">
      <w:pPr>
        <w:spacing w:line="400" w:lineRule="exact"/>
        <w:rPr>
          <w:rFonts w:hint="eastAsia" w:ascii="宋体" w:hAnsi="宋体" w:eastAsia="宋体" w:cs="宋体"/>
          <w:szCs w:val="21"/>
          <w:highlight w:val="none"/>
        </w:rPr>
      </w:pPr>
    </w:p>
    <w:p w14:paraId="5C095580">
      <w:pPr>
        <w:spacing w:line="400" w:lineRule="exact"/>
        <w:rPr>
          <w:rFonts w:hint="eastAsia" w:ascii="宋体" w:hAnsi="宋体" w:eastAsia="宋体" w:cs="宋体"/>
          <w:b/>
          <w:sz w:val="36"/>
          <w:highlight w:val="none"/>
        </w:rPr>
      </w:pPr>
    </w:p>
    <w:p w14:paraId="1A8DA804">
      <w:pPr>
        <w:spacing w:line="400" w:lineRule="exact"/>
        <w:ind w:firstLine="600"/>
        <w:rPr>
          <w:rFonts w:hint="eastAsia" w:ascii="宋体" w:hAnsi="宋体" w:eastAsia="宋体" w:cs="宋体"/>
          <w:b/>
          <w:szCs w:val="21"/>
          <w:highlight w:val="none"/>
        </w:rPr>
      </w:pPr>
    </w:p>
    <w:p w14:paraId="364EF7E2">
      <w:pPr>
        <w:spacing w:line="400" w:lineRule="exact"/>
        <w:ind w:firstLine="600"/>
        <w:rPr>
          <w:rFonts w:hint="eastAsia" w:ascii="宋体" w:hAnsi="宋体" w:eastAsia="宋体" w:cs="宋体"/>
          <w:b/>
          <w:szCs w:val="21"/>
          <w:highlight w:val="none"/>
        </w:rPr>
      </w:pPr>
    </w:p>
    <w:p w14:paraId="2A63D8BA">
      <w:pPr>
        <w:spacing w:line="400" w:lineRule="exact"/>
        <w:jc w:val="center"/>
        <w:rPr>
          <w:rFonts w:hint="eastAsia" w:ascii="宋体" w:hAnsi="宋体" w:eastAsia="宋体" w:cs="宋体"/>
          <w:b/>
          <w:sz w:val="36"/>
          <w:highlight w:val="none"/>
        </w:rPr>
      </w:pPr>
    </w:p>
    <w:p w14:paraId="3B5E55A5">
      <w:pPr>
        <w:spacing w:line="400" w:lineRule="exact"/>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007D1286">
      <w:pPr>
        <w:spacing w:line="400" w:lineRule="exact"/>
        <w:jc w:val="center"/>
        <w:rPr>
          <w:rFonts w:hint="eastAsia" w:ascii="宋体" w:hAnsi="宋体" w:eastAsia="宋体" w:cs="宋体"/>
          <w:b/>
          <w:sz w:val="24"/>
          <w:highlight w:val="none"/>
        </w:rPr>
      </w:pPr>
      <w:r>
        <w:rPr>
          <w:rFonts w:hint="eastAsia" w:ascii="宋体" w:hAnsi="宋体" w:eastAsia="宋体" w:cs="宋体"/>
          <w:b/>
          <w:sz w:val="36"/>
          <w:szCs w:val="36"/>
          <w:highlight w:val="none"/>
        </w:rPr>
        <w:t>技术商务部分评标内容对应表</w:t>
      </w:r>
    </w:p>
    <w:p w14:paraId="540750AA">
      <w:pPr>
        <w:spacing w:line="400" w:lineRule="exact"/>
        <w:rPr>
          <w:rFonts w:hint="eastAsia" w:ascii="宋体" w:hAnsi="宋体" w:eastAsia="宋体" w:cs="宋体"/>
          <w:sz w:val="24"/>
          <w:szCs w:val="24"/>
          <w:highlight w:val="none"/>
        </w:rPr>
      </w:pPr>
      <w:r>
        <w:rPr>
          <w:rFonts w:hint="eastAsia" w:ascii="宋体" w:hAnsi="宋体" w:cs="宋体"/>
          <w:sz w:val="24"/>
          <w:szCs w:val="24"/>
          <w:highlight w:val="none"/>
          <w:lang w:eastAsia="zh-CN"/>
        </w:rPr>
        <w:t>项目</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招标编号∶ </w:t>
      </w:r>
    </w:p>
    <w:tbl>
      <w:tblPr>
        <w:tblStyle w:val="31"/>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5"/>
        <w:gridCol w:w="2837"/>
        <w:gridCol w:w="2660"/>
        <w:gridCol w:w="1422"/>
        <w:gridCol w:w="1207"/>
      </w:tblGrid>
      <w:tr w14:paraId="41B2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709" w:type="dxa"/>
            <w:gridSpan w:val="2"/>
            <w:vAlign w:val="center"/>
          </w:tcPr>
          <w:p w14:paraId="6756A750">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  目</w:t>
            </w:r>
          </w:p>
        </w:tc>
        <w:tc>
          <w:tcPr>
            <w:tcW w:w="2837" w:type="dxa"/>
            <w:vAlign w:val="center"/>
          </w:tcPr>
          <w:p w14:paraId="4B5ABB98">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 标 内 容</w:t>
            </w:r>
          </w:p>
        </w:tc>
        <w:tc>
          <w:tcPr>
            <w:tcW w:w="2660" w:type="dxa"/>
            <w:vAlign w:val="center"/>
          </w:tcPr>
          <w:p w14:paraId="1FAAD77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投标文件响应情况</w:t>
            </w:r>
          </w:p>
        </w:tc>
        <w:tc>
          <w:tcPr>
            <w:tcW w:w="1422" w:type="dxa"/>
            <w:vAlign w:val="center"/>
          </w:tcPr>
          <w:p w14:paraId="5DC4BC2A">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证明材料</w:t>
            </w:r>
          </w:p>
        </w:tc>
        <w:tc>
          <w:tcPr>
            <w:tcW w:w="1207" w:type="dxa"/>
            <w:vAlign w:val="center"/>
          </w:tcPr>
          <w:p w14:paraId="78E05C38">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投标文件对应页码</w:t>
            </w:r>
          </w:p>
        </w:tc>
      </w:tr>
      <w:tr w14:paraId="0FA9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4" w:type="dxa"/>
            <w:vMerge w:val="restart"/>
            <w:vAlign w:val="center"/>
          </w:tcPr>
          <w:p w14:paraId="31514CB1">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w:t>
            </w:r>
          </w:p>
          <w:p w14:paraId="75842EF3">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术</w:t>
            </w:r>
          </w:p>
          <w:p w14:paraId="319CAC4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部</w:t>
            </w:r>
          </w:p>
          <w:p w14:paraId="0AB38E80">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w:t>
            </w:r>
          </w:p>
        </w:tc>
        <w:tc>
          <w:tcPr>
            <w:tcW w:w="1065" w:type="dxa"/>
            <w:vAlign w:val="center"/>
          </w:tcPr>
          <w:p w14:paraId="2812E1CD">
            <w:pPr>
              <w:spacing w:line="400" w:lineRule="exact"/>
              <w:jc w:val="center"/>
              <w:rPr>
                <w:rFonts w:hint="eastAsia" w:ascii="宋体" w:hAnsi="宋体" w:eastAsia="宋体" w:cs="宋体"/>
                <w:sz w:val="24"/>
                <w:szCs w:val="24"/>
                <w:highlight w:val="none"/>
              </w:rPr>
            </w:pPr>
          </w:p>
        </w:tc>
        <w:tc>
          <w:tcPr>
            <w:tcW w:w="2837" w:type="dxa"/>
            <w:vAlign w:val="center"/>
          </w:tcPr>
          <w:p w14:paraId="2ACA55BE">
            <w:pPr>
              <w:spacing w:line="400" w:lineRule="exact"/>
              <w:jc w:val="center"/>
              <w:rPr>
                <w:rFonts w:hint="eastAsia" w:ascii="宋体" w:hAnsi="宋体" w:eastAsia="宋体" w:cs="宋体"/>
                <w:b/>
                <w:sz w:val="24"/>
                <w:szCs w:val="24"/>
                <w:highlight w:val="none"/>
              </w:rPr>
            </w:pPr>
          </w:p>
        </w:tc>
        <w:tc>
          <w:tcPr>
            <w:tcW w:w="2660" w:type="dxa"/>
            <w:vAlign w:val="center"/>
          </w:tcPr>
          <w:p w14:paraId="5847760C">
            <w:pPr>
              <w:spacing w:line="400" w:lineRule="exact"/>
              <w:jc w:val="center"/>
              <w:rPr>
                <w:rFonts w:hint="eastAsia" w:ascii="宋体" w:hAnsi="宋体" w:eastAsia="宋体" w:cs="宋体"/>
                <w:b/>
                <w:sz w:val="24"/>
                <w:szCs w:val="24"/>
                <w:highlight w:val="none"/>
              </w:rPr>
            </w:pPr>
          </w:p>
        </w:tc>
        <w:tc>
          <w:tcPr>
            <w:tcW w:w="1422" w:type="dxa"/>
            <w:vAlign w:val="center"/>
          </w:tcPr>
          <w:p w14:paraId="09DE0BCD">
            <w:pPr>
              <w:spacing w:line="400" w:lineRule="exact"/>
              <w:jc w:val="center"/>
              <w:rPr>
                <w:rFonts w:hint="eastAsia" w:ascii="宋体" w:hAnsi="宋体" w:eastAsia="宋体" w:cs="宋体"/>
                <w:b/>
                <w:sz w:val="24"/>
                <w:szCs w:val="24"/>
                <w:highlight w:val="none"/>
              </w:rPr>
            </w:pPr>
          </w:p>
        </w:tc>
        <w:tc>
          <w:tcPr>
            <w:tcW w:w="1207" w:type="dxa"/>
            <w:vAlign w:val="center"/>
          </w:tcPr>
          <w:p w14:paraId="2ED90F03">
            <w:pPr>
              <w:spacing w:line="400" w:lineRule="exact"/>
              <w:jc w:val="center"/>
              <w:rPr>
                <w:rFonts w:hint="eastAsia" w:ascii="宋体" w:hAnsi="宋体" w:eastAsia="宋体" w:cs="宋体"/>
                <w:b/>
                <w:sz w:val="24"/>
                <w:szCs w:val="24"/>
                <w:highlight w:val="none"/>
              </w:rPr>
            </w:pPr>
          </w:p>
        </w:tc>
      </w:tr>
      <w:tr w14:paraId="5B6D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44" w:type="dxa"/>
            <w:vMerge w:val="continue"/>
            <w:vAlign w:val="top"/>
          </w:tcPr>
          <w:p w14:paraId="21B2E5DD">
            <w:pPr>
              <w:spacing w:line="400" w:lineRule="exact"/>
              <w:rPr>
                <w:rFonts w:hint="eastAsia" w:ascii="宋体" w:hAnsi="宋体" w:eastAsia="宋体" w:cs="宋体"/>
                <w:b/>
                <w:sz w:val="24"/>
                <w:szCs w:val="24"/>
                <w:highlight w:val="none"/>
              </w:rPr>
            </w:pPr>
          </w:p>
        </w:tc>
        <w:tc>
          <w:tcPr>
            <w:tcW w:w="1065" w:type="dxa"/>
            <w:vAlign w:val="center"/>
          </w:tcPr>
          <w:p w14:paraId="4B27ADBC">
            <w:pPr>
              <w:spacing w:line="400" w:lineRule="exact"/>
              <w:jc w:val="center"/>
              <w:rPr>
                <w:rFonts w:hint="eastAsia" w:ascii="宋体" w:hAnsi="宋体" w:eastAsia="宋体" w:cs="宋体"/>
                <w:sz w:val="24"/>
                <w:szCs w:val="24"/>
                <w:highlight w:val="none"/>
              </w:rPr>
            </w:pPr>
          </w:p>
        </w:tc>
        <w:tc>
          <w:tcPr>
            <w:tcW w:w="2837" w:type="dxa"/>
            <w:vAlign w:val="center"/>
          </w:tcPr>
          <w:p w14:paraId="29616CFC">
            <w:pPr>
              <w:spacing w:line="400" w:lineRule="exact"/>
              <w:jc w:val="center"/>
              <w:rPr>
                <w:rFonts w:hint="eastAsia" w:ascii="宋体" w:hAnsi="宋体" w:eastAsia="宋体" w:cs="宋体"/>
                <w:b/>
                <w:sz w:val="24"/>
                <w:szCs w:val="24"/>
                <w:highlight w:val="none"/>
              </w:rPr>
            </w:pPr>
          </w:p>
        </w:tc>
        <w:tc>
          <w:tcPr>
            <w:tcW w:w="2660" w:type="dxa"/>
            <w:vAlign w:val="center"/>
          </w:tcPr>
          <w:p w14:paraId="1252D952">
            <w:pPr>
              <w:spacing w:line="400" w:lineRule="exact"/>
              <w:jc w:val="center"/>
              <w:rPr>
                <w:rFonts w:hint="eastAsia" w:ascii="宋体" w:hAnsi="宋体" w:eastAsia="宋体" w:cs="宋体"/>
                <w:b/>
                <w:sz w:val="24"/>
                <w:szCs w:val="24"/>
                <w:highlight w:val="none"/>
              </w:rPr>
            </w:pPr>
          </w:p>
        </w:tc>
        <w:tc>
          <w:tcPr>
            <w:tcW w:w="1422" w:type="dxa"/>
            <w:vAlign w:val="center"/>
          </w:tcPr>
          <w:p w14:paraId="20216E4E">
            <w:pPr>
              <w:spacing w:line="400" w:lineRule="exact"/>
              <w:jc w:val="center"/>
              <w:rPr>
                <w:rFonts w:hint="eastAsia" w:ascii="宋体" w:hAnsi="宋体" w:eastAsia="宋体" w:cs="宋体"/>
                <w:b/>
                <w:sz w:val="24"/>
                <w:szCs w:val="24"/>
                <w:highlight w:val="none"/>
              </w:rPr>
            </w:pPr>
          </w:p>
        </w:tc>
        <w:tc>
          <w:tcPr>
            <w:tcW w:w="1207" w:type="dxa"/>
            <w:vAlign w:val="center"/>
          </w:tcPr>
          <w:p w14:paraId="6340437C">
            <w:pPr>
              <w:spacing w:line="400" w:lineRule="exact"/>
              <w:jc w:val="center"/>
              <w:rPr>
                <w:rFonts w:hint="eastAsia" w:ascii="宋体" w:hAnsi="宋体" w:eastAsia="宋体" w:cs="宋体"/>
                <w:b/>
                <w:sz w:val="24"/>
                <w:szCs w:val="24"/>
                <w:highlight w:val="none"/>
              </w:rPr>
            </w:pPr>
          </w:p>
        </w:tc>
      </w:tr>
      <w:tr w14:paraId="3144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44" w:type="dxa"/>
            <w:vMerge w:val="continue"/>
            <w:vAlign w:val="top"/>
          </w:tcPr>
          <w:p w14:paraId="6292C4E2">
            <w:pPr>
              <w:spacing w:line="400" w:lineRule="exact"/>
              <w:rPr>
                <w:rFonts w:hint="eastAsia" w:ascii="宋体" w:hAnsi="宋体" w:eastAsia="宋体" w:cs="宋体"/>
                <w:b/>
                <w:sz w:val="24"/>
                <w:szCs w:val="24"/>
                <w:highlight w:val="none"/>
              </w:rPr>
            </w:pPr>
          </w:p>
        </w:tc>
        <w:tc>
          <w:tcPr>
            <w:tcW w:w="1065" w:type="dxa"/>
            <w:vAlign w:val="center"/>
          </w:tcPr>
          <w:p w14:paraId="10876FC6">
            <w:pPr>
              <w:spacing w:line="400" w:lineRule="exact"/>
              <w:jc w:val="center"/>
              <w:rPr>
                <w:rFonts w:hint="eastAsia" w:ascii="宋体" w:hAnsi="宋体" w:eastAsia="宋体" w:cs="宋体"/>
                <w:sz w:val="24"/>
                <w:szCs w:val="24"/>
                <w:highlight w:val="none"/>
              </w:rPr>
            </w:pPr>
          </w:p>
        </w:tc>
        <w:tc>
          <w:tcPr>
            <w:tcW w:w="2837" w:type="dxa"/>
            <w:vAlign w:val="center"/>
          </w:tcPr>
          <w:p w14:paraId="778B2393">
            <w:pPr>
              <w:spacing w:line="400" w:lineRule="exact"/>
              <w:jc w:val="center"/>
              <w:rPr>
                <w:rFonts w:hint="eastAsia" w:ascii="宋体" w:hAnsi="宋体" w:eastAsia="宋体" w:cs="宋体"/>
                <w:b/>
                <w:sz w:val="24"/>
                <w:szCs w:val="24"/>
                <w:highlight w:val="none"/>
              </w:rPr>
            </w:pPr>
          </w:p>
        </w:tc>
        <w:tc>
          <w:tcPr>
            <w:tcW w:w="2660" w:type="dxa"/>
            <w:vAlign w:val="center"/>
          </w:tcPr>
          <w:p w14:paraId="6E25E9C1">
            <w:pPr>
              <w:spacing w:line="400" w:lineRule="exact"/>
              <w:jc w:val="center"/>
              <w:rPr>
                <w:rFonts w:hint="eastAsia" w:ascii="宋体" w:hAnsi="宋体" w:eastAsia="宋体" w:cs="宋体"/>
                <w:b/>
                <w:sz w:val="24"/>
                <w:szCs w:val="24"/>
                <w:highlight w:val="none"/>
              </w:rPr>
            </w:pPr>
          </w:p>
        </w:tc>
        <w:tc>
          <w:tcPr>
            <w:tcW w:w="1422" w:type="dxa"/>
            <w:vAlign w:val="center"/>
          </w:tcPr>
          <w:p w14:paraId="02FFE95D">
            <w:pPr>
              <w:spacing w:line="400" w:lineRule="exact"/>
              <w:jc w:val="center"/>
              <w:rPr>
                <w:rFonts w:hint="eastAsia" w:ascii="宋体" w:hAnsi="宋体" w:eastAsia="宋体" w:cs="宋体"/>
                <w:b/>
                <w:sz w:val="24"/>
                <w:szCs w:val="24"/>
                <w:highlight w:val="none"/>
              </w:rPr>
            </w:pPr>
          </w:p>
        </w:tc>
        <w:tc>
          <w:tcPr>
            <w:tcW w:w="1207" w:type="dxa"/>
            <w:vAlign w:val="center"/>
          </w:tcPr>
          <w:p w14:paraId="0482ED58">
            <w:pPr>
              <w:spacing w:line="400" w:lineRule="exact"/>
              <w:jc w:val="center"/>
              <w:rPr>
                <w:rFonts w:hint="eastAsia" w:ascii="宋体" w:hAnsi="宋体" w:eastAsia="宋体" w:cs="宋体"/>
                <w:b/>
                <w:sz w:val="24"/>
                <w:szCs w:val="24"/>
                <w:highlight w:val="none"/>
              </w:rPr>
            </w:pPr>
          </w:p>
        </w:tc>
      </w:tr>
      <w:tr w14:paraId="39FE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44" w:type="dxa"/>
            <w:vMerge w:val="continue"/>
            <w:vAlign w:val="top"/>
          </w:tcPr>
          <w:p w14:paraId="0E7B3412">
            <w:pPr>
              <w:spacing w:line="400" w:lineRule="exact"/>
              <w:rPr>
                <w:rFonts w:hint="eastAsia" w:ascii="宋体" w:hAnsi="宋体" w:eastAsia="宋体" w:cs="宋体"/>
                <w:b/>
                <w:sz w:val="24"/>
                <w:szCs w:val="24"/>
                <w:highlight w:val="none"/>
              </w:rPr>
            </w:pPr>
          </w:p>
        </w:tc>
        <w:tc>
          <w:tcPr>
            <w:tcW w:w="1065" w:type="dxa"/>
            <w:vAlign w:val="center"/>
          </w:tcPr>
          <w:p w14:paraId="585B79C2">
            <w:pPr>
              <w:spacing w:line="400" w:lineRule="exact"/>
              <w:jc w:val="center"/>
              <w:rPr>
                <w:rFonts w:hint="eastAsia" w:ascii="宋体" w:hAnsi="宋体" w:eastAsia="宋体" w:cs="宋体"/>
                <w:sz w:val="24"/>
                <w:szCs w:val="24"/>
                <w:highlight w:val="none"/>
              </w:rPr>
            </w:pPr>
          </w:p>
        </w:tc>
        <w:tc>
          <w:tcPr>
            <w:tcW w:w="2837" w:type="dxa"/>
            <w:vAlign w:val="center"/>
          </w:tcPr>
          <w:p w14:paraId="4A0C0BE9">
            <w:pPr>
              <w:spacing w:line="400" w:lineRule="exact"/>
              <w:jc w:val="center"/>
              <w:rPr>
                <w:rFonts w:hint="eastAsia" w:ascii="宋体" w:hAnsi="宋体" w:eastAsia="宋体" w:cs="宋体"/>
                <w:b/>
                <w:sz w:val="24"/>
                <w:szCs w:val="24"/>
                <w:highlight w:val="none"/>
              </w:rPr>
            </w:pPr>
          </w:p>
        </w:tc>
        <w:tc>
          <w:tcPr>
            <w:tcW w:w="2660" w:type="dxa"/>
            <w:vAlign w:val="center"/>
          </w:tcPr>
          <w:p w14:paraId="4087080B">
            <w:pPr>
              <w:spacing w:line="400" w:lineRule="exact"/>
              <w:jc w:val="center"/>
              <w:rPr>
                <w:rFonts w:hint="eastAsia" w:ascii="宋体" w:hAnsi="宋体" w:eastAsia="宋体" w:cs="宋体"/>
                <w:b/>
                <w:sz w:val="24"/>
                <w:szCs w:val="24"/>
                <w:highlight w:val="none"/>
              </w:rPr>
            </w:pPr>
          </w:p>
        </w:tc>
        <w:tc>
          <w:tcPr>
            <w:tcW w:w="1422" w:type="dxa"/>
            <w:vAlign w:val="center"/>
          </w:tcPr>
          <w:p w14:paraId="63382904">
            <w:pPr>
              <w:spacing w:line="400" w:lineRule="exact"/>
              <w:jc w:val="center"/>
              <w:rPr>
                <w:rFonts w:hint="eastAsia" w:ascii="宋体" w:hAnsi="宋体" w:eastAsia="宋体" w:cs="宋体"/>
                <w:b/>
                <w:sz w:val="24"/>
                <w:szCs w:val="24"/>
                <w:highlight w:val="none"/>
              </w:rPr>
            </w:pPr>
          </w:p>
        </w:tc>
        <w:tc>
          <w:tcPr>
            <w:tcW w:w="1207" w:type="dxa"/>
            <w:vAlign w:val="center"/>
          </w:tcPr>
          <w:p w14:paraId="33B3A199">
            <w:pPr>
              <w:spacing w:line="400" w:lineRule="exact"/>
              <w:jc w:val="center"/>
              <w:rPr>
                <w:rFonts w:hint="eastAsia" w:ascii="宋体" w:hAnsi="宋体" w:eastAsia="宋体" w:cs="宋体"/>
                <w:b/>
                <w:sz w:val="24"/>
                <w:szCs w:val="24"/>
                <w:highlight w:val="none"/>
              </w:rPr>
            </w:pPr>
          </w:p>
        </w:tc>
      </w:tr>
      <w:tr w14:paraId="47CE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44" w:type="dxa"/>
            <w:vMerge w:val="continue"/>
            <w:vAlign w:val="top"/>
          </w:tcPr>
          <w:p w14:paraId="5CBCDB7A">
            <w:pPr>
              <w:spacing w:line="400" w:lineRule="exact"/>
              <w:rPr>
                <w:rFonts w:hint="eastAsia" w:ascii="宋体" w:hAnsi="宋体" w:eastAsia="宋体" w:cs="宋体"/>
                <w:b/>
                <w:sz w:val="24"/>
                <w:szCs w:val="24"/>
                <w:highlight w:val="none"/>
              </w:rPr>
            </w:pPr>
          </w:p>
        </w:tc>
        <w:tc>
          <w:tcPr>
            <w:tcW w:w="1065" w:type="dxa"/>
            <w:vAlign w:val="center"/>
          </w:tcPr>
          <w:p w14:paraId="7467E80F">
            <w:pPr>
              <w:spacing w:line="400" w:lineRule="exact"/>
              <w:jc w:val="center"/>
              <w:rPr>
                <w:rFonts w:hint="eastAsia" w:ascii="宋体" w:hAnsi="宋体" w:eastAsia="宋体" w:cs="宋体"/>
                <w:sz w:val="24"/>
                <w:szCs w:val="24"/>
                <w:highlight w:val="none"/>
              </w:rPr>
            </w:pPr>
          </w:p>
        </w:tc>
        <w:tc>
          <w:tcPr>
            <w:tcW w:w="2837" w:type="dxa"/>
            <w:vAlign w:val="center"/>
          </w:tcPr>
          <w:p w14:paraId="5B2E30D3">
            <w:pPr>
              <w:spacing w:line="400" w:lineRule="exact"/>
              <w:jc w:val="center"/>
              <w:rPr>
                <w:rFonts w:hint="eastAsia" w:ascii="宋体" w:hAnsi="宋体" w:eastAsia="宋体" w:cs="宋体"/>
                <w:b/>
                <w:sz w:val="24"/>
                <w:szCs w:val="24"/>
                <w:highlight w:val="none"/>
              </w:rPr>
            </w:pPr>
          </w:p>
        </w:tc>
        <w:tc>
          <w:tcPr>
            <w:tcW w:w="2660" w:type="dxa"/>
            <w:vAlign w:val="center"/>
          </w:tcPr>
          <w:p w14:paraId="4B9C9A5D">
            <w:pPr>
              <w:spacing w:line="400" w:lineRule="exact"/>
              <w:jc w:val="center"/>
              <w:rPr>
                <w:rFonts w:hint="eastAsia" w:ascii="宋体" w:hAnsi="宋体" w:eastAsia="宋体" w:cs="宋体"/>
                <w:b/>
                <w:sz w:val="24"/>
                <w:szCs w:val="24"/>
                <w:highlight w:val="none"/>
              </w:rPr>
            </w:pPr>
          </w:p>
        </w:tc>
        <w:tc>
          <w:tcPr>
            <w:tcW w:w="1422" w:type="dxa"/>
            <w:vAlign w:val="center"/>
          </w:tcPr>
          <w:p w14:paraId="24EC095D">
            <w:pPr>
              <w:spacing w:line="400" w:lineRule="exact"/>
              <w:jc w:val="center"/>
              <w:rPr>
                <w:rFonts w:hint="eastAsia" w:ascii="宋体" w:hAnsi="宋体" w:eastAsia="宋体" w:cs="宋体"/>
                <w:b/>
                <w:sz w:val="24"/>
                <w:szCs w:val="24"/>
                <w:highlight w:val="none"/>
              </w:rPr>
            </w:pPr>
          </w:p>
        </w:tc>
        <w:tc>
          <w:tcPr>
            <w:tcW w:w="1207" w:type="dxa"/>
            <w:vAlign w:val="center"/>
          </w:tcPr>
          <w:p w14:paraId="214A6982">
            <w:pPr>
              <w:spacing w:line="400" w:lineRule="exact"/>
              <w:jc w:val="center"/>
              <w:rPr>
                <w:rFonts w:hint="eastAsia" w:ascii="宋体" w:hAnsi="宋体" w:eastAsia="宋体" w:cs="宋体"/>
                <w:b/>
                <w:sz w:val="24"/>
                <w:szCs w:val="24"/>
                <w:highlight w:val="none"/>
              </w:rPr>
            </w:pPr>
          </w:p>
        </w:tc>
      </w:tr>
      <w:tr w14:paraId="6037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44" w:type="dxa"/>
            <w:vMerge w:val="continue"/>
            <w:vAlign w:val="top"/>
          </w:tcPr>
          <w:p w14:paraId="485CF988">
            <w:pPr>
              <w:spacing w:line="400" w:lineRule="exact"/>
              <w:rPr>
                <w:rFonts w:hint="eastAsia" w:ascii="宋体" w:hAnsi="宋体" w:eastAsia="宋体" w:cs="宋体"/>
                <w:b/>
                <w:sz w:val="24"/>
                <w:szCs w:val="24"/>
                <w:highlight w:val="none"/>
              </w:rPr>
            </w:pPr>
          </w:p>
        </w:tc>
        <w:tc>
          <w:tcPr>
            <w:tcW w:w="1065" w:type="dxa"/>
            <w:vAlign w:val="center"/>
          </w:tcPr>
          <w:p w14:paraId="136B9693">
            <w:pPr>
              <w:spacing w:line="400" w:lineRule="exact"/>
              <w:jc w:val="center"/>
              <w:rPr>
                <w:rFonts w:hint="eastAsia" w:ascii="宋体" w:hAnsi="宋体" w:eastAsia="宋体" w:cs="宋体"/>
                <w:sz w:val="24"/>
                <w:szCs w:val="24"/>
                <w:highlight w:val="none"/>
              </w:rPr>
            </w:pPr>
          </w:p>
        </w:tc>
        <w:tc>
          <w:tcPr>
            <w:tcW w:w="2837" w:type="dxa"/>
            <w:vAlign w:val="center"/>
          </w:tcPr>
          <w:p w14:paraId="75AE967C">
            <w:pPr>
              <w:spacing w:line="400" w:lineRule="exact"/>
              <w:jc w:val="center"/>
              <w:rPr>
                <w:rFonts w:hint="eastAsia" w:ascii="宋体" w:hAnsi="宋体" w:eastAsia="宋体" w:cs="宋体"/>
                <w:b/>
                <w:sz w:val="24"/>
                <w:szCs w:val="24"/>
                <w:highlight w:val="none"/>
              </w:rPr>
            </w:pPr>
          </w:p>
        </w:tc>
        <w:tc>
          <w:tcPr>
            <w:tcW w:w="2660" w:type="dxa"/>
            <w:vAlign w:val="center"/>
          </w:tcPr>
          <w:p w14:paraId="78A614A4">
            <w:pPr>
              <w:spacing w:line="400" w:lineRule="exact"/>
              <w:jc w:val="center"/>
              <w:rPr>
                <w:rFonts w:hint="eastAsia" w:ascii="宋体" w:hAnsi="宋体" w:eastAsia="宋体" w:cs="宋体"/>
                <w:b/>
                <w:sz w:val="24"/>
                <w:szCs w:val="24"/>
                <w:highlight w:val="none"/>
              </w:rPr>
            </w:pPr>
          </w:p>
        </w:tc>
        <w:tc>
          <w:tcPr>
            <w:tcW w:w="1422" w:type="dxa"/>
            <w:vAlign w:val="center"/>
          </w:tcPr>
          <w:p w14:paraId="71E1AD88">
            <w:pPr>
              <w:spacing w:line="400" w:lineRule="exact"/>
              <w:jc w:val="center"/>
              <w:rPr>
                <w:rFonts w:hint="eastAsia" w:ascii="宋体" w:hAnsi="宋体" w:eastAsia="宋体" w:cs="宋体"/>
                <w:b/>
                <w:sz w:val="24"/>
                <w:szCs w:val="24"/>
                <w:highlight w:val="none"/>
              </w:rPr>
            </w:pPr>
          </w:p>
        </w:tc>
        <w:tc>
          <w:tcPr>
            <w:tcW w:w="1207" w:type="dxa"/>
            <w:vAlign w:val="center"/>
          </w:tcPr>
          <w:p w14:paraId="7E921103">
            <w:pPr>
              <w:spacing w:line="400" w:lineRule="exact"/>
              <w:jc w:val="center"/>
              <w:rPr>
                <w:rFonts w:hint="eastAsia" w:ascii="宋体" w:hAnsi="宋体" w:eastAsia="宋体" w:cs="宋体"/>
                <w:b/>
                <w:sz w:val="24"/>
                <w:szCs w:val="24"/>
                <w:highlight w:val="none"/>
              </w:rPr>
            </w:pPr>
          </w:p>
        </w:tc>
      </w:tr>
      <w:tr w14:paraId="16C8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44" w:type="dxa"/>
            <w:vMerge w:val="continue"/>
            <w:vAlign w:val="top"/>
          </w:tcPr>
          <w:p w14:paraId="73467050">
            <w:pPr>
              <w:spacing w:line="400" w:lineRule="exact"/>
              <w:rPr>
                <w:rFonts w:hint="eastAsia" w:ascii="宋体" w:hAnsi="宋体" w:eastAsia="宋体" w:cs="宋体"/>
                <w:b/>
                <w:sz w:val="24"/>
                <w:szCs w:val="24"/>
                <w:highlight w:val="none"/>
              </w:rPr>
            </w:pPr>
          </w:p>
        </w:tc>
        <w:tc>
          <w:tcPr>
            <w:tcW w:w="1065" w:type="dxa"/>
            <w:vAlign w:val="center"/>
          </w:tcPr>
          <w:p w14:paraId="15CB127D">
            <w:pPr>
              <w:spacing w:line="400" w:lineRule="exact"/>
              <w:jc w:val="center"/>
              <w:rPr>
                <w:rFonts w:hint="eastAsia" w:ascii="宋体" w:hAnsi="宋体" w:eastAsia="宋体" w:cs="宋体"/>
                <w:sz w:val="24"/>
                <w:szCs w:val="24"/>
                <w:highlight w:val="none"/>
              </w:rPr>
            </w:pPr>
          </w:p>
        </w:tc>
        <w:tc>
          <w:tcPr>
            <w:tcW w:w="2837" w:type="dxa"/>
            <w:vAlign w:val="center"/>
          </w:tcPr>
          <w:p w14:paraId="4A2B8C78">
            <w:pPr>
              <w:spacing w:line="400" w:lineRule="exact"/>
              <w:jc w:val="center"/>
              <w:rPr>
                <w:rFonts w:hint="eastAsia" w:ascii="宋体" w:hAnsi="宋体" w:eastAsia="宋体" w:cs="宋体"/>
                <w:b/>
                <w:sz w:val="24"/>
                <w:szCs w:val="24"/>
                <w:highlight w:val="none"/>
              </w:rPr>
            </w:pPr>
          </w:p>
        </w:tc>
        <w:tc>
          <w:tcPr>
            <w:tcW w:w="2660" w:type="dxa"/>
            <w:vAlign w:val="center"/>
          </w:tcPr>
          <w:p w14:paraId="0DD891AF">
            <w:pPr>
              <w:spacing w:line="400" w:lineRule="exact"/>
              <w:jc w:val="center"/>
              <w:rPr>
                <w:rFonts w:hint="eastAsia" w:ascii="宋体" w:hAnsi="宋体" w:eastAsia="宋体" w:cs="宋体"/>
                <w:b/>
                <w:sz w:val="24"/>
                <w:szCs w:val="24"/>
                <w:highlight w:val="none"/>
              </w:rPr>
            </w:pPr>
          </w:p>
        </w:tc>
        <w:tc>
          <w:tcPr>
            <w:tcW w:w="1422" w:type="dxa"/>
            <w:vAlign w:val="center"/>
          </w:tcPr>
          <w:p w14:paraId="78748B23">
            <w:pPr>
              <w:spacing w:line="400" w:lineRule="exact"/>
              <w:jc w:val="center"/>
              <w:rPr>
                <w:rFonts w:hint="eastAsia" w:ascii="宋体" w:hAnsi="宋体" w:eastAsia="宋体" w:cs="宋体"/>
                <w:b/>
                <w:sz w:val="24"/>
                <w:szCs w:val="24"/>
                <w:highlight w:val="none"/>
              </w:rPr>
            </w:pPr>
          </w:p>
        </w:tc>
        <w:tc>
          <w:tcPr>
            <w:tcW w:w="1207" w:type="dxa"/>
            <w:vAlign w:val="center"/>
          </w:tcPr>
          <w:p w14:paraId="4A754FF4">
            <w:pPr>
              <w:spacing w:line="400" w:lineRule="exact"/>
              <w:jc w:val="center"/>
              <w:rPr>
                <w:rFonts w:hint="eastAsia" w:ascii="宋体" w:hAnsi="宋体" w:eastAsia="宋体" w:cs="宋体"/>
                <w:b/>
                <w:sz w:val="24"/>
                <w:szCs w:val="24"/>
                <w:highlight w:val="none"/>
              </w:rPr>
            </w:pPr>
          </w:p>
        </w:tc>
      </w:tr>
      <w:tr w14:paraId="6F8E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44" w:type="dxa"/>
            <w:vMerge w:val="continue"/>
            <w:vAlign w:val="top"/>
          </w:tcPr>
          <w:p w14:paraId="5D91F6DD">
            <w:pPr>
              <w:spacing w:line="400" w:lineRule="exact"/>
              <w:rPr>
                <w:rFonts w:hint="eastAsia" w:ascii="宋体" w:hAnsi="宋体" w:eastAsia="宋体" w:cs="宋体"/>
                <w:b/>
                <w:sz w:val="24"/>
                <w:szCs w:val="24"/>
                <w:highlight w:val="none"/>
              </w:rPr>
            </w:pPr>
          </w:p>
        </w:tc>
        <w:tc>
          <w:tcPr>
            <w:tcW w:w="1065" w:type="dxa"/>
            <w:vAlign w:val="center"/>
          </w:tcPr>
          <w:p w14:paraId="32B08DF2">
            <w:pPr>
              <w:spacing w:line="400" w:lineRule="exact"/>
              <w:jc w:val="center"/>
              <w:rPr>
                <w:rFonts w:hint="eastAsia" w:ascii="宋体" w:hAnsi="宋体" w:eastAsia="宋体" w:cs="宋体"/>
                <w:sz w:val="24"/>
                <w:szCs w:val="24"/>
                <w:highlight w:val="none"/>
              </w:rPr>
            </w:pPr>
          </w:p>
        </w:tc>
        <w:tc>
          <w:tcPr>
            <w:tcW w:w="2837" w:type="dxa"/>
            <w:vAlign w:val="center"/>
          </w:tcPr>
          <w:p w14:paraId="5C4D5A33">
            <w:pPr>
              <w:spacing w:line="400" w:lineRule="exact"/>
              <w:jc w:val="center"/>
              <w:rPr>
                <w:rFonts w:hint="eastAsia" w:ascii="宋体" w:hAnsi="宋体" w:eastAsia="宋体" w:cs="宋体"/>
                <w:b/>
                <w:sz w:val="24"/>
                <w:szCs w:val="24"/>
                <w:highlight w:val="none"/>
              </w:rPr>
            </w:pPr>
          </w:p>
        </w:tc>
        <w:tc>
          <w:tcPr>
            <w:tcW w:w="2660" w:type="dxa"/>
            <w:vAlign w:val="center"/>
          </w:tcPr>
          <w:p w14:paraId="1C33C68D">
            <w:pPr>
              <w:spacing w:line="400" w:lineRule="exact"/>
              <w:jc w:val="center"/>
              <w:rPr>
                <w:rFonts w:hint="eastAsia" w:ascii="宋体" w:hAnsi="宋体" w:eastAsia="宋体" w:cs="宋体"/>
                <w:b/>
                <w:sz w:val="24"/>
                <w:szCs w:val="24"/>
                <w:highlight w:val="none"/>
              </w:rPr>
            </w:pPr>
          </w:p>
        </w:tc>
        <w:tc>
          <w:tcPr>
            <w:tcW w:w="1422" w:type="dxa"/>
            <w:vAlign w:val="center"/>
          </w:tcPr>
          <w:p w14:paraId="61218CD4">
            <w:pPr>
              <w:spacing w:line="400" w:lineRule="exact"/>
              <w:jc w:val="center"/>
              <w:rPr>
                <w:rFonts w:hint="eastAsia" w:ascii="宋体" w:hAnsi="宋体" w:eastAsia="宋体" w:cs="宋体"/>
                <w:b/>
                <w:sz w:val="24"/>
                <w:szCs w:val="24"/>
                <w:highlight w:val="none"/>
              </w:rPr>
            </w:pPr>
          </w:p>
        </w:tc>
        <w:tc>
          <w:tcPr>
            <w:tcW w:w="1207" w:type="dxa"/>
            <w:vAlign w:val="center"/>
          </w:tcPr>
          <w:p w14:paraId="2F8F30DB">
            <w:pPr>
              <w:spacing w:line="400" w:lineRule="exact"/>
              <w:jc w:val="center"/>
              <w:rPr>
                <w:rFonts w:hint="eastAsia" w:ascii="宋体" w:hAnsi="宋体" w:eastAsia="宋体" w:cs="宋体"/>
                <w:b/>
                <w:sz w:val="24"/>
                <w:szCs w:val="24"/>
                <w:highlight w:val="none"/>
              </w:rPr>
            </w:pPr>
          </w:p>
        </w:tc>
      </w:tr>
      <w:tr w14:paraId="44CE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44" w:type="dxa"/>
            <w:vMerge w:val="continue"/>
            <w:vAlign w:val="top"/>
          </w:tcPr>
          <w:p w14:paraId="6834454D">
            <w:pPr>
              <w:spacing w:line="400" w:lineRule="exact"/>
              <w:rPr>
                <w:rFonts w:hint="eastAsia" w:ascii="宋体" w:hAnsi="宋体" w:eastAsia="宋体" w:cs="宋体"/>
                <w:b/>
                <w:sz w:val="24"/>
                <w:szCs w:val="24"/>
                <w:highlight w:val="none"/>
              </w:rPr>
            </w:pPr>
          </w:p>
        </w:tc>
        <w:tc>
          <w:tcPr>
            <w:tcW w:w="1065" w:type="dxa"/>
            <w:vAlign w:val="center"/>
          </w:tcPr>
          <w:p w14:paraId="5D4741A2">
            <w:pPr>
              <w:spacing w:line="400" w:lineRule="exact"/>
              <w:jc w:val="center"/>
              <w:rPr>
                <w:rFonts w:hint="eastAsia" w:ascii="宋体" w:hAnsi="宋体" w:eastAsia="宋体" w:cs="宋体"/>
                <w:sz w:val="24"/>
                <w:szCs w:val="24"/>
                <w:highlight w:val="none"/>
              </w:rPr>
            </w:pPr>
          </w:p>
        </w:tc>
        <w:tc>
          <w:tcPr>
            <w:tcW w:w="2837" w:type="dxa"/>
            <w:vAlign w:val="center"/>
          </w:tcPr>
          <w:p w14:paraId="62B4E129">
            <w:pPr>
              <w:spacing w:line="400" w:lineRule="exact"/>
              <w:jc w:val="center"/>
              <w:rPr>
                <w:rFonts w:hint="eastAsia" w:ascii="宋体" w:hAnsi="宋体" w:eastAsia="宋体" w:cs="宋体"/>
                <w:b/>
                <w:sz w:val="24"/>
                <w:szCs w:val="24"/>
                <w:highlight w:val="none"/>
              </w:rPr>
            </w:pPr>
          </w:p>
        </w:tc>
        <w:tc>
          <w:tcPr>
            <w:tcW w:w="2660" w:type="dxa"/>
            <w:vAlign w:val="center"/>
          </w:tcPr>
          <w:p w14:paraId="29FF6F7B">
            <w:pPr>
              <w:spacing w:line="400" w:lineRule="exact"/>
              <w:jc w:val="center"/>
              <w:rPr>
                <w:rFonts w:hint="eastAsia" w:ascii="宋体" w:hAnsi="宋体" w:eastAsia="宋体" w:cs="宋体"/>
                <w:b/>
                <w:sz w:val="24"/>
                <w:szCs w:val="24"/>
                <w:highlight w:val="none"/>
              </w:rPr>
            </w:pPr>
          </w:p>
        </w:tc>
        <w:tc>
          <w:tcPr>
            <w:tcW w:w="1422" w:type="dxa"/>
            <w:vAlign w:val="center"/>
          </w:tcPr>
          <w:p w14:paraId="17E05EA1">
            <w:pPr>
              <w:spacing w:line="400" w:lineRule="exact"/>
              <w:jc w:val="center"/>
              <w:rPr>
                <w:rFonts w:hint="eastAsia" w:ascii="宋体" w:hAnsi="宋体" w:eastAsia="宋体" w:cs="宋体"/>
                <w:b/>
                <w:sz w:val="24"/>
                <w:szCs w:val="24"/>
                <w:highlight w:val="none"/>
              </w:rPr>
            </w:pPr>
          </w:p>
        </w:tc>
        <w:tc>
          <w:tcPr>
            <w:tcW w:w="1207" w:type="dxa"/>
            <w:vAlign w:val="center"/>
          </w:tcPr>
          <w:p w14:paraId="36C99C38">
            <w:pPr>
              <w:spacing w:line="400" w:lineRule="exact"/>
              <w:jc w:val="center"/>
              <w:rPr>
                <w:rFonts w:hint="eastAsia" w:ascii="宋体" w:hAnsi="宋体" w:eastAsia="宋体" w:cs="宋体"/>
                <w:b/>
                <w:sz w:val="24"/>
                <w:szCs w:val="24"/>
                <w:highlight w:val="none"/>
              </w:rPr>
            </w:pPr>
          </w:p>
        </w:tc>
      </w:tr>
      <w:tr w14:paraId="4CE9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44" w:type="dxa"/>
            <w:vMerge w:val="continue"/>
            <w:vAlign w:val="top"/>
          </w:tcPr>
          <w:p w14:paraId="0BE9FE1E">
            <w:pPr>
              <w:spacing w:line="400" w:lineRule="exact"/>
              <w:rPr>
                <w:rFonts w:hint="eastAsia" w:ascii="宋体" w:hAnsi="宋体" w:eastAsia="宋体" w:cs="宋体"/>
                <w:b/>
                <w:sz w:val="24"/>
                <w:szCs w:val="24"/>
                <w:highlight w:val="none"/>
              </w:rPr>
            </w:pPr>
          </w:p>
        </w:tc>
        <w:tc>
          <w:tcPr>
            <w:tcW w:w="1065" w:type="dxa"/>
            <w:vAlign w:val="center"/>
          </w:tcPr>
          <w:p w14:paraId="3DDF2861">
            <w:pPr>
              <w:spacing w:line="400" w:lineRule="exact"/>
              <w:jc w:val="center"/>
              <w:rPr>
                <w:rFonts w:hint="eastAsia" w:ascii="宋体" w:hAnsi="宋体" w:eastAsia="宋体" w:cs="宋体"/>
                <w:sz w:val="24"/>
                <w:szCs w:val="24"/>
                <w:highlight w:val="none"/>
              </w:rPr>
            </w:pPr>
          </w:p>
        </w:tc>
        <w:tc>
          <w:tcPr>
            <w:tcW w:w="2837" w:type="dxa"/>
            <w:vAlign w:val="center"/>
          </w:tcPr>
          <w:p w14:paraId="0DB8CE8A">
            <w:pPr>
              <w:spacing w:line="400" w:lineRule="exact"/>
              <w:jc w:val="center"/>
              <w:rPr>
                <w:rFonts w:hint="eastAsia" w:ascii="宋体" w:hAnsi="宋体" w:eastAsia="宋体" w:cs="宋体"/>
                <w:b/>
                <w:sz w:val="24"/>
                <w:szCs w:val="24"/>
                <w:highlight w:val="none"/>
              </w:rPr>
            </w:pPr>
          </w:p>
        </w:tc>
        <w:tc>
          <w:tcPr>
            <w:tcW w:w="2660" w:type="dxa"/>
            <w:vAlign w:val="center"/>
          </w:tcPr>
          <w:p w14:paraId="13E464C3">
            <w:pPr>
              <w:spacing w:line="400" w:lineRule="exact"/>
              <w:jc w:val="center"/>
              <w:rPr>
                <w:rFonts w:hint="eastAsia" w:ascii="宋体" w:hAnsi="宋体" w:eastAsia="宋体" w:cs="宋体"/>
                <w:b/>
                <w:sz w:val="24"/>
                <w:szCs w:val="24"/>
                <w:highlight w:val="none"/>
              </w:rPr>
            </w:pPr>
          </w:p>
        </w:tc>
        <w:tc>
          <w:tcPr>
            <w:tcW w:w="1422" w:type="dxa"/>
            <w:vAlign w:val="center"/>
          </w:tcPr>
          <w:p w14:paraId="4DC4021E">
            <w:pPr>
              <w:spacing w:line="400" w:lineRule="exact"/>
              <w:jc w:val="center"/>
              <w:rPr>
                <w:rFonts w:hint="eastAsia" w:ascii="宋体" w:hAnsi="宋体" w:eastAsia="宋体" w:cs="宋体"/>
                <w:b/>
                <w:sz w:val="24"/>
                <w:szCs w:val="24"/>
                <w:highlight w:val="none"/>
              </w:rPr>
            </w:pPr>
          </w:p>
        </w:tc>
        <w:tc>
          <w:tcPr>
            <w:tcW w:w="1207" w:type="dxa"/>
            <w:vAlign w:val="center"/>
          </w:tcPr>
          <w:p w14:paraId="44639DC1">
            <w:pPr>
              <w:spacing w:line="400" w:lineRule="exact"/>
              <w:jc w:val="center"/>
              <w:rPr>
                <w:rFonts w:hint="eastAsia" w:ascii="宋体" w:hAnsi="宋体" w:eastAsia="宋体" w:cs="宋体"/>
                <w:b/>
                <w:sz w:val="24"/>
                <w:szCs w:val="24"/>
                <w:highlight w:val="none"/>
              </w:rPr>
            </w:pPr>
          </w:p>
        </w:tc>
      </w:tr>
      <w:tr w14:paraId="2D9E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restart"/>
            <w:vAlign w:val="center"/>
          </w:tcPr>
          <w:p w14:paraId="5CFF13D2">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w:t>
            </w:r>
          </w:p>
          <w:p w14:paraId="685A558A">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务</w:t>
            </w:r>
          </w:p>
          <w:p w14:paraId="35A733FC">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部</w:t>
            </w:r>
          </w:p>
          <w:p w14:paraId="494ECD77">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w:t>
            </w:r>
          </w:p>
        </w:tc>
        <w:tc>
          <w:tcPr>
            <w:tcW w:w="1065" w:type="dxa"/>
            <w:vAlign w:val="center"/>
          </w:tcPr>
          <w:p w14:paraId="3C2A0B6A">
            <w:pPr>
              <w:spacing w:line="400" w:lineRule="exact"/>
              <w:jc w:val="center"/>
              <w:rPr>
                <w:rFonts w:hint="eastAsia" w:ascii="宋体" w:hAnsi="宋体" w:eastAsia="宋体" w:cs="宋体"/>
                <w:sz w:val="24"/>
                <w:szCs w:val="24"/>
                <w:highlight w:val="none"/>
              </w:rPr>
            </w:pPr>
          </w:p>
        </w:tc>
        <w:tc>
          <w:tcPr>
            <w:tcW w:w="2837" w:type="dxa"/>
            <w:vAlign w:val="center"/>
          </w:tcPr>
          <w:p w14:paraId="69F75C5B">
            <w:pPr>
              <w:spacing w:line="400" w:lineRule="exact"/>
              <w:jc w:val="center"/>
              <w:rPr>
                <w:rFonts w:hint="eastAsia" w:ascii="宋体" w:hAnsi="宋体" w:eastAsia="宋体" w:cs="宋体"/>
                <w:b/>
                <w:sz w:val="24"/>
                <w:szCs w:val="24"/>
                <w:highlight w:val="none"/>
              </w:rPr>
            </w:pPr>
          </w:p>
        </w:tc>
        <w:tc>
          <w:tcPr>
            <w:tcW w:w="2660" w:type="dxa"/>
            <w:vAlign w:val="center"/>
          </w:tcPr>
          <w:p w14:paraId="46AB78C2">
            <w:pPr>
              <w:spacing w:line="400" w:lineRule="exact"/>
              <w:jc w:val="center"/>
              <w:rPr>
                <w:rFonts w:hint="eastAsia" w:ascii="宋体" w:hAnsi="宋体" w:eastAsia="宋体" w:cs="宋体"/>
                <w:b/>
                <w:sz w:val="24"/>
                <w:szCs w:val="24"/>
                <w:highlight w:val="none"/>
              </w:rPr>
            </w:pPr>
          </w:p>
        </w:tc>
        <w:tc>
          <w:tcPr>
            <w:tcW w:w="1422" w:type="dxa"/>
            <w:vAlign w:val="center"/>
          </w:tcPr>
          <w:p w14:paraId="16D6BD91">
            <w:pPr>
              <w:spacing w:line="400" w:lineRule="exact"/>
              <w:jc w:val="center"/>
              <w:rPr>
                <w:rFonts w:hint="eastAsia" w:ascii="宋体" w:hAnsi="宋体" w:eastAsia="宋体" w:cs="宋体"/>
                <w:b/>
                <w:sz w:val="24"/>
                <w:szCs w:val="24"/>
                <w:highlight w:val="none"/>
              </w:rPr>
            </w:pPr>
          </w:p>
        </w:tc>
        <w:tc>
          <w:tcPr>
            <w:tcW w:w="1207" w:type="dxa"/>
            <w:vAlign w:val="center"/>
          </w:tcPr>
          <w:p w14:paraId="12F7E4A9">
            <w:pPr>
              <w:spacing w:line="400" w:lineRule="exact"/>
              <w:jc w:val="center"/>
              <w:rPr>
                <w:rFonts w:hint="eastAsia" w:ascii="宋体" w:hAnsi="宋体" w:eastAsia="宋体" w:cs="宋体"/>
                <w:b/>
                <w:sz w:val="24"/>
                <w:szCs w:val="24"/>
                <w:highlight w:val="none"/>
              </w:rPr>
            </w:pPr>
          </w:p>
        </w:tc>
      </w:tr>
      <w:tr w14:paraId="0ABC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644" w:type="dxa"/>
            <w:vMerge w:val="continue"/>
            <w:vAlign w:val="center"/>
          </w:tcPr>
          <w:p w14:paraId="757AECEF">
            <w:pPr>
              <w:spacing w:line="400" w:lineRule="exact"/>
              <w:jc w:val="center"/>
              <w:rPr>
                <w:rFonts w:hint="eastAsia" w:ascii="宋体" w:hAnsi="宋体" w:eastAsia="宋体" w:cs="宋体"/>
                <w:sz w:val="24"/>
                <w:szCs w:val="24"/>
                <w:highlight w:val="none"/>
              </w:rPr>
            </w:pPr>
          </w:p>
        </w:tc>
        <w:tc>
          <w:tcPr>
            <w:tcW w:w="1065" w:type="dxa"/>
            <w:vAlign w:val="center"/>
          </w:tcPr>
          <w:p w14:paraId="7D8C4B7F">
            <w:pPr>
              <w:spacing w:line="400" w:lineRule="exact"/>
              <w:jc w:val="center"/>
              <w:rPr>
                <w:rFonts w:hint="eastAsia" w:ascii="宋体" w:hAnsi="宋体" w:eastAsia="宋体" w:cs="宋体"/>
                <w:sz w:val="24"/>
                <w:szCs w:val="24"/>
                <w:highlight w:val="none"/>
              </w:rPr>
            </w:pPr>
          </w:p>
        </w:tc>
        <w:tc>
          <w:tcPr>
            <w:tcW w:w="2837" w:type="dxa"/>
            <w:vAlign w:val="center"/>
          </w:tcPr>
          <w:p w14:paraId="63647FCE">
            <w:pPr>
              <w:spacing w:line="400" w:lineRule="exact"/>
              <w:jc w:val="center"/>
              <w:rPr>
                <w:rFonts w:hint="eastAsia" w:ascii="宋体" w:hAnsi="宋体" w:eastAsia="宋体" w:cs="宋体"/>
                <w:b/>
                <w:sz w:val="24"/>
                <w:szCs w:val="24"/>
                <w:highlight w:val="none"/>
              </w:rPr>
            </w:pPr>
          </w:p>
        </w:tc>
        <w:tc>
          <w:tcPr>
            <w:tcW w:w="2660" w:type="dxa"/>
            <w:vAlign w:val="center"/>
          </w:tcPr>
          <w:p w14:paraId="40421990">
            <w:pPr>
              <w:spacing w:line="400" w:lineRule="exact"/>
              <w:jc w:val="center"/>
              <w:rPr>
                <w:rFonts w:hint="eastAsia" w:ascii="宋体" w:hAnsi="宋体" w:eastAsia="宋体" w:cs="宋体"/>
                <w:b/>
                <w:sz w:val="24"/>
                <w:szCs w:val="24"/>
                <w:highlight w:val="none"/>
              </w:rPr>
            </w:pPr>
          </w:p>
        </w:tc>
        <w:tc>
          <w:tcPr>
            <w:tcW w:w="1422" w:type="dxa"/>
            <w:vAlign w:val="center"/>
          </w:tcPr>
          <w:p w14:paraId="155EE224">
            <w:pPr>
              <w:spacing w:line="400" w:lineRule="exact"/>
              <w:jc w:val="center"/>
              <w:rPr>
                <w:rFonts w:hint="eastAsia" w:ascii="宋体" w:hAnsi="宋体" w:eastAsia="宋体" w:cs="宋体"/>
                <w:b/>
                <w:sz w:val="24"/>
                <w:szCs w:val="24"/>
                <w:highlight w:val="none"/>
              </w:rPr>
            </w:pPr>
          </w:p>
        </w:tc>
        <w:tc>
          <w:tcPr>
            <w:tcW w:w="1207" w:type="dxa"/>
            <w:vAlign w:val="center"/>
          </w:tcPr>
          <w:p w14:paraId="74495683">
            <w:pPr>
              <w:spacing w:line="400" w:lineRule="exact"/>
              <w:jc w:val="center"/>
              <w:rPr>
                <w:rFonts w:hint="eastAsia" w:ascii="宋体" w:hAnsi="宋体" w:eastAsia="宋体" w:cs="宋体"/>
                <w:b/>
                <w:sz w:val="24"/>
                <w:szCs w:val="24"/>
                <w:highlight w:val="none"/>
              </w:rPr>
            </w:pPr>
          </w:p>
        </w:tc>
      </w:tr>
      <w:tr w14:paraId="5208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644" w:type="dxa"/>
            <w:vMerge w:val="continue"/>
            <w:vAlign w:val="center"/>
          </w:tcPr>
          <w:p w14:paraId="6DFC1EEC">
            <w:pPr>
              <w:spacing w:line="400" w:lineRule="exact"/>
              <w:jc w:val="center"/>
              <w:rPr>
                <w:rFonts w:hint="eastAsia" w:ascii="宋体" w:hAnsi="宋体" w:eastAsia="宋体" w:cs="宋体"/>
                <w:sz w:val="24"/>
                <w:szCs w:val="24"/>
                <w:highlight w:val="none"/>
              </w:rPr>
            </w:pPr>
          </w:p>
        </w:tc>
        <w:tc>
          <w:tcPr>
            <w:tcW w:w="1065" w:type="dxa"/>
            <w:vAlign w:val="center"/>
          </w:tcPr>
          <w:p w14:paraId="08306455">
            <w:pPr>
              <w:spacing w:line="400" w:lineRule="exact"/>
              <w:jc w:val="center"/>
              <w:rPr>
                <w:rFonts w:hint="eastAsia" w:ascii="宋体" w:hAnsi="宋体" w:eastAsia="宋体" w:cs="宋体"/>
                <w:sz w:val="24"/>
                <w:szCs w:val="24"/>
                <w:highlight w:val="none"/>
              </w:rPr>
            </w:pPr>
          </w:p>
        </w:tc>
        <w:tc>
          <w:tcPr>
            <w:tcW w:w="2837" w:type="dxa"/>
            <w:vAlign w:val="center"/>
          </w:tcPr>
          <w:p w14:paraId="39D109FD">
            <w:pPr>
              <w:spacing w:line="400" w:lineRule="exact"/>
              <w:jc w:val="center"/>
              <w:rPr>
                <w:rFonts w:hint="eastAsia" w:ascii="宋体" w:hAnsi="宋体" w:eastAsia="宋体" w:cs="宋体"/>
                <w:b/>
                <w:sz w:val="24"/>
                <w:szCs w:val="24"/>
                <w:highlight w:val="none"/>
              </w:rPr>
            </w:pPr>
          </w:p>
        </w:tc>
        <w:tc>
          <w:tcPr>
            <w:tcW w:w="2660" w:type="dxa"/>
            <w:vAlign w:val="center"/>
          </w:tcPr>
          <w:p w14:paraId="286E286F">
            <w:pPr>
              <w:spacing w:line="400" w:lineRule="exact"/>
              <w:jc w:val="center"/>
              <w:rPr>
                <w:rFonts w:hint="eastAsia" w:ascii="宋体" w:hAnsi="宋体" w:eastAsia="宋体" w:cs="宋体"/>
                <w:b/>
                <w:sz w:val="24"/>
                <w:szCs w:val="24"/>
                <w:highlight w:val="none"/>
              </w:rPr>
            </w:pPr>
          </w:p>
        </w:tc>
        <w:tc>
          <w:tcPr>
            <w:tcW w:w="1422" w:type="dxa"/>
            <w:vAlign w:val="center"/>
          </w:tcPr>
          <w:p w14:paraId="498B726F">
            <w:pPr>
              <w:spacing w:line="400" w:lineRule="exact"/>
              <w:jc w:val="center"/>
              <w:rPr>
                <w:rFonts w:hint="eastAsia" w:ascii="宋体" w:hAnsi="宋体" w:eastAsia="宋体" w:cs="宋体"/>
                <w:b/>
                <w:sz w:val="24"/>
                <w:szCs w:val="24"/>
                <w:highlight w:val="none"/>
              </w:rPr>
            </w:pPr>
          </w:p>
        </w:tc>
        <w:tc>
          <w:tcPr>
            <w:tcW w:w="1207" w:type="dxa"/>
            <w:vAlign w:val="center"/>
          </w:tcPr>
          <w:p w14:paraId="48C23F7F">
            <w:pPr>
              <w:spacing w:line="400" w:lineRule="exact"/>
              <w:jc w:val="center"/>
              <w:rPr>
                <w:rFonts w:hint="eastAsia" w:ascii="宋体" w:hAnsi="宋体" w:eastAsia="宋体" w:cs="宋体"/>
                <w:b/>
                <w:sz w:val="24"/>
                <w:szCs w:val="24"/>
                <w:highlight w:val="none"/>
              </w:rPr>
            </w:pPr>
          </w:p>
        </w:tc>
      </w:tr>
      <w:tr w14:paraId="5659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44" w:type="dxa"/>
            <w:vMerge w:val="continue"/>
            <w:vAlign w:val="top"/>
          </w:tcPr>
          <w:p w14:paraId="50FEDA23">
            <w:pPr>
              <w:spacing w:line="400" w:lineRule="exact"/>
              <w:rPr>
                <w:rFonts w:hint="eastAsia" w:ascii="宋体" w:hAnsi="宋体" w:eastAsia="宋体" w:cs="宋体"/>
                <w:b/>
                <w:sz w:val="24"/>
                <w:szCs w:val="24"/>
                <w:highlight w:val="none"/>
              </w:rPr>
            </w:pPr>
          </w:p>
        </w:tc>
        <w:tc>
          <w:tcPr>
            <w:tcW w:w="1065" w:type="dxa"/>
            <w:vAlign w:val="center"/>
          </w:tcPr>
          <w:p w14:paraId="58F44E2B">
            <w:pPr>
              <w:spacing w:line="400" w:lineRule="exact"/>
              <w:jc w:val="center"/>
              <w:rPr>
                <w:rFonts w:hint="eastAsia" w:ascii="宋体" w:hAnsi="宋体" w:eastAsia="宋体" w:cs="宋体"/>
                <w:sz w:val="24"/>
                <w:szCs w:val="24"/>
                <w:highlight w:val="none"/>
              </w:rPr>
            </w:pPr>
          </w:p>
        </w:tc>
        <w:tc>
          <w:tcPr>
            <w:tcW w:w="2837" w:type="dxa"/>
            <w:vAlign w:val="center"/>
          </w:tcPr>
          <w:p w14:paraId="57069ECA">
            <w:pPr>
              <w:spacing w:line="400" w:lineRule="exact"/>
              <w:jc w:val="center"/>
              <w:rPr>
                <w:rFonts w:hint="eastAsia" w:ascii="宋体" w:hAnsi="宋体" w:eastAsia="宋体" w:cs="宋体"/>
                <w:b/>
                <w:sz w:val="24"/>
                <w:szCs w:val="24"/>
                <w:highlight w:val="none"/>
              </w:rPr>
            </w:pPr>
          </w:p>
        </w:tc>
        <w:tc>
          <w:tcPr>
            <w:tcW w:w="2660" w:type="dxa"/>
            <w:vAlign w:val="center"/>
          </w:tcPr>
          <w:p w14:paraId="3841285E">
            <w:pPr>
              <w:spacing w:line="400" w:lineRule="exact"/>
              <w:jc w:val="center"/>
              <w:rPr>
                <w:rFonts w:hint="eastAsia" w:ascii="宋体" w:hAnsi="宋体" w:eastAsia="宋体" w:cs="宋体"/>
                <w:b/>
                <w:sz w:val="24"/>
                <w:szCs w:val="24"/>
                <w:highlight w:val="none"/>
              </w:rPr>
            </w:pPr>
          </w:p>
        </w:tc>
        <w:tc>
          <w:tcPr>
            <w:tcW w:w="1422" w:type="dxa"/>
            <w:vAlign w:val="center"/>
          </w:tcPr>
          <w:p w14:paraId="50FBBF44">
            <w:pPr>
              <w:spacing w:line="400" w:lineRule="exact"/>
              <w:jc w:val="center"/>
              <w:rPr>
                <w:rFonts w:hint="eastAsia" w:ascii="宋体" w:hAnsi="宋体" w:eastAsia="宋体" w:cs="宋体"/>
                <w:b/>
                <w:sz w:val="24"/>
                <w:szCs w:val="24"/>
                <w:highlight w:val="none"/>
              </w:rPr>
            </w:pPr>
          </w:p>
        </w:tc>
        <w:tc>
          <w:tcPr>
            <w:tcW w:w="1207" w:type="dxa"/>
            <w:vAlign w:val="center"/>
          </w:tcPr>
          <w:p w14:paraId="76A76349">
            <w:pPr>
              <w:spacing w:line="400" w:lineRule="exact"/>
              <w:jc w:val="center"/>
              <w:rPr>
                <w:rFonts w:hint="eastAsia" w:ascii="宋体" w:hAnsi="宋体" w:eastAsia="宋体" w:cs="宋体"/>
                <w:b/>
                <w:sz w:val="24"/>
                <w:szCs w:val="24"/>
                <w:highlight w:val="none"/>
              </w:rPr>
            </w:pPr>
          </w:p>
        </w:tc>
      </w:tr>
      <w:tr w14:paraId="6010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44" w:type="dxa"/>
            <w:vMerge w:val="continue"/>
            <w:vAlign w:val="top"/>
          </w:tcPr>
          <w:p w14:paraId="6A5A93DE">
            <w:pPr>
              <w:spacing w:line="400" w:lineRule="exact"/>
              <w:rPr>
                <w:rFonts w:hint="eastAsia" w:ascii="宋体" w:hAnsi="宋体" w:eastAsia="宋体" w:cs="宋体"/>
                <w:b/>
                <w:sz w:val="24"/>
                <w:szCs w:val="24"/>
                <w:highlight w:val="none"/>
              </w:rPr>
            </w:pPr>
          </w:p>
        </w:tc>
        <w:tc>
          <w:tcPr>
            <w:tcW w:w="1065" w:type="dxa"/>
            <w:vAlign w:val="center"/>
          </w:tcPr>
          <w:p w14:paraId="3F4CA42C">
            <w:pPr>
              <w:spacing w:line="400" w:lineRule="exact"/>
              <w:jc w:val="center"/>
              <w:rPr>
                <w:rFonts w:hint="eastAsia" w:ascii="宋体" w:hAnsi="宋体" w:eastAsia="宋体" w:cs="宋体"/>
                <w:sz w:val="24"/>
                <w:szCs w:val="24"/>
                <w:highlight w:val="none"/>
              </w:rPr>
            </w:pPr>
          </w:p>
        </w:tc>
        <w:tc>
          <w:tcPr>
            <w:tcW w:w="2837" w:type="dxa"/>
            <w:vAlign w:val="center"/>
          </w:tcPr>
          <w:p w14:paraId="637578D3">
            <w:pPr>
              <w:spacing w:line="400" w:lineRule="exact"/>
              <w:jc w:val="center"/>
              <w:rPr>
                <w:rFonts w:hint="eastAsia" w:ascii="宋体" w:hAnsi="宋体" w:eastAsia="宋体" w:cs="宋体"/>
                <w:b/>
                <w:sz w:val="24"/>
                <w:szCs w:val="24"/>
                <w:highlight w:val="none"/>
              </w:rPr>
            </w:pPr>
          </w:p>
        </w:tc>
        <w:tc>
          <w:tcPr>
            <w:tcW w:w="2660" w:type="dxa"/>
            <w:vAlign w:val="center"/>
          </w:tcPr>
          <w:p w14:paraId="621DBE07">
            <w:pPr>
              <w:spacing w:line="400" w:lineRule="exact"/>
              <w:jc w:val="center"/>
              <w:rPr>
                <w:rFonts w:hint="eastAsia" w:ascii="宋体" w:hAnsi="宋体" w:eastAsia="宋体" w:cs="宋体"/>
                <w:b/>
                <w:sz w:val="24"/>
                <w:szCs w:val="24"/>
                <w:highlight w:val="none"/>
              </w:rPr>
            </w:pPr>
          </w:p>
        </w:tc>
        <w:tc>
          <w:tcPr>
            <w:tcW w:w="1422" w:type="dxa"/>
            <w:vAlign w:val="center"/>
          </w:tcPr>
          <w:p w14:paraId="03812C45">
            <w:pPr>
              <w:spacing w:line="400" w:lineRule="exact"/>
              <w:jc w:val="center"/>
              <w:rPr>
                <w:rFonts w:hint="eastAsia" w:ascii="宋体" w:hAnsi="宋体" w:eastAsia="宋体" w:cs="宋体"/>
                <w:b/>
                <w:sz w:val="24"/>
                <w:szCs w:val="24"/>
                <w:highlight w:val="none"/>
              </w:rPr>
            </w:pPr>
          </w:p>
        </w:tc>
        <w:tc>
          <w:tcPr>
            <w:tcW w:w="1207" w:type="dxa"/>
            <w:vAlign w:val="center"/>
          </w:tcPr>
          <w:p w14:paraId="31FE6F3D">
            <w:pPr>
              <w:spacing w:line="400" w:lineRule="exact"/>
              <w:jc w:val="center"/>
              <w:rPr>
                <w:rFonts w:hint="eastAsia" w:ascii="宋体" w:hAnsi="宋体" w:eastAsia="宋体" w:cs="宋体"/>
                <w:b/>
                <w:sz w:val="24"/>
                <w:szCs w:val="24"/>
                <w:highlight w:val="none"/>
              </w:rPr>
            </w:pPr>
          </w:p>
        </w:tc>
      </w:tr>
      <w:tr w14:paraId="0AEA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vAlign w:val="top"/>
          </w:tcPr>
          <w:p w14:paraId="159C6EAC">
            <w:pPr>
              <w:spacing w:line="400" w:lineRule="exact"/>
              <w:rPr>
                <w:rFonts w:hint="eastAsia" w:ascii="宋体" w:hAnsi="宋体" w:eastAsia="宋体" w:cs="宋体"/>
                <w:b/>
                <w:sz w:val="24"/>
                <w:szCs w:val="24"/>
                <w:highlight w:val="none"/>
              </w:rPr>
            </w:pPr>
          </w:p>
        </w:tc>
        <w:tc>
          <w:tcPr>
            <w:tcW w:w="1065" w:type="dxa"/>
            <w:vAlign w:val="center"/>
          </w:tcPr>
          <w:p w14:paraId="1C41F62C">
            <w:pPr>
              <w:spacing w:line="400" w:lineRule="exact"/>
              <w:jc w:val="center"/>
              <w:rPr>
                <w:rFonts w:hint="eastAsia" w:ascii="宋体" w:hAnsi="宋体" w:eastAsia="宋体" w:cs="宋体"/>
                <w:sz w:val="24"/>
                <w:szCs w:val="24"/>
                <w:highlight w:val="none"/>
              </w:rPr>
            </w:pPr>
          </w:p>
        </w:tc>
        <w:tc>
          <w:tcPr>
            <w:tcW w:w="2837" w:type="dxa"/>
            <w:vAlign w:val="center"/>
          </w:tcPr>
          <w:p w14:paraId="47695FE0">
            <w:pPr>
              <w:spacing w:line="400" w:lineRule="exact"/>
              <w:jc w:val="center"/>
              <w:rPr>
                <w:rFonts w:hint="eastAsia" w:ascii="宋体" w:hAnsi="宋体" w:eastAsia="宋体" w:cs="宋体"/>
                <w:b/>
                <w:sz w:val="24"/>
                <w:szCs w:val="24"/>
                <w:highlight w:val="none"/>
              </w:rPr>
            </w:pPr>
          </w:p>
        </w:tc>
        <w:tc>
          <w:tcPr>
            <w:tcW w:w="2660" w:type="dxa"/>
            <w:vAlign w:val="center"/>
          </w:tcPr>
          <w:p w14:paraId="2F65904C">
            <w:pPr>
              <w:spacing w:line="400" w:lineRule="exact"/>
              <w:jc w:val="center"/>
              <w:rPr>
                <w:rFonts w:hint="eastAsia" w:ascii="宋体" w:hAnsi="宋体" w:eastAsia="宋体" w:cs="宋体"/>
                <w:b/>
                <w:sz w:val="24"/>
                <w:szCs w:val="24"/>
                <w:highlight w:val="none"/>
              </w:rPr>
            </w:pPr>
          </w:p>
        </w:tc>
        <w:tc>
          <w:tcPr>
            <w:tcW w:w="1422" w:type="dxa"/>
            <w:vAlign w:val="center"/>
          </w:tcPr>
          <w:p w14:paraId="2D874065">
            <w:pPr>
              <w:spacing w:line="400" w:lineRule="exact"/>
              <w:jc w:val="center"/>
              <w:rPr>
                <w:rFonts w:hint="eastAsia" w:ascii="宋体" w:hAnsi="宋体" w:eastAsia="宋体" w:cs="宋体"/>
                <w:b/>
                <w:sz w:val="24"/>
                <w:szCs w:val="24"/>
                <w:highlight w:val="none"/>
              </w:rPr>
            </w:pPr>
          </w:p>
        </w:tc>
        <w:tc>
          <w:tcPr>
            <w:tcW w:w="1207" w:type="dxa"/>
            <w:vAlign w:val="center"/>
          </w:tcPr>
          <w:p w14:paraId="0DAFD49B">
            <w:pPr>
              <w:spacing w:line="400" w:lineRule="exact"/>
              <w:jc w:val="center"/>
              <w:rPr>
                <w:rFonts w:hint="eastAsia" w:ascii="宋体" w:hAnsi="宋体" w:eastAsia="宋体" w:cs="宋体"/>
                <w:b/>
                <w:sz w:val="24"/>
                <w:szCs w:val="24"/>
                <w:highlight w:val="none"/>
              </w:rPr>
            </w:pPr>
          </w:p>
        </w:tc>
      </w:tr>
    </w:tbl>
    <w:p w14:paraId="28294D9D">
      <w:pPr>
        <w:spacing w:line="400" w:lineRule="exact"/>
        <w:rPr>
          <w:rFonts w:hint="eastAsia" w:ascii="宋体" w:hAnsi="宋体" w:eastAsia="宋体" w:cs="宋体"/>
          <w:sz w:val="24"/>
          <w:szCs w:val="24"/>
          <w:highlight w:val="none"/>
        </w:rPr>
      </w:pPr>
    </w:p>
    <w:p w14:paraId="61296B32">
      <w:pPr>
        <w:spacing w:line="400" w:lineRule="exact"/>
        <w:rPr>
          <w:rFonts w:hint="eastAsia" w:ascii="宋体" w:hAnsi="宋体" w:eastAsia="宋体" w:cs="宋体"/>
          <w:b/>
          <w:sz w:val="24"/>
          <w:szCs w:val="24"/>
          <w:highlight w:val="none"/>
        </w:rPr>
      </w:pPr>
    </w:p>
    <w:p w14:paraId="4FEBE737">
      <w:pPr>
        <w:spacing w:line="400" w:lineRule="exact"/>
        <w:rPr>
          <w:rFonts w:hint="eastAsia" w:ascii="宋体" w:hAnsi="宋体" w:eastAsia="宋体" w:cs="宋体"/>
          <w:b/>
          <w:sz w:val="24"/>
          <w:szCs w:val="24"/>
          <w:highlight w:val="none"/>
        </w:rPr>
      </w:pPr>
    </w:p>
    <w:p w14:paraId="13932476">
      <w:pPr>
        <w:spacing w:line="400" w:lineRule="exact"/>
        <w:rPr>
          <w:rFonts w:hint="eastAsia" w:ascii="宋体" w:hAnsi="宋体" w:eastAsia="宋体" w:cs="宋体"/>
          <w:b/>
          <w:sz w:val="24"/>
          <w:szCs w:val="24"/>
          <w:highlight w:val="none"/>
        </w:rPr>
      </w:pPr>
    </w:p>
    <w:p w14:paraId="002242F1">
      <w:pPr>
        <w:spacing w:line="400" w:lineRule="exact"/>
        <w:jc w:val="center"/>
        <w:rPr>
          <w:rFonts w:hint="eastAsia" w:ascii="宋体" w:hAnsi="宋体" w:eastAsia="宋体" w:cs="宋体"/>
          <w:b/>
          <w:sz w:val="24"/>
          <w:szCs w:val="24"/>
          <w:highlight w:val="none"/>
        </w:rPr>
      </w:pPr>
    </w:p>
    <w:p w14:paraId="201267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745F5D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27A2D1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B14E12F">
      <w:pPr>
        <w:spacing w:line="400" w:lineRule="exact"/>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797A7C00">
      <w:pPr>
        <w:spacing w:line="400" w:lineRule="exact"/>
        <w:jc w:val="center"/>
        <w:rPr>
          <w:rFonts w:hint="eastAsia" w:ascii="宋体" w:hAnsi="宋体" w:eastAsia="宋体" w:cs="宋体"/>
          <w:b/>
          <w:sz w:val="36"/>
          <w:szCs w:val="36"/>
          <w:highlight w:val="none"/>
          <w:lang w:val="en-US" w:eastAsia="zh-CN"/>
        </w:rPr>
        <w:sectPr>
          <w:headerReference r:id="rId13" w:type="first"/>
          <w:footerReference r:id="rId15" w:type="first"/>
          <w:headerReference r:id="rId12" w:type="default"/>
          <w:footerReference r:id="rId14" w:type="default"/>
          <w:pgSz w:w="11907" w:h="16840"/>
          <w:pgMar w:top="992" w:right="1107" w:bottom="1049" w:left="1260" w:header="680" w:footer="680" w:gutter="0"/>
          <w:cols w:space="720" w:num="1"/>
          <w:titlePg/>
          <w:docGrid w:type="lines" w:linePitch="312" w:charSpace="0"/>
        </w:sectPr>
      </w:pPr>
    </w:p>
    <w:p w14:paraId="7364B178">
      <w:pPr>
        <w:spacing w:line="400" w:lineRule="exact"/>
        <w:jc w:val="center"/>
        <w:rPr>
          <w:rFonts w:hint="eastAsia" w:ascii="宋体" w:hAnsi="宋体" w:eastAsia="宋体" w:cs="宋体"/>
          <w:sz w:val="36"/>
          <w:szCs w:val="36"/>
          <w:highlight w:val="none"/>
        </w:rPr>
      </w:pPr>
      <w:r>
        <w:rPr>
          <w:rFonts w:hint="eastAsia" w:ascii="宋体" w:hAnsi="宋体" w:eastAsia="宋体" w:cs="宋体"/>
          <w:b/>
          <w:sz w:val="36"/>
          <w:szCs w:val="36"/>
          <w:highlight w:val="none"/>
          <w:lang w:val="en-US" w:eastAsia="zh-CN"/>
        </w:rPr>
        <w:t>1、</w:t>
      </w:r>
      <w:r>
        <w:rPr>
          <w:rFonts w:hint="eastAsia" w:ascii="宋体" w:hAnsi="宋体" w:eastAsia="宋体" w:cs="宋体"/>
          <w:b/>
          <w:sz w:val="36"/>
          <w:szCs w:val="36"/>
          <w:highlight w:val="none"/>
        </w:rPr>
        <w:t>货物说明一览表</w:t>
      </w:r>
    </w:p>
    <w:p w14:paraId="7E993552">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(按投标货物合同包下序号类别分别填写)</w:t>
      </w:r>
    </w:p>
    <w:p w14:paraId="0C7D50E8">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 xml:space="preserve">名称:                                      </w:t>
      </w:r>
    </w:p>
    <w:p w14:paraId="77ECAC9E">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招标编号∶</w:t>
      </w:r>
    </w:p>
    <w:tbl>
      <w:tblPr>
        <w:tblStyle w:val="31"/>
        <w:tblW w:w="14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42"/>
        <w:gridCol w:w="1578"/>
        <w:gridCol w:w="3282"/>
        <w:gridCol w:w="1923"/>
        <w:gridCol w:w="1260"/>
        <w:gridCol w:w="1770"/>
        <w:gridCol w:w="1115"/>
      </w:tblGrid>
      <w:tr w14:paraId="3C42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368" w:type="dxa"/>
            <w:vAlign w:val="center"/>
          </w:tcPr>
          <w:p w14:paraId="351D2652">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合同包号</w:t>
            </w:r>
            <w:r>
              <w:rPr>
                <w:rFonts w:hint="eastAsia" w:ascii="宋体" w:hAnsi="宋体" w:eastAsia="宋体" w:cs="宋体"/>
                <w:sz w:val="24"/>
                <w:szCs w:val="24"/>
                <w:highlight w:val="none"/>
                <w:lang w:val="en-US" w:eastAsia="zh-CN"/>
              </w:rPr>
              <w:t>/</w:t>
            </w:r>
          </w:p>
          <w:p w14:paraId="57B14CB6">
            <w:pPr>
              <w:pStyle w:val="46"/>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2142" w:type="dxa"/>
            <w:vAlign w:val="center"/>
          </w:tcPr>
          <w:p w14:paraId="35DD1011">
            <w:pPr>
              <w:spacing w:line="400" w:lineRule="exact"/>
              <w:jc w:val="center"/>
              <w:rPr>
                <w:rFonts w:hint="eastAsia" w:ascii="宋体" w:hAnsi="宋体" w:eastAsia="宋体" w:cs="宋体"/>
                <w:sz w:val="24"/>
                <w:szCs w:val="24"/>
                <w:highlight w:val="none"/>
              </w:rPr>
            </w:pPr>
          </w:p>
        </w:tc>
        <w:tc>
          <w:tcPr>
            <w:tcW w:w="1578" w:type="dxa"/>
            <w:vAlign w:val="center"/>
          </w:tcPr>
          <w:p w14:paraId="44FCE719">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3282" w:type="dxa"/>
            <w:vAlign w:val="center"/>
          </w:tcPr>
          <w:p w14:paraId="2A6E218C">
            <w:pPr>
              <w:spacing w:line="400" w:lineRule="exact"/>
              <w:jc w:val="center"/>
              <w:rPr>
                <w:rFonts w:hint="eastAsia" w:ascii="宋体" w:hAnsi="宋体" w:eastAsia="宋体" w:cs="宋体"/>
                <w:sz w:val="24"/>
                <w:szCs w:val="24"/>
                <w:highlight w:val="none"/>
              </w:rPr>
            </w:pPr>
          </w:p>
        </w:tc>
        <w:tc>
          <w:tcPr>
            <w:tcW w:w="1923" w:type="dxa"/>
            <w:vAlign w:val="center"/>
          </w:tcPr>
          <w:p w14:paraId="20377BA7">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品牌、型号</w:t>
            </w:r>
          </w:p>
        </w:tc>
        <w:tc>
          <w:tcPr>
            <w:tcW w:w="1260" w:type="dxa"/>
            <w:vAlign w:val="center"/>
          </w:tcPr>
          <w:p w14:paraId="1CF48445">
            <w:pPr>
              <w:spacing w:line="400" w:lineRule="exact"/>
              <w:jc w:val="center"/>
              <w:rPr>
                <w:rFonts w:hint="eastAsia" w:ascii="宋体" w:hAnsi="宋体" w:eastAsia="宋体" w:cs="宋体"/>
                <w:sz w:val="24"/>
                <w:szCs w:val="24"/>
                <w:highlight w:val="none"/>
              </w:rPr>
            </w:pPr>
          </w:p>
        </w:tc>
        <w:tc>
          <w:tcPr>
            <w:tcW w:w="1770" w:type="dxa"/>
            <w:vAlign w:val="center"/>
          </w:tcPr>
          <w:p w14:paraId="4A8885D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原产地及制造商名称</w:t>
            </w:r>
          </w:p>
        </w:tc>
        <w:tc>
          <w:tcPr>
            <w:tcW w:w="1115" w:type="dxa"/>
            <w:vAlign w:val="top"/>
          </w:tcPr>
          <w:p w14:paraId="4DEA22F9">
            <w:pPr>
              <w:spacing w:line="400" w:lineRule="exact"/>
              <w:jc w:val="center"/>
              <w:rPr>
                <w:rFonts w:hint="eastAsia" w:ascii="宋体" w:hAnsi="宋体" w:eastAsia="宋体" w:cs="宋体"/>
                <w:sz w:val="24"/>
                <w:szCs w:val="24"/>
                <w:highlight w:val="none"/>
              </w:rPr>
            </w:pPr>
          </w:p>
        </w:tc>
      </w:tr>
      <w:tr w14:paraId="64D1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7" w:hRule="atLeast"/>
          <w:jc w:val="center"/>
        </w:trPr>
        <w:tc>
          <w:tcPr>
            <w:tcW w:w="14438" w:type="dxa"/>
            <w:gridSpan w:val="8"/>
            <w:vAlign w:val="top"/>
          </w:tcPr>
          <w:p w14:paraId="2D51D7A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详细说明</w:t>
            </w:r>
          </w:p>
        </w:tc>
      </w:tr>
      <w:tr w14:paraId="279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4438" w:type="dxa"/>
            <w:gridSpan w:val="8"/>
            <w:vAlign w:val="top"/>
          </w:tcPr>
          <w:p w14:paraId="13B7FA7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供货范围清单包括但不限于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组成货物的主要件和关键件的名称、数量、原产地，专用工具(若有)的名称、数量、原产地，备品备件(若有)的名称、数量、原产地等。</w:t>
            </w:r>
          </w:p>
        </w:tc>
      </w:tr>
    </w:tbl>
    <w:p w14:paraId="43D9145F">
      <w:pPr>
        <w:spacing w:line="400" w:lineRule="exact"/>
        <w:rPr>
          <w:rFonts w:hint="eastAsia" w:ascii="宋体" w:hAnsi="宋体" w:eastAsia="宋体" w:cs="宋体"/>
          <w:sz w:val="24"/>
          <w:szCs w:val="24"/>
          <w:highlight w:val="none"/>
        </w:rPr>
      </w:pPr>
    </w:p>
    <w:p w14:paraId="1BC671E1">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3DE91ED9">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55E31F34">
      <w:pPr>
        <w:spacing w:line="400" w:lineRule="exact"/>
        <w:rPr>
          <w:rFonts w:hint="eastAsia" w:ascii="宋体" w:hAnsi="宋体" w:eastAsia="宋体" w:cs="宋体"/>
          <w:sz w:val="24"/>
          <w:highlight w:val="none"/>
          <w:u w:val="single"/>
        </w:rPr>
        <w:sectPr>
          <w:pgSz w:w="16840" w:h="11907" w:orient="landscape"/>
          <w:pgMar w:top="1259" w:right="992" w:bottom="1106" w:left="1049" w:header="680" w:footer="680" w:gutter="0"/>
          <w:cols w:space="0" w:num="1"/>
          <w:titlePg/>
          <w:rtlGutter w:val="0"/>
          <w:docGrid w:type="lines" w:linePitch="318" w:charSpace="0"/>
        </w:sect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E6BB424">
      <w:pPr>
        <w:pStyle w:val="48"/>
        <w:spacing w:line="400" w:lineRule="exact"/>
        <w:jc w:val="center"/>
        <w:outlineLvl w:val="9"/>
        <w:rPr>
          <w:rFonts w:hint="eastAsia" w:ascii="宋体" w:hAnsi="宋体" w:eastAsia="宋体" w:cs="宋体"/>
          <w:b/>
          <w:sz w:val="36"/>
          <w:highlight w:val="none"/>
          <w:lang w:eastAsia="zh-CN"/>
        </w:rPr>
      </w:pPr>
      <w:bookmarkStart w:id="153" w:name="_Toc22862"/>
      <w:bookmarkStart w:id="154" w:name="_Toc5860"/>
      <w:r>
        <w:rPr>
          <w:rFonts w:hint="eastAsia" w:hAnsi="宋体" w:cs="宋体"/>
          <w:b/>
          <w:sz w:val="36"/>
          <w:highlight w:val="none"/>
          <w:lang w:val="en-US" w:eastAsia="zh-CN"/>
        </w:rPr>
        <w:t>2、</w:t>
      </w:r>
      <w:r>
        <w:rPr>
          <w:rFonts w:hint="eastAsia" w:hAnsi="宋体" w:cs="宋体"/>
          <w:b/>
          <w:sz w:val="36"/>
          <w:highlight w:val="none"/>
          <w:lang w:eastAsia="zh-CN"/>
        </w:rPr>
        <w:t>供货范围清单</w:t>
      </w:r>
    </w:p>
    <w:p w14:paraId="6DCAD417">
      <w:pPr>
        <w:pStyle w:val="48"/>
        <w:spacing w:line="400" w:lineRule="exact"/>
        <w:jc w:val="center"/>
        <w:outlineLvl w:val="9"/>
        <w:rPr>
          <w:rFonts w:hint="eastAsia" w:ascii="宋体" w:hAnsi="宋体" w:eastAsia="宋体" w:cs="宋体"/>
          <w:b/>
          <w:sz w:val="36"/>
          <w:highlight w:val="none"/>
        </w:rPr>
      </w:pPr>
    </w:p>
    <w:p w14:paraId="4F682672">
      <w:pPr>
        <w:pStyle w:val="48"/>
        <w:spacing w:line="400" w:lineRule="exact"/>
        <w:jc w:val="center"/>
        <w:outlineLvl w:val="9"/>
        <w:rPr>
          <w:rFonts w:hint="eastAsia" w:ascii="宋体" w:hAnsi="宋体" w:eastAsia="宋体" w:cs="宋体"/>
          <w:b/>
          <w:sz w:val="36"/>
          <w:highlight w:val="none"/>
        </w:rPr>
      </w:pPr>
    </w:p>
    <w:p w14:paraId="5F2E6490">
      <w:pPr>
        <w:pStyle w:val="48"/>
        <w:spacing w:line="400" w:lineRule="exact"/>
        <w:jc w:val="center"/>
        <w:outlineLvl w:val="9"/>
        <w:rPr>
          <w:rFonts w:hint="eastAsia" w:ascii="宋体" w:hAnsi="宋体" w:eastAsia="宋体" w:cs="宋体"/>
          <w:b/>
          <w:sz w:val="36"/>
          <w:highlight w:val="none"/>
        </w:rPr>
      </w:pPr>
    </w:p>
    <w:p w14:paraId="79DB1B1B">
      <w:pPr>
        <w:pStyle w:val="48"/>
        <w:spacing w:line="400" w:lineRule="exact"/>
        <w:jc w:val="center"/>
        <w:outlineLvl w:val="9"/>
        <w:rPr>
          <w:rFonts w:hint="eastAsia" w:ascii="宋体" w:hAnsi="宋体" w:eastAsia="宋体" w:cs="宋体"/>
          <w:b/>
          <w:sz w:val="36"/>
          <w:highlight w:val="none"/>
        </w:rPr>
      </w:pPr>
    </w:p>
    <w:p w14:paraId="2DC83209">
      <w:pPr>
        <w:pStyle w:val="48"/>
        <w:spacing w:line="400" w:lineRule="exact"/>
        <w:jc w:val="center"/>
        <w:outlineLvl w:val="9"/>
        <w:rPr>
          <w:rFonts w:hint="eastAsia" w:ascii="宋体" w:hAnsi="宋体" w:eastAsia="宋体" w:cs="宋体"/>
          <w:b/>
          <w:sz w:val="36"/>
          <w:highlight w:val="none"/>
        </w:rPr>
      </w:pPr>
    </w:p>
    <w:p w14:paraId="0D7FFCE2">
      <w:pPr>
        <w:pStyle w:val="48"/>
        <w:spacing w:line="400" w:lineRule="exact"/>
        <w:jc w:val="center"/>
        <w:outlineLvl w:val="9"/>
        <w:rPr>
          <w:rFonts w:hint="eastAsia" w:ascii="宋体" w:hAnsi="宋体" w:eastAsia="宋体" w:cs="宋体"/>
          <w:b/>
          <w:sz w:val="36"/>
          <w:highlight w:val="none"/>
        </w:rPr>
      </w:pPr>
    </w:p>
    <w:p w14:paraId="50D83D3C">
      <w:pPr>
        <w:pStyle w:val="48"/>
        <w:spacing w:line="400" w:lineRule="exact"/>
        <w:jc w:val="center"/>
        <w:outlineLvl w:val="9"/>
        <w:rPr>
          <w:rFonts w:hint="eastAsia" w:ascii="宋体" w:hAnsi="宋体" w:eastAsia="宋体" w:cs="宋体"/>
          <w:b/>
          <w:sz w:val="36"/>
          <w:highlight w:val="none"/>
        </w:rPr>
      </w:pPr>
    </w:p>
    <w:p w14:paraId="41DDD3F4">
      <w:pPr>
        <w:pStyle w:val="48"/>
        <w:spacing w:line="400" w:lineRule="exact"/>
        <w:jc w:val="center"/>
        <w:outlineLvl w:val="9"/>
        <w:rPr>
          <w:rFonts w:hint="eastAsia" w:ascii="宋体" w:hAnsi="宋体" w:eastAsia="宋体" w:cs="宋体"/>
          <w:b/>
          <w:sz w:val="36"/>
          <w:highlight w:val="none"/>
        </w:rPr>
      </w:pPr>
    </w:p>
    <w:p w14:paraId="7FD467E8">
      <w:pPr>
        <w:pStyle w:val="48"/>
        <w:spacing w:line="400" w:lineRule="exact"/>
        <w:jc w:val="center"/>
        <w:outlineLvl w:val="9"/>
        <w:rPr>
          <w:rFonts w:hint="eastAsia" w:ascii="宋体" w:hAnsi="宋体" w:eastAsia="宋体" w:cs="宋体"/>
          <w:b/>
          <w:sz w:val="36"/>
          <w:highlight w:val="none"/>
        </w:rPr>
      </w:pPr>
    </w:p>
    <w:p w14:paraId="0D113E06">
      <w:pPr>
        <w:pStyle w:val="48"/>
        <w:spacing w:line="400" w:lineRule="exact"/>
        <w:jc w:val="center"/>
        <w:outlineLvl w:val="9"/>
        <w:rPr>
          <w:rFonts w:hint="eastAsia" w:ascii="宋体" w:hAnsi="宋体" w:eastAsia="宋体" w:cs="宋体"/>
          <w:b/>
          <w:sz w:val="36"/>
          <w:highlight w:val="none"/>
        </w:rPr>
      </w:pPr>
    </w:p>
    <w:p w14:paraId="6A1E49A3">
      <w:pPr>
        <w:pStyle w:val="48"/>
        <w:spacing w:line="400" w:lineRule="exact"/>
        <w:jc w:val="center"/>
        <w:outlineLvl w:val="9"/>
        <w:rPr>
          <w:rFonts w:hint="eastAsia" w:ascii="宋体" w:hAnsi="宋体" w:eastAsia="宋体" w:cs="宋体"/>
          <w:b/>
          <w:sz w:val="36"/>
          <w:highlight w:val="none"/>
        </w:rPr>
      </w:pPr>
    </w:p>
    <w:p w14:paraId="73EBA140">
      <w:pPr>
        <w:pStyle w:val="48"/>
        <w:spacing w:line="400" w:lineRule="exact"/>
        <w:jc w:val="center"/>
        <w:outlineLvl w:val="9"/>
        <w:rPr>
          <w:rFonts w:hint="eastAsia" w:ascii="宋体" w:hAnsi="宋体" w:eastAsia="宋体" w:cs="宋体"/>
          <w:b/>
          <w:sz w:val="36"/>
          <w:highlight w:val="none"/>
        </w:rPr>
      </w:pPr>
    </w:p>
    <w:p w14:paraId="00619508">
      <w:pPr>
        <w:pStyle w:val="48"/>
        <w:spacing w:line="400" w:lineRule="exact"/>
        <w:jc w:val="center"/>
        <w:outlineLvl w:val="9"/>
        <w:rPr>
          <w:rFonts w:hint="eastAsia" w:ascii="宋体" w:hAnsi="宋体" w:eastAsia="宋体" w:cs="宋体"/>
          <w:b/>
          <w:sz w:val="36"/>
          <w:highlight w:val="none"/>
        </w:rPr>
      </w:pPr>
    </w:p>
    <w:p w14:paraId="3993622E">
      <w:pPr>
        <w:pStyle w:val="48"/>
        <w:spacing w:line="400" w:lineRule="exact"/>
        <w:jc w:val="center"/>
        <w:outlineLvl w:val="9"/>
        <w:rPr>
          <w:rFonts w:hint="eastAsia" w:ascii="宋体" w:hAnsi="宋体" w:eastAsia="宋体" w:cs="宋体"/>
          <w:b/>
          <w:sz w:val="36"/>
          <w:highlight w:val="none"/>
        </w:rPr>
      </w:pPr>
    </w:p>
    <w:p w14:paraId="6D9CC8FC">
      <w:pPr>
        <w:pStyle w:val="48"/>
        <w:spacing w:line="400" w:lineRule="exact"/>
        <w:jc w:val="center"/>
        <w:outlineLvl w:val="9"/>
        <w:rPr>
          <w:rFonts w:hint="eastAsia" w:ascii="宋体" w:hAnsi="宋体" w:eastAsia="宋体" w:cs="宋体"/>
          <w:b/>
          <w:sz w:val="36"/>
          <w:highlight w:val="none"/>
        </w:rPr>
      </w:pPr>
    </w:p>
    <w:p w14:paraId="02AED283">
      <w:pPr>
        <w:pStyle w:val="48"/>
        <w:spacing w:line="400" w:lineRule="exact"/>
        <w:jc w:val="center"/>
        <w:outlineLvl w:val="9"/>
        <w:rPr>
          <w:rFonts w:hint="eastAsia" w:ascii="宋体" w:hAnsi="宋体" w:eastAsia="宋体" w:cs="宋体"/>
          <w:b/>
          <w:sz w:val="36"/>
          <w:highlight w:val="none"/>
        </w:rPr>
      </w:pPr>
    </w:p>
    <w:p w14:paraId="3CF0BAE6">
      <w:pPr>
        <w:pStyle w:val="48"/>
        <w:spacing w:line="400" w:lineRule="exact"/>
        <w:jc w:val="center"/>
        <w:outlineLvl w:val="9"/>
        <w:rPr>
          <w:rFonts w:hint="eastAsia" w:ascii="宋体" w:hAnsi="宋体" w:eastAsia="宋体" w:cs="宋体"/>
          <w:b/>
          <w:sz w:val="36"/>
          <w:highlight w:val="none"/>
        </w:rPr>
      </w:pPr>
    </w:p>
    <w:p w14:paraId="2AE27ED5">
      <w:pPr>
        <w:pStyle w:val="48"/>
        <w:spacing w:line="400" w:lineRule="exact"/>
        <w:jc w:val="center"/>
        <w:outlineLvl w:val="9"/>
        <w:rPr>
          <w:rFonts w:hint="eastAsia" w:ascii="宋体" w:hAnsi="宋体" w:eastAsia="宋体" w:cs="宋体"/>
          <w:b/>
          <w:sz w:val="36"/>
          <w:highlight w:val="none"/>
        </w:rPr>
      </w:pPr>
    </w:p>
    <w:p w14:paraId="2BDBF4AA">
      <w:pPr>
        <w:pStyle w:val="48"/>
        <w:spacing w:line="400" w:lineRule="exact"/>
        <w:jc w:val="center"/>
        <w:outlineLvl w:val="9"/>
        <w:rPr>
          <w:rFonts w:hint="eastAsia" w:ascii="宋体" w:hAnsi="宋体" w:eastAsia="宋体" w:cs="宋体"/>
          <w:b/>
          <w:sz w:val="36"/>
          <w:highlight w:val="none"/>
        </w:rPr>
      </w:pPr>
    </w:p>
    <w:p w14:paraId="539C2DF6">
      <w:pPr>
        <w:pStyle w:val="48"/>
        <w:spacing w:line="400" w:lineRule="exact"/>
        <w:jc w:val="center"/>
        <w:outlineLvl w:val="9"/>
        <w:rPr>
          <w:rFonts w:hint="eastAsia" w:ascii="宋体" w:hAnsi="宋体" w:eastAsia="宋体" w:cs="宋体"/>
          <w:b/>
          <w:sz w:val="36"/>
          <w:highlight w:val="none"/>
        </w:rPr>
      </w:pPr>
    </w:p>
    <w:p w14:paraId="6496E44E">
      <w:pPr>
        <w:pStyle w:val="48"/>
        <w:spacing w:line="400" w:lineRule="exact"/>
        <w:jc w:val="center"/>
        <w:outlineLvl w:val="9"/>
        <w:rPr>
          <w:rFonts w:hint="eastAsia" w:ascii="宋体" w:hAnsi="宋体" w:eastAsia="宋体" w:cs="宋体"/>
          <w:b/>
          <w:sz w:val="36"/>
          <w:highlight w:val="none"/>
        </w:rPr>
      </w:pPr>
    </w:p>
    <w:p w14:paraId="0249C871">
      <w:pPr>
        <w:pStyle w:val="48"/>
        <w:spacing w:line="400" w:lineRule="exact"/>
        <w:jc w:val="center"/>
        <w:outlineLvl w:val="9"/>
        <w:rPr>
          <w:rFonts w:hint="eastAsia" w:ascii="宋体" w:hAnsi="宋体" w:eastAsia="宋体" w:cs="宋体"/>
          <w:b/>
          <w:sz w:val="36"/>
          <w:highlight w:val="none"/>
        </w:rPr>
      </w:pPr>
    </w:p>
    <w:p w14:paraId="75348BEF">
      <w:pPr>
        <w:pStyle w:val="48"/>
        <w:spacing w:line="400" w:lineRule="exact"/>
        <w:jc w:val="center"/>
        <w:outlineLvl w:val="9"/>
        <w:rPr>
          <w:rFonts w:hint="eastAsia" w:ascii="宋体" w:hAnsi="宋体" w:eastAsia="宋体" w:cs="宋体"/>
          <w:b/>
          <w:sz w:val="36"/>
          <w:highlight w:val="none"/>
        </w:rPr>
      </w:pPr>
    </w:p>
    <w:p w14:paraId="735259F3">
      <w:pPr>
        <w:pStyle w:val="48"/>
        <w:spacing w:line="400" w:lineRule="exact"/>
        <w:jc w:val="center"/>
        <w:outlineLvl w:val="9"/>
        <w:rPr>
          <w:rFonts w:hint="eastAsia" w:ascii="宋体" w:hAnsi="宋体" w:eastAsia="宋体" w:cs="宋体"/>
          <w:b/>
          <w:sz w:val="36"/>
          <w:highlight w:val="none"/>
        </w:rPr>
      </w:pPr>
    </w:p>
    <w:p w14:paraId="40B66D58">
      <w:pPr>
        <w:pStyle w:val="48"/>
        <w:spacing w:line="400" w:lineRule="exact"/>
        <w:jc w:val="center"/>
        <w:outlineLvl w:val="9"/>
        <w:rPr>
          <w:rFonts w:hint="eastAsia" w:ascii="宋体" w:hAnsi="宋体" w:eastAsia="宋体" w:cs="宋体"/>
          <w:b/>
          <w:sz w:val="36"/>
          <w:highlight w:val="none"/>
        </w:rPr>
      </w:pPr>
    </w:p>
    <w:p w14:paraId="5D4D001B">
      <w:pPr>
        <w:pStyle w:val="48"/>
        <w:spacing w:line="400" w:lineRule="exact"/>
        <w:jc w:val="center"/>
        <w:outlineLvl w:val="9"/>
        <w:rPr>
          <w:rFonts w:hint="eastAsia" w:ascii="宋体" w:hAnsi="宋体" w:eastAsia="宋体" w:cs="宋体"/>
          <w:b/>
          <w:sz w:val="36"/>
          <w:highlight w:val="none"/>
        </w:rPr>
      </w:pPr>
    </w:p>
    <w:p w14:paraId="1800DF14">
      <w:pPr>
        <w:pStyle w:val="48"/>
        <w:spacing w:line="400" w:lineRule="exact"/>
        <w:jc w:val="center"/>
        <w:outlineLvl w:val="9"/>
        <w:rPr>
          <w:rFonts w:hint="eastAsia" w:ascii="宋体" w:hAnsi="宋体" w:eastAsia="宋体" w:cs="宋体"/>
          <w:b/>
          <w:sz w:val="36"/>
          <w:highlight w:val="none"/>
        </w:rPr>
      </w:pPr>
    </w:p>
    <w:p w14:paraId="1B1E7120">
      <w:pPr>
        <w:pStyle w:val="48"/>
        <w:spacing w:line="400" w:lineRule="exact"/>
        <w:jc w:val="center"/>
        <w:outlineLvl w:val="9"/>
        <w:rPr>
          <w:rFonts w:hint="eastAsia" w:ascii="宋体" w:hAnsi="宋体" w:eastAsia="宋体" w:cs="宋体"/>
          <w:b/>
          <w:sz w:val="36"/>
          <w:highlight w:val="none"/>
        </w:rPr>
      </w:pPr>
    </w:p>
    <w:p w14:paraId="0D778064">
      <w:pPr>
        <w:pStyle w:val="48"/>
        <w:spacing w:line="400" w:lineRule="exact"/>
        <w:jc w:val="center"/>
        <w:outlineLvl w:val="9"/>
        <w:rPr>
          <w:rFonts w:hint="eastAsia" w:ascii="宋体" w:hAnsi="宋体" w:eastAsia="宋体" w:cs="宋体"/>
          <w:b/>
          <w:sz w:val="36"/>
          <w:highlight w:val="none"/>
        </w:rPr>
      </w:pPr>
    </w:p>
    <w:p w14:paraId="1DDA2950">
      <w:pPr>
        <w:pStyle w:val="48"/>
        <w:spacing w:line="400" w:lineRule="exact"/>
        <w:jc w:val="center"/>
        <w:outlineLvl w:val="9"/>
        <w:rPr>
          <w:rFonts w:hint="eastAsia" w:ascii="宋体" w:hAnsi="宋体" w:eastAsia="宋体" w:cs="宋体"/>
          <w:b/>
          <w:sz w:val="36"/>
          <w:highlight w:val="none"/>
        </w:rPr>
      </w:pPr>
    </w:p>
    <w:p w14:paraId="168AB992">
      <w:pPr>
        <w:pStyle w:val="48"/>
        <w:spacing w:line="400" w:lineRule="exact"/>
        <w:jc w:val="center"/>
        <w:outlineLvl w:val="9"/>
        <w:rPr>
          <w:rFonts w:hint="eastAsia" w:ascii="宋体" w:hAnsi="宋体" w:eastAsia="宋体" w:cs="宋体"/>
          <w:b/>
          <w:sz w:val="36"/>
          <w:highlight w:val="none"/>
        </w:rPr>
      </w:pPr>
    </w:p>
    <w:p w14:paraId="239E2FC4">
      <w:pPr>
        <w:pStyle w:val="48"/>
        <w:spacing w:line="400" w:lineRule="exact"/>
        <w:jc w:val="center"/>
        <w:outlineLvl w:val="9"/>
        <w:rPr>
          <w:rFonts w:hint="eastAsia" w:ascii="宋体" w:hAnsi="宋体" w:eastAsia="宋体" w:cs="宋体"/>
          <w:b/>
          <w:sz w:val="36"/>
          <w:highlight w:val="none"/>
        </w:rPr>
      </w:pPr>
    </w:p>
    <w:p w14:paraId="69C6A1B8">
      <w:pPr>
        <w:pStyle w:val="48"/>
        <w:spacing w:line="400" w:lineRule="exact"/>
        <w:jc w:val="center"/>
        <w:outlineLvl w:val="9"/>
        <w:rPr>
          <w:rFonts w:hint="eastAsia" w:ascii="宋体" w:hAnsi="宋体" w:eastAsia="宋体" w:cs="宋体"/>
          <w:b/>
          <w:sz w:val="36"/>
          <w:highlight w:val="none"/>
        </w:rPr>
      </w:pPr>
    </w:p>
    <w:p w14:paraId="33412A4D">
      <w:pPr>
        <w:pStyle w:val="48"/>
        <w:spacing w:line="400" w:lineRule="exact"/>
        <w:jc w:val="center"/>
        <w:outlineLvl w:val="9"/>
        <w:rPr>
          <w:rFonts w:hint="eastAsia" w:ascii="宋体" w:hAnsi="宋体" w:eastAsia="宋体" w:cs="宋体"/>
          <w:b/>
          <w:sz w:val="36"/>
          <w:highlight w:val="none"/>
        </w:rPr>
      </w:pPr>
    </w:p>
    <w:p w14:paraId="7CE29E21">
      <w:pPr>
        <w:pStyle w:val="48"/>
        <w:spacing w:line="400" w:lineRule="exact"/>
        <w:jc w:val="center"/>
        <w:outlineLvl w:val="9"/>
        <w:rPr>
          <w:rFonts w:hint="eastAsia" w:ascii="宋体" w:hAnsi="宋体" w:eastAsia="宋体" w:cs="宋体"/>
          <w:b/>
          <w:sz w:val="36"/>
          <w:highlight w:val="none"/>
        </w:rPr>
      </w:pPr>
    </w:p>
    <w:p w14:paraId="06548440">
      <w:pPr>
        <w:pStyle w:val="48"/>
        <w:spacing w:line="400" w:lineRule="exact"/>
        <w:jc w:val="center"/>
        <w:outlineLvl w:val="9"/>
        <w:rPr>
          <w:rFonts w:hint="eastAsia" w:ascii="宋体" w:hAnsi="宋体" w:eastAsia="宋体" w:cs="宋体"/>
          <w:highlight w:val="none"/>
        </w:rPr>
      </w:pPr>
      <w:r>
        <w:rPr>
          <w:rFonts w:hint="eastAsia" w:hAnsi="宋体" w:cs="宋体"/>
          <w:b/>
          <w:sz w:val="36"/>
          <w:highlight w:val="none"/>
          <w:lang w:val="en-US" w:eastAsia="zh-CN"/>
        </w:rPr>
        <w:t>3、</w:t>
      </w:r>
      <w:r>
        <w:rPr>
          <w:rFonts w:hint="eastAsia" w:ascii="宋体" w:hAnsi="宋体" w:eastAsia="宋体" w:cs="宋体"/>
          <w:b/>
          <w:sz w:val="36"/>
          <w:highlight w:val="none"/>
        </w:rPr>
        <w:t>技术和服务要求响应表</w:t>
      </w:r>
      <w:bookmarkEnd w:id="153"/>
      <w:bookmarkEnd w:id="154"/>
    </w:p>
    <w:p w14:paraId="3F310494">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招标编号</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p>
    <w:tbl>
      <w:tblPr>
        <w:tblStyle w:val="31"/>
        <w:tblW w:w="9873" w:type="dxa"/>
        <w:tblInd w:w="-25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50"/>
        <w:gridCol w:w="773"/>
        <w:gridCol w:w="3357"/>
        <w:gridCol w:w="3603"/>
        <w:gridCol w:w="1290"/>
      </w:tblGrid>
      <w:tr w14:paraId="74F7E4D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DBE066D">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p>
        </w:tc>
        <w:tc>
          <w:tcPr>
            <w:tcW w:w="77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0622CD6">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3357" w:type="dxa"/>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14:paraId="45254C0D">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技术和服务要求</w:t>
            </w:r>
          </w:p>
        </w:tc>
        <w:tc>
          <w:tcPr>
            <w:tcW w:w="3603" w:type="dxa"/>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14:paraId="771D093D">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投标响应</w:t>
            </w:r>
          </w:p>
        </w:tc>
        <w:tc>
          <w:tcPr>
            <w:tcW w:w="1290" w:type="dxa"/>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14:paraId="29BD44DF">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是否偏离及说明</w:t>
            </w:r>
          </w:p>
        </w:tc>
      </w:tr>
      <w:tr w14:paraId="1151B37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restart"/>
            <w:tcBorders>
              <w:top w:val="nil"/>
              <w:left w:val="single" w:color="auto" w:sz="6" w:space="0"/>
              <w:right w:val="single" w:color="auto" w:sz="6" w:space="0"/>
            </w:tcBorders>
            <w:shd w:val="clear" w:color="auto" w:fill="FFFFFF"/>
            <w:tcMar>
              <w:top w:w="0" w:type="dxa"/>
              <w:left w:w="105" w:type="dxa"/>
              <w:bottom w:w="0" w:type="dxa"/>
              <w:right w:w="105" w:type="dxa"/>
            </w:tcMar>
            <w:vAlign w:val="center"/>
          </w:tcPr>
          <w:p w14:paraId="212144C5">
            <w:pPr>
              <w:pStyle w:val="26"/>
              <w:spacing w:before="0" w:beforeAutospacing="0" w:after="0" w:afterAutospacing="0"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773" w:type="dxa"/>
            <w:vMerge w:val="restart"/>
            <w:tcBorders>
              <w:top w:val="nil"/>
              <w:left w:val="nil"/>
              <w:right w:val="single" w:color="auto" w:sz="4" w:space="0"/>
            </w:tcBorders>
            <w:shd w:val="clear" w:color="auto" w:fill="FFFFFF"/>
            <w:tcMar>
              <w:top w:w="0" w:type="dxa"/>
              <w:left w:w="105" w:type="dxa"/>
              <w:bottom w:w="0" w:type="dxa"/>
              <w:right w:w="105" w:type="dxa"/>
            </w:tcMar>
            <w:vAlign w:val="center"/>
          </w:tcPr>
          <w:p w14:paraId="5508FA23">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w:t>
            </w: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435D3A99">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078B5703">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E47BEE4">
            <w:pPr>
              <w:widowControl/>
              <w:spacing w:line="400" w:lineRule="exact"/>
              <w:jc w:val="left"/>
              <w:rPr>
                <w:rFonts w:hint="eastAsia" w:ascii="宋体" w:hAnsi="宋体" w:eastAsia="宋体" w:cs="宋体"/>
                <w:sz w:val="24"/>
                <w:szCs w:val="24"/>
                <w:highlight w:val="none"/>
              </w:rPr>
            </w:pPr>
          </w:p>
        </w:tc>
      </w:tr>
      <w:tr w14:paraId="15AA485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714550E8">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1FE1D48C">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DB6113B">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7CBABDAC">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149C472">
            <w:pPr>
              <w:widowControl/>
              <w:spacing w:line="400" w:lineRule="exact"/>
              <w:jc w:val="left"/>
              <w:rPr>
                <w:rFonts w:hint="eastAsia" w:ascii="宋体" w:hAnsi="宋体" w:eastAsia="宋体" w:cs="宋体"/>
                <w:sz w:val="24"/>
                <w:szCs w:val="24"/>
                <w:highlight w:val="none"/>
              </w:rPr>
            </w:pPr>
          </w:p>
        </w:tc>
      </w:tr>
      <w:tr w14:paraId="4DDE6FB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741247A1">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180406A4">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734F7F12">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162216EB">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9606E66">
            <w:pPr>
              <w:widowControl/>
              <w:spacing w:line="400" w:lineRule="exact"/>
              <w:jc w:val="left"/>
              <w:rPr>
                <w:rFonts w:hint="eastAsia" w:ascii="宋体" w:hAnsi="宋体" w:eastAsia="宋体" w:cs="宋体"/>
                <w:sz w:val="24"/>
                <w:szCs w:val="24"/>
                <w:highlight w:val="none"/>
              </w:rPr>
            </w:pPr>
          </w:p>
        </w:tc>
      </w:tr>
      <w:tr w14:paraId="5AEBE14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8B9D314">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6CD84651">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7C44B0B1">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2D7823C">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9711035">
            <w:pPr>
              <w:widowControl/>
              <w:spacing w:line="400" w:lineRule="exact"/>
              <w:jc w:val="left"/>
              <w:rPr>
                <w:rFonts w:hint="eastAsia" w:ascii="宋体" w:hAnsi="宋体" w:eastAsia="宋体" w:cs="宋体"/>
                <w:sz w:val="24"/>
                <w:szCs w:val="24"/>
                <w:highlight w:val="none"/>
              </w:rPr>
            </w:pPr>
          </w:p>
        </w:tc>
      </w:tr>
      <w:tr w14:paraId="70EBC72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0EC5D73">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300D7192">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710D3B13">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B42E3C8">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443F64C">
            <w:pPr>
              <w:widowControl/>
              <w:spacing w:line="400" w:lineRule="exact"/>
              <w:jc w:val="left"/>
              <w:rPr>
                <w:rFonts w:hint="eastAsia" w:ascii="宋体" w:hAnsi="宋体" w:eastAsia="宋体" w:cs="宋体"/>
                <w:sz w:val="24"/>
                <w:szCs w:val="24"/>
                <w:highlight w:val="none"/>
              </w:rPr>
            </w:pPr>
          </w:p>
        </w:tc>
      </w:tr>
      <w:tr w14:paraId="21BCEC0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5A0358B0">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35D99C63">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C3EA109">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2D46E86">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61C801F8">
            <w:pPr>
              <w:widowControl/>
              <w:spacing w:line="400" w:lineRule="exact"/>
              <w:jc w:val="left"/>
              <w:rPr>
                <w:rFonts w:hint="eastAsia" w:ascii="宋体" w:hAnsi="宋体" w:eastAsia="宋体" w:cs="宋体"/>
                <w:sz w:val="24"/>
                <w:szCs w:val="24"/>
                <w:highlight w:val="none"/>
              </w:rPr>
            </w:pPr>
          </w:p>
        </w:tc>
      </w:tr>
      <w:tr w14:paraId="353A5A6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5289F077">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63AD96EB">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EC233EB">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6C752300">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6FA0D08E">
            <w:pPr>
              <w:widowControl/>
              <w:spacing w:line="400" w:lineRule="exact"/>
              <w:jc w:val="left"/>
              <w:rPr>
                <w:rFonts w:hint="eastAsia" w:ascii="宋体" w:hAnsi="宋体" w:eastAsia="宋体" w:cs="宋体"/>
                <w:sz w:val="24"/>
                <w:szCs w:val="24"/>
                <w:highlight w:val="none"/>
              </w:rPr>
            </w:pPr>
          </w:p>
        </w:tc>
      </w:tr>
      <w:tr w14:paraId="3D11380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0576B332">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775A9873">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7DB5D40B">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70D8D76C">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1045EA25">
            <w:pPr>
              <w:widowControl/>
              <w:spacing w:line="400" w:lineRule="exact"/>
              <w:jc w:val="left"/>
              <w:rPr>
                <w:rFonts w:hint="eastAsia" w:ascii="宋体" w:hAnsi="宋体" w:eastAsia="宋体" w:cs="宋体"/>
                <w:sz w:val="24"/>
                <w:szCs w:val="24"/>
                <w:highlight w:val="none"/>
              </w:rPr>
            </w:pPr>
          </w:p>
        </w:tc>
      </w:tr>
      <w:tr w14:paraId="0332344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7B962EA1">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1FFD0E02">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FC7CD89">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63908E85">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163AECDE">
            <w:pPr>
              <w:widowControl/>
              <w:spacing w:line="400" w:lineRule="exact"/>
              <w:jc w:val="left"/>
              <w:rPr>
                <w:rFonts w:hint="eastAsia" w:ascii="宋体" w:hAnsi="宋体" w:eastAsia="宋体" w:cs="宋体"/>
                <w:sz w:val="24"/>
                <w:szCs w:val="24"/>
                <w:highlight w:val="none"/>
              </w:rPr>
            </w:pPr>
          </w:p>
        </w:tc>
      </w:tr>
      <w:tr w14:paraId="0E4EDFA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605CED0B">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06291889">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08A6AEA6">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0367F676">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45B26B17">
            <w:pPr>
              <w:widowControl/>
              <w:spacing w:line="400" w:lineRule="exact"/>
              <w:jc w:val="left"/>
              <w:rPr>
                <w:rFonts w:hint="eastAsia" w:ascii="宋体" w:hAnsi="宋体" w:eastAsia="宋体" w:cs="宋体"/>
                <w:sz w:val="24"/>
                <w:szCs w:val="24"/>
                <w:highlight w:val="none"/>
              </w:rPr>
            </w:pPr>
          </w:p>
        </w:tc>
      </w:tr>
      <w:tr w14:paraId="3F59249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79E27841">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23A15B66">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4C6F9B13">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EC159E5">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1C6004F">
            <w:pPr>
              <w:widowControl/>
              <w:spacing w:line="400" w:lineRule="exact"/>
              <w:jc w:val="left"/>
              <w:rPr>
                <w:rFonts w:hint="eastAsia" w:ascii="宋体" w:hAnsi="宋体" w:eastAsia="宋体" w:cs="宋体"/>
                <w:sz w:val="24"/>
                <w:szCs w:val="24"/>
                <w:highlight w:val="none"/>
              </w:rPr>
            </w:pPr>
          </w:p>
        </w:tc>
      </w:tr>
      <w:tr w14:paraId="4D1A14A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1F498BB1">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29BAD753">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43F15795">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C4E073E">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FF5A186">
            <w:pPr>
              <w:widowControl/>
              <w:spacing w:line="400" w:lineRule="exact"/>
              <w:jc w:val="left"/>
              <w:rPr>
                <w:rFonts w:hint="eastAsia" w:ascii="宋体" w:hAnsi="宋体" w:eastAsia="宋体" w:cs="宋体"/>
                <w:sz w:val="24"/>
                <w:szCs w:val="24"/>
                <w:highlight w:val="none"/>
              </w:rPr>
            </w:pPr>
          </w:p>
        </w:tc>
      </w:tr>
      <w:tr w14:paraId="036041F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03C69C19">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667B7C5A">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E33E412">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42CE3F7">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93CB9A4">
            <w:pPr>
              <w:widowControl/>
              <w:spacing w:line="400" w:lineRule="exact"/>
              <w:jc w:val="left"/>
              <w:rPr>
                <w:rFonts w:hint="eastAsia" w:ascii="宋体" w:hAnsi="宋体" w:eastAsia="宋体" w:cs="宋体"/>
                <w:sz w:val="24"/>
                <w:szCs w:val="24"/>
                <w:highlight w:val="none"/>
              </w:rPr>
            </w:pPr>
          </w:p>
        </w:tc>
      </w:tr>
      <w:tr w14:paraId="64AA429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25FF7497">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7A8920EC">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1601E703">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0E4AE34">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4FE1F692">
            <w:pPr>
              <w:widowControl/>
              <w:spacing w:line="400" w:lineRule="exact"/>
              <w:jc w:val="left"/>
              <w:rPr>
                <w:rFonts w:hint="eastAsia" w:ascii="宋体" w:hAnsi="宋体" w:eastAsia="宋体" w:cs="宋体"/>
                <w:sz w:val="24"/>
                <w:szCs w:val="24"/>
                <w:highlight w:val="none"/>
              </w:rPr>
            </w:pPr>
          </w:p>
        </w:tc>
      </w:tr>
      <w:tr w14:paraId="66A0674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16287A38">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2E30AF07">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F627296">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3C340BC">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63E8853E">
            <w:pPr>
              <w:widowControl/>
              <w:spacing w:line="400" w:lineRule="exact"/>
              <w:jc w:val="left"/>
              <w:rPr>
                <w:rFonts w:hint="eastAsia" w:ascii="宋体" w:hAnsi="宋体" w:eastAsia="宋体" w:cs="宋体"/>
                <w:sz w:val="24"/>
                <w:szCs w:val="24"/>
                <w:highlight w:val="none"/>
              </w:rPr>
            </w:pPr>
          </w:p>
        </w:tc>
      </w:tr>
      <w:tr w14:paraId="44F4342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26A11B1">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7C1472D5">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C49115B">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2AFA6EC0">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1F2178D6">
            <w:pPr>
              <w:widowControl/>
              <w:spacing w:line="400" w:lineRule="exact"/>
              <w:jc w:val="left"/>
              <w:rPr>
                <w:rFonts w:hint="eastAsia" w:ascii="宋体" w:hAnsi="宋体" w:eastAsia="宋体" w:cs="宋体"/>
                <w:sz w:val="24"/>
                <w:szCs w:val="24"/>
                <w:highlight w:val="none"/>
              </w:rPr>
            </w:pPr>
          </w:p>
        </w:tc>
      </w:tr>
      <w:tr w14:paraId="74F5FD0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08633FFB">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right w:val="single" w:color="auto" w:sz="4" w:space="0"/>
            </w:tcBorders>
            <w:shd w:val="clear" w:color="auto" w:fill="FFFFFF"/>
            <w:tcMar>
              <w:top w:w="0" w:type="dxa"/>
              <w:left w:w="105" w:type="dxa"/>
              <w:bottom w:w="0" w:type="dxa"/>
              <w:right w:w="105" w:type="dxa"/>
            </w:tcMar>
            <w:vAlign w:val="center"/>
          </w:tcPr>
          <w:p w14:paraId="082C3D86">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5A254FBB">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0C283770">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8966ED5">
            <w:pPr>
              <w:widowControl/>
              <w:spacing w:line="400" w:lineRule="exact"/>
              <w:jc w:val="left"/>
              <w:rPr>
                <w:rFonts w:hint="eastAsia" w:ascii="宋体" w:hAnsi="宋体" w:eastAsia="宋体" w:cs="宋体"/>
                <w:sz w:val="24"/>
                <w:szCs w:val="24"/>
                <w:highlight w:val="none"/>
              </w:rPr>
            </w:pPr>
          </w:p>
        </w:tc>
      </w:tr>
      <w:tr w14:paraId="53E8250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0" w:type="dxa"/>
            <w:vMerge w:val="continue"/>
            <w:tcBorders>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A56F6B8">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773" w:type="dxa"/>
            <w:vMerge w:val="continue"/>
            <w:tcBorders>
              <w:left w:val="nil"/>
              <w:bottom w:val="single" w:color="auto" w:sz="6" w:space="0"/>
              <w:right w:val="single" w:color="auto" w:sz="4" w:space="0"/>
            </w:tcBorders>
            <w:shd w:val="clear" w:color="auto" w:fill="FFFFFF"/>
            <w:tcMar>
              <w:top w:w="0" w:type="dxa"/>
              <w:left w:w="105" w:type="dxa"/>
              <w:bottom w:w="0" w:type="dxa"/>
              <w:right w:w="105" w:type="dxa"/>
            </w:tcMar>
            <w:vAlign w:val="center"/>
          </w:tcPr>
          <w:p w14:paraId="427B2CA3">
            <w:pPr>
              <w:pStyle w:val="26"/>
              <w:spacing w:before="0" w:beforeAutospacing="0" w:after="0" w:afterAutospacing="0" w:line="400" w:lineRule="exact"/>
              <w:jc w:val="center"/>
              <w:rPr>
                <w:rFonts w:hint="eastAsia" w:ascii="宋体" w:hAnsi="宋体" w:eastAsia="宋体" w:cs="宋体"/>
                <w:sz w:val="24"/>
                <w:szCs w:val="24"/>
                <w:highlight w:val="none"/>
                <w:lang w:val="en-US" w:eastAsia="zh-CN"/>
              </w:rPr>
            </w:pPr>
          </w:p>
        </w:tc>
        <w:tc>
          <w:tcPr>
            <w:tcW w:w="335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7880D5E3">
            <w:pPr>
              <w:widowControl/>
              <w:spacing w:line="400" w:lineRule="exact"/>
              <w:jc w:val="left"/>
              <w:rPr>
                <w:rFonts w:hint="eastAsia" w:ascii="宋体" w:hAnsi="宋体" w:eastAsia="宋体" w:cs="宋体"/>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6D5EA01F">
            <w:pPr>
              <w:widowControl/>
              <w:spacing w:line="400" w:lineRule="exact"/>
              <w:jc w:val="left"/>
              <w:rPr>
                <w:rFonts w:hint="eastAsia" w:ascii="宋体" w:hAnsi="宋体" w:eastAsia="宋体" w:cs="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14:paraId="382EE3C1">
            <w:pPr>
              <w:widowControl/>
              <w:spacing w:line="400" w:lineRule="exact"/>
              <w:jc w:val="left"/>
              <w:rPr>
                <w:rFonts w:hint="eastAsia" w:ascii="宋体" w:hAnsi="宋体" w:eastAsia="宋体" w:cs="宋体"/>
                <w:sz w:val="24"/>
                <w:szCs w:val="24"/>
                <w:highlight w:val="none"/>
              </w:rPr>
            </w:pPr>
          </w:p>
        </w:tc>
      </w:tr>
    </w:tbl>
    <w:p w14:paraId="0E7E0B41">
      <w:pPr>
        <w:pStyle w:val="26"/>
        <w:spacing w:before="0" w:beforeAutospacing="0" w:after="0" w:afterAutospacing="0" w:line="400" w:lineRule="exact"/>
        <w:ind w:right="-36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rPr>
        <w:t>注意</w:t>
      </w:r>
      <w:r>
        <w:rPr>
          <w:rFonts w:hint="eastAsia" w:ascii="宋体" w:hAnsi="宋体" w:eastAsia="宋体" w:cs="宋体"/>
          <w:sz w:val="24"/>
          <w:szCs w:val="24"/>
          <w:highlight w:val="none"/>
          <w:shd w:val="clear" w:color="auto" w:fill="FFFFFF"/>
          <w:lang w:eastAsia="zh-CN"/>
        </w:rPr>
        <w:t>:</w:t>
      </w:r>
    </w:p>
    <w:p w14:paraId="19BBB8B1">
      <w:pPr>
        <w:pStyle w:val="26"/>
        <w:spacing w:before="0" w:beforeAutospacing="0" w:after="0" w:afterAutospacing="0" w:line="400" w:lineRule="exact"/>
        <w:ind w:right="-36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rPr>
        <w:t>1、本表应按照下列规定填写</w:t>
      </w:r>
      <w:r>
        <w:rPr>
          <w:rFonts w:hint="eastAsia" w:ascii="宋体" w:hAnsi="宋体" w:eastAsia="宋体" w:cs="宋体"/>
          <w:sz w:val="24"/>
          <w:szCs w:val="24"/>
          <w:highlight w:val="none"/>
          <w:shd w:val="clear" w:color="auto" w:fill="FFFFFF"/>
          <w:lang w:eastAsia="zh-CN"/>
        </w:rPr>
        <w:t>:</w:t>
      </w:r>
    </w:p>
    <w:p w14:paraId="556A3117">
      <w:pPr>
        <w:pStyle w:val="26"/>
        <w:spacing w:before="0" w:beforeAutospacing="0" w:after="0" w:afterAutospacing="0" w:line="400" w:lineRule="exact"/>
        <w:ind w:right="-362"/>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1“技术和服务要求”项下填写的内容应与招标文件第三章“招标内容及要求”中</w:t>
      </w:r>
      <w:r>
        <w:rPr>
          <w:rFonts w:hint="eastAsia" w:ascii="宋体" w:hAnsi="宋体" w:eastAsia="宋体" w:cs="宋体"/>
          <w:b/>
          <w:bCs/>
          <w:sz w:val="24"/>
          <w:szCs w:val="24"/>
          <w:highlight w:val="none"/>
          <w:shd w:val="clear" w:color="auto" w:fill="FFFFFF"/>
        </w:rPr>
        <w:t>二、技术要求</w:t>
      </w:r>
      <w:r>
        <w:rPr>
          <w:rFonts w:hint="eastAsia" w:ascii="宋体" w:hAnsi="宋体" w:eastAsia="宋体" w:cs="宋体"/>
          <w:sz w:val="24"/>
          <w:szCs w:val="24"/>
          <w:highlight w:val="none"/>
          <w:shd w:val="clear" w:color="auto" w:fill="FFFFFF"/>
        </w:rPr>
        <w:t>的内容保持一致。</w:t>
      </w:r>
    </w:p>
    <w:p w14:paraId="2F517082">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2“投标响应”项下应填写具体的响应内容并与“技术和服务要求”项下填写的内容逐项对应；对“技术和服务要求”项下涉及“≥或＞”、“≤或＜”及某个区间值范围内的内容，应填写具体的数值。</w:t>
      </w:r>
    </w:p>
    <w:p w14:paraId="6E013D54">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3“是否偏离及说明”项下应按下列规定填写</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优于的，填写“正偏离”；符合的，填写“无偏离”；低于的，填写“负偏离”。</w:t>
      </w:r>
    </w:p>
    <w:p w14:paraId="4E74469F">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2、投标人需要说明的内容若需特殊表达，应先在本表中进行相应说明，再另页应答。 </w:t>
      </w:r>
    </w:p>
    <w:p w14:paraId="18115AEF">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(全称并加盖单位公章)</w:t>
      </w:r>
    </w:p>
    <w:p w14:paraId="3A47CF02">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投标人代表签字</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p>
    <w:p w14:paraId="730C908C">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日期</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日</w:t>
      </w:r>
    </w:p>
    <w:p w14:paraId="5BEC871B">
      <w:pPr>
        <w:pStyle w:val="26"/>
        <w:spacing w:before="0" w:beforeAutospacing="0" w:after="0" w:afterAutospacing="0" w:line="400" w:lineRule="exact"/>
        <w:ind w:left="-362" w:right="-362"/>
        <w:jc w:val="center"/>
        <w:rPr>
          <w:rFonts w:hint="eastAsia" w:ascii="宋体" w:hAnsi="宋体" w:eastAsia="宋体" w:cs="宋体"/>
          <w:b/>
          <w:kern w:val="2"/>
          <w:sz w:val="36"/>
          <w:highlight w:val="none"/>
        </w:rPr>
      </w:pPr>
    </w:p>
    <w:p w14:paraId="3668CEDC">
      <w:pPr>
        <w:pStyle w:val="26"/>
        <w:spacing w:before="0" w:beforeAutospacing="0" w:after="0" w:afterAutospacing="0" w:line="400" w:lineRule="exact"/>
        <w:ind w:left="-362" w:right="-362"/>
        <w:jc w:val="center"/>
        <w:rPr>
          <w:rFonts w:hint="eastAsia" w:ascii="宋体" w:hAnsi="宋体" w:eastAsia="宋体" w:cs="宋体"/>
          <w:highlight w:val="none"/>
        </w:rPr>
      </w:pPr>
      <w:r>
        <w:rPr>
          <w:rFonts w:hint="eastAsia" w:cs="宋体"/>
          <w:b/>
          <w:kern w:val="2"/>
          <w:sz w:val="36"/>
          <w:highlight w:val="none"/>
          <w:lang w:val="en-US" w:eastAsia="zh-CN"/>
        </w:rPr>
        <w:t>4、</w:t>
      </w:r>
      <w:r>
        <w:rPr>
          <w:rFonts w:hint="eastAsia" w:ascii="宋体" w:hAnsi="宋体" w:eastAsia="宋体" w:cs="宋体"/>
          <w:b/>
          <w:kern w:val="2"/>
          <w:sz w:val="36"/>
          <w:highlight w:val="none"/>
        </w:rPr>
        <w:t>商务条件响应表</w:t>
      </w:r>
    </w:p>
    <w:p w14:paraId="2EBD75B6">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招标编号</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p>
    <w:tbl>
      <w:tblPr>
        <w:tblStyle w:val="31"/>
        <w:tblW w:w="9469"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60"/>
        <w:gridCol w:w="931"/>
        <w:gridCol w:w="3490"/>
        <w:gridCol w:w="2645"/>
        <w:gridCol w:w="1443"/>
      </w:tblGrid>
      <w:tr w14:paraId="12614CF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F0D4856">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p>
        </w:tc>
        <w:tc>
          <w:tcPr>
            <w:tcW w:w="93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5E1CEB1">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34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2FD6677">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商务条件</w:t>
            </w:r>
          </w:p>
        </w:tc>
        <w:tc>
          <w:tcPr>
            <w:tcW w:w="26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D18E280">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投标响应</w:t>
            </w:r>
          </w:p>
        </w:tc>
        <w:tc>
          <w:tcPr>
            <w:tcW w:w="144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8EB613E">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是否偏离及说明</w:t>
            </w:r>
          </w:p>
        </w:tc>
      </w:tr>
      <w:tr w14:paraId="1F16B4C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CF1EDDF">
            <w:pPr>
              <w:pStyle w:val="26"/>
              <w:spacing w:before="0" w:beforeAutospacing="0" w:after="0" w:afterAutospacing="0" w:line="400" w:lineRule="exact"/>
              <w:jc w:val="center"/>
              <w:rPr>
                <w:rFonts w:hint="eastAsia" w:ascii="宋体" w:hAnsi="宋体" w:eastAsia="宋体" w:cs="宋体"/>
                <w:sz w:val="24"/>
                <w:szCs w:val="24"/>
                <w:highlight w:val="none"/>
                <w:lang w:eastAsia="zh-CN"/>
              </w:rPr>
            </w:pPr>
            <w:r>
              <w:rPr>
                <w:rFonts w:hint="eastAsia" w:cs="宋体"/>
                <w:sz w:val="24"/>
                <w:szCs w:val="24"/>
                <w:highlight w:val="none"/>
                <w:lang w:val="en-US" w:eastAsia="zh-CN"/>
              </w:rPr>
              <w:t>1</w:t>
            </w:r>
          </w:p>
        </w:tc>
        <w:tc>
          <w:tcPr>
            <w:tcW w:w="931" w:type="dxa"/>
            <w:vMerge w:val="restart"/>
            <w:tcBorders>
              <w:top w:val="nil"/>
              <w:left w:val="nil"/>
              <w:right w:val="single" w:color="auto" w:sz="6" w:space="0"/>
            </w:tcBorders>
            <w:shd w:val="clear" w:color="auto" w:fill="FFFFFF"/>
            <w:tcMar>
              <w:top w:w="0" w:type="dxa"/>
              <w:left w:w="105" w:type="dxa"/>
              <w:bottom w:w="0" w:type="dxa"/>
              <w:right w:w="105" w:type="dxa"/>
            </w:tcMar>
            <w:vAlign w:val="center"/>
          </w:tcPr>
          <w:p w14:paraId="749F08F4">
            <w:pPr>
              <w:pStyle w:val="26"/>
              <w:spacing w:before="0" w:beforeAutospacing="0" w:after="0" w:afterAutospacing="0" w:line="400" w:lineRule="exact"/>
              <w:jc w:val="center"/>
              <w:rPr>
                <w:rFonts w:hint="eastAsia" w:ascii="宋体" w:hAnsi="宋体" w:eastAsia="宋体" w:cs="宋体"/>
                <w:sz w:val="24"/>
                <w:szCs w:val="24"/>
                <w:highlight w:val="none"/>
              </w:rPr>
            </w:pPr>
            <w:r>
              <w:rPr>
                <w:rFonts w:hint="eastAsia" w:cs="宋体"/>
                <w:sz w:val="24"/>
                <w:szCs w:val="24"/>
                <w:highlight w:val="none"/>
                <w:lang w:val="en-US" w:eastAsia="zh-CN"/>
              </w:rPr>
              <w:t>1</w:t>
            </w:r>
            <w:r>
              <w:rPr>
                <w:rFonts w:hint="eastAsia" w:ascii="宋体" w:hAnsi="宋体" w:eastAsia="宋体" w:cs="宋体"/>
                <w:sz w:val="24"/>
                <w:szCs w:val="24"/>
                <w:highlight w:val="none"/>
              </w:rPr>
              <w:t>-1</w:t>
            </w: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54E901B">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110378C">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2C0C0ED">
            <w:pPr>
              <w:widowControl/>
              <w:spacing w:line="400" w:lineRule="exact"/>
              <w:jc w:val="left"/>
              <w:rPr>
                <w:rFonts w:hint="eastAsia" w:ascii="宋体" w:hAnsi="宋体" w:eastAsia="宋体" w:cs="宋体"/>
                <w:sz w:val="24"/>
                <w:szCs w:val="24"/>
                <w:highlight w:val="none"/>
              </w:rPr>
            </w:pPr>
          </w:p>
        </w:tc>
      </w:tr>
      <w:tr w14:paraId="670650F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642431F">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5A6028D2">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7F930A6">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165F415">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E1D0A96">
            <w:pPr>
              <w:widowControl/>
              <w:spacing w:line="400" w:lineRule="exact"/>
              <w:jc w:val="left"/>
              <w:rPr>
                <w:rFonts w:hint="eastAsia" w:ascii="宋体" w:hAnsi="宋体" w:eastAsia="宋体" w:cs="宋体"/>
                <w:sz w:val="24"/>
                <w:szCs w:val="24"/>
                <w:highlight w:val="none"/>
              </w:rPr>
            </w:pPr>
          </w:p>
        </w:tc>
      </w:tr>
      <w:tr w14:paraId="34DAF3A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32F51F6A">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6CCB6CFA">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ECDA10A">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B4F77FC">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7D7AF2D">
            <w:pPr>
              <w:widowControl/>
              <w:spacing w:line="400" w:lineRule="exact"/>
              <w:jc w:val="left"/>
              <w:rPr>
                <w:rFonts w:hint="eastAsia" w:ascii="宋体" w:hAnsi="宋体" w:eastAsia="宋体" w:cs="宋体"/>
                <w:sz w:val="24"/>
                <w:szCs w:val="24"/>
                <w:highlight w:val="none"/>
              </w:rPr>
            </w:pPr>
          </w:p>
        </w:tc>
      </w:tr>
      <w:tr w14:paraId="2398DAD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7685657A">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516A1F19">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C59C934">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B7BAF48">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37800AD">
            <w:pPr>
              <w:widowControl/>
              <w:spacing w:line="400" w:lineRule="exact"/>
              <w:jc w:val="left"/>
              <w:rPr>
                <w:rFonts w:hint="eastAsia" w:ascii="宋体" w:hAnsi="宋体" w:eastAsia="宋体" w:cs="宋体"/>
                <w:sz w:val="24"/>
                <w:szCs w:val="24"/>
                <w:highlight w:val="none"/>
              </w:rPr>
            </w:pPr>
          </w:p>
        </w:tc>
      </w:tr>
      <w:tr w14:paraId="24C44EF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7011F910">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3BC86E64">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378D3D3">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49F6E85">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EB3EDDE">
            <w:pPr>
              <w:widowControl/>
              <w:spacing w:line="400" w:lineRule="exact"/>
              <w:jc w:val="left"/>
              <w:rPr>
                <w:rFonts w:hint="eastAsia" w:ascii="宋体" w:hAnsi="宋体" w:eastAsia="宋体" w:cs="宋体"/>
                <w:sz w:val="24"/>
                <w:szCs w:val="24"/>
                <w:highlight w:val="none"/>
              </w:rPr>
            </w:pPr>
          </w:p>
        </w:tc>
      </w:tr>
      <w:tr w14:paraId="04F264C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00F1BD9A">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6CECAC80">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E6F6BD7">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9394383">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3A988D8">
            <w:pPr>
              <w:widowControl/>
              <w:spacing w:line="400" w:lineRule="exact"/>
              <w:jc w:val="left"/>
              <w:rPr>
                <w:rFonts w:hint="eastAsia" w:ascii="宋体" w:hAnsi="宋体" w:eastAsia="宋体" w:cs="宋体"/>
                <w:sz w:val="24"/>
                <w:szCs w:val="24"/>
                <w:highlight w:val="none"/>
              </w:rPr>
            </w:pPr>
          </w:p>
        </w:tc>
      </w:tr>
      <w:tr w14:paraId="1716BB5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4630021">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10EC9B8F">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A738EC0">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1D10043">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064EBFD">
            <w:pPr>
              <w:widowControl/>
              <w:spacing w:line="400" w:lineRule="exact"/>
              <w:jc w:val="left"/>
              <w:rPr>
                <w:rFonts w:hint="eastAsia" w:ascii="宋体" w:hAnsi="宋体" w:eastAsia="宋体" w:cs="宋体"/>
                <w:sz w:val="24"/>
                <w:szCs w:val="24"/>
                <w:highlight w:val="none"/>
              </w:rPr>
            </w:pPr>
          </w:p>
        </w:tc>
      </w:tr>
      <w:tr w14:paraId="3F481E1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29EC8C0">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6685AEC8">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6EC6944">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B6243F7">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CDBDD8D">
            <w:pPr>
              <w:widowControl/>
              <w:spacing w:line="400" w:lineRule="exact"/>
              <w:jc w:val="left"/>
              <w:rPr>
                <w:rFonts w:hint="eastAsia" w:ascii="宋体" w:hAnsi="宋体" w:eastAsia="宋体" w:cs="宋体"/>
                <w:sz w:val="24"/>
                <w:szCs w:val="24"/>
                <w:highlight w:val="none"/>
              </w:rPr>
            </w:pPr>
          </w:p>
        </w:tc>
      </w:tr>
      <w:tr w14:paraId="51D5BA3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1FF2C5DA">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629813A3">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A15B962">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8BFC5F5">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7E4C97B">
            <w:pPr>
              <w:widowControl/>
              <w:spacing w:line="400" w:lineRule="exact"/>
              <w:jc w:val="left"/>
              <w:rPr>
                <w:rFonts w:hint="eastAsia" w:ascii="宋体" w:hAnsi="宋体" w:eastAsia="宋体" w:cs="宋体"/>
                <w:sz w:val="24"/>
                <w:szCs w:val="24"/>
                <w:highlight w:val="none"/>
              </w:rPr>
            </w:pPr>
          </w:p>
        </w:tc>
      </w:tr>
      <w:tr w14:paraId="0E09E67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F93AA78">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585FF33C">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A7AFA65">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1EF9926">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5A740C7">
            <w:pPr>
              <w:widowControl/>
              <w:spacing w:line="400" w:lineRule="exact"/>
              <w:jc w:val="left"/>
              <w:rPr>
                <w:rFonts w:hint="eastAsia" w:ascii="宋体" w:hAnsi="宋体" w:eastAsia="宋体" w:cs="宋体"/>
                <w:sz w:val="24"/>
                <w:szCs w:val="24"/>
                <w:highlight w:val="none"/>
              </w:rPr>
            </w:pPr>
          </w:p>
        </w:tc>
      </w:tr>
      <w:tr w14:paraId="5E06227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6136DE49">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0E68EDE2">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999C09F">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0F8D21B">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0D87E93">
            <w:pPr>
              <w:widowControl/>
              <w:spacing w:line="400" w:lineRule="exact"/>
              <w:jc w:val="left"/>
              <w:rPr>
                <w:rFonts w:hint="eastAsia" w:ascii="宋体" w:hAnsi="宋体" w:eastAsia="宋体" w:cs="宋体"/>
                <w:sz w:val="24"/>
                <w:szCs w:val="24"/>
                <w:highlight w:val="none"/>
              </w:rPr>
            </w:pPr>
          </w:p>
        </w:tc>
      </w:tr>
      <w:tr w14:paraId="3B7D957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16225B28">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043A08E9">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F129A2D">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31DF120">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90224A3">
            <w:pPr>
              <w:widowControl/>
              <w:spacing w:line="400" w:lineRule="exact"/>
              <w:jc w:val="left"/>
              <w:rPr>
                <w:rFonts w:hint="eastAsia" w:ascii="宋体" w:hAnsi="宋体" w:eastAsia="宋体" w:cs="宋体"/>
                <w:sz w:val="24"/>
                <w:szCs w:val="24"/>
                <w:highlight w:val="none"/>
              </w:rPr>
            </w:pPr>
          </w:p>
        </w:tc>
      </w:tr>
      <w:tr w14:paraId="0D69A9A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F6BCCDB">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5711F4D7">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4BF7AAD">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DC85970">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490E54C">
            <w:pPr>
              <w:widowControl/>
              <w:spacing w:line="400" w:lineRule="exact"/>
              <w:jc w:val="left"/>
              <w:rPr>
                <w:rFonts w:hint="eastAsia" w:ascii="宋体" w:hAnsi="宋体" w:eastAsia="宋体" w:cs="宋体"/>
                <w:sz w:val="24"/>
                <w:szCs w:val="24"/>
                <w:highlight w:val="none"/>
              </w:rPr>
            </w:pPr>
          </w:p>
        </w:tc>
      </w:tr>
      <w:tr w14:paraId="6CB78FB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4D4B276B">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1B1A800F">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CA83F4E">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2D799F1">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44FE960">
            <w:pPr>
              <w:widowControl/>
              <w:spacing w:line="400" w:lineRule="exact"/>
              <w:jc w:val="left"/>
              <w:rPr>
                <w:rFonts w:hint="eastAsia" w:ascii="宋体" w:hAnsi="宋体" w:eastAsia="宋体" w:cs="宋体"/>
                <w:sz w:val="24"/>
                <w:szCs w:val="24"/>
                <w:highlight w:val="none"/>
              </w:rPr>
            </w:pPr>
          </w:p>
        </w:tc>
      </w:tr>
      <w:tr w14:paraId="38F8CD9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7D37BEC7">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25C1CA8C">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D3A7214">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3C310B1">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3E16A06">
            <w:pPr>
              <w:widowControl/>
              <w:spacing w:line="400" w:lineRule="exact"/>
              <w:jc w:val="left"/>
              <w:rPr>
                <w:rFonts w:hint="eastAsia" w:ascii="宋体" w:hAnsi="宋体" w:eastAsia="宋体" w:cs="宋体"/>
                <w:sz w:val="24"/>
                <w:szCs w:val="24"/>
                <w:highlight w:val="none"/>
              </w:rPr>
            </w:pPr>
          </w:p>
        </w:tc>
      </w:tr>
      <w:tr w14:paraId="1C1539C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38E61341">
            <w:pPr>
              <w:pStyle w:val="26"/>
              <w:spacing w:before="0" w:beforeAutospacing="0" w:after="0" w:afterAutospacing="0" w:line="400" w:lineRule="exact"/>
              <w:jc w:val="center"/>
              <w:rPr>
                <w:rFonts w:hint="eastAsia" w:cs="宋体"/>
                <w:sz w:val="24"/>
                <w:szCs w:val="24"/>
                <w:highlight w:val="none"/>
                <w:lang w:val="en-US" w:eastAsia="zh-CN"/>
              </w:rPr>
            </w:pPr>
          </w:p>
        </w:tc>
        <w:tc>
          <w:tcPr>
            <w:tcW w:w="931" w:type="dxa"/>
            <w:vMerge w:val="continue"/>
            <w:tcBorders>
              <w:left w:val="nil"/>
              <w:right w:val="single" w:color="auto" w:sz="6" w:space="0"/>
            </w:tcBorders>
            <w:shd w:val="clear" w:color="auto" w:fill="FFFFFF"/>
            <w:tcMar>
              <w:top w:w="0" w:type="dxa"/>
              <w:left w:w="105" w:type="dxa"/>
              <w:bottom w:w="0" w:type="dxa"/>
              <w:right w:w="105" w:type="dxa"/>
            </w:tcMar>
            <w:vAlign w:val="center"/>
          </w:tcPr>
          <w:p w14:paraId="1E7768F9">
            <w:pPr>
              <w:pStyle w:val="26"/>
              <w:spacing w:before="0" w:beforeAutospacing="0" w:after="0" w:afterAutospacing="0" w:line="400" w:lineRule="exact"/>
              <w:jc w:val="center"/>
              <w:rPr>
                <w:rFonts w:hint="eastAsia" w:cs="宋体"/>
                <w:sz w:val="24"/>
                <w:szCs w:val="24"/>
                <w:highlight w:val="none"/>
                <w:lang w:val="en-US" w:eastAsia="zh-CN"/>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257A2BC">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D66AA81">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5F8440F">
            <w:pPr>
              <w:widowControl/>
              <w:spacing w:line="400" w:lineRule="exact"/>
              <w:jc w:val="left"/>
              <w:rPr>
                <w:rFonts w:hint="eastAsia" w:ascii="宋体" w:hAnsi="宋体" w:eastAsia="宋体" w:cs="宋体"/>
                <w:sz w:val="24"/>
                <w:szCs w:val="24"/>
                <w:highlight w:val="none"/>
              </w:rPr>
            </w:pPr>
          </w:p>
        </w:tc>
      </w:tr>
      <w:tr w14:paraId="23052C9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4616BE0">
            <w:pPr>
              <w:spacing w:line="400" w:lineRule="exact"/>
              <w:rPr>
                <w:rFonts w:hint="eastAsia" w:ascii="宋体" w:hAnsi="宋体" w:eastAsia="宋体" w:cs="宋体"/>
                <w:sz w:val="24"/>
                <w:szCs w:val="24"/>
                <w:highlight w:val="none"/>
              </w:rPr>
            </w:pPr>
          </w:p>
        </w:tc>
        <w:tc>
          <w:tcPr>
            <w:tcW w:w="931" w:type="dxa"/>
            <w:vMerge w:val="continue"/>
            <w:tcBorders>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A9ED6AA">
            <w:pPr>
              <w:pStyle w:val="26"/>
              <w:spacing w:before="0" w:beforeAutospacing="0" w:after="0" w:afterAutospacing="0" w:line="400" w:lineRule="exact"/>
              <w:jc w:val="center"/>
              <w:rPr>
                <w:rFonts w:hint="eastAsia" w:ascii="宋体" w:hAnsi="宋体" w:eastAsia="宋体" w:cs="宋体"/>
                <w:sz w:val="24"/>
                <w:szCs w:val="24"/>
                <w:highlight w:val="none"/>
              </w:rPr>
            </w:pPr>
          </w:p>
        </w:tc>
        <w:tc>
          <w:tcPr>
            <w:tcW w:w="34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DED3A7A">
            <w:pPr>
              <w:widowControl/>
              <w:spacing w:line="400" w:lineRule="exact"/>
              <w:jc w:val="left"/>
              <w:rPr>
                <w:rFonts w:hint="eastAsia" w:ascii="宋体" w:hAnsi="宋体" w:eastAsia="宋体" w:cs="宋体"/>
                <w:sz w:val="24"/>
                <w:szCs w:val="24"/>
                <w:highlight w:val="none"/>
              </w:rPr>
            </w:pPr>
          </w:p>
        </w:tc>
        <w:tc>
          <w:tcPr>
            <w:tcW w:w="2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D8A2BD4">
            <w:pPr>
              <w:widowControl/>
              <w:spacing w:line="400" w:lineRule="exact"/>
              <w:jc w:val="left"/>
              <w:rPr>
                <w:rFonts w:hint="eastAsia" w:ascii="宋体" w:hAnsi="宋体" w:eastAsia="宋体" w:cs="宋体"/>
                <w:sz w:val="24"/>
                <w:szCs w:val="24"/>
                <w:highlight w:val="none"/>
              </w:rPr>
            </w:pPr>
          </w:p>
        </w:tc>
        <w:tc>
          <w:tcPr>
            <w:tcW w:w="14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8EBD784">
            <w:pPr>
              <w:widowControl/>
              <w:spacing w:line="400" w:lineRule="exact"/>
              <w:jc w:val="left"/>
              <w:rPr>
                <w:rFonts w:hint="eastAsia" w:ascii="宋体" w:hAnsi="宋体" w:eastAsia="宋体" w:cs="宋体"/>
                <w:sz w:val="24"/>
                <w:szCs w:val="24"/>
                <w:highlight w:val="none"/>
              </w:rPr>
            </w:pPr>
          </w:p>
        </w:tc>
      </w:tr>
    </w:tbl>
    <w:p w14:paraId="45AFCD22">
      <w:pPr>
        <w:pStyle w:val="26"/>
        <w:spacing w:before="0" w:beforeAutospacing="0" w:after="0" w:afterAutospacing="0" w:line="400" w:lineRule="exact"/>
        <w:ind w:right="-36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rPr>
        <w:t>注意</w:t>
      </w:r>
      <w:r>
        <w:rPr>
          <w:rFonts w:hint="eastAsia" w:cs="宋体"/>
          <w:sz w:val="24"/>
          <w:szCs w:val="24"/>
          <w:highlight w:val="none"/>
          <w:shd w:val="clear" w:color="auto" w:fill="FFFFFF"/>
          <w:lang w:eastAsia="zh-CN"/>
        </w:rPr>
        <w:t>:</w:t>
      </w:r>
    </w:p>
    <w:p w14:paraId="207455A3">
      <w:pPr>
        <w:pStyle w:val="26"/>
        <w:spacing w:before="0" w:beforeAutospacing="0" w:after="0" w:afterAutospacing="0" w:line="400" w:lineRule="exact"/>
        <w:ind w:right="-36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rPr>
        <w:t>1、本表应按照下列规定填写</w:t>
      </w:r>
      <w:r>
        <w:rPr>
          <w:rFonts w:hint="eastAsia" w:cs="宋体"/>
          <w:sz w:val="24"/>
          <w:szCs w:val="24"/>
          <w:highlight w:val="none"/>
          <w:shd w:val="clear" w:color="auto" w:fill="FFFFFF"/>
          <w:lang w:eastAsia="zh-CN"/>
        </w:rPr>
        <w:t>:</w:t>
      </w:r>
    </w:p>
    <w:p w14:paraId="1A8CD8B4">
      <w:pPr>
        <w:pStyle w:val="26"/>
        <w:spacing w:before="0" w:beforeAutospacing="0" w:after="0" w:afterAutospacing="0" w:line="400" w:lineRule="exact"/>
        <w:ind w:right="-362"/>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1“商务条件”项下填写的内容应与招标文件第三章“招标内容及要求”</w:t>
      </w:r>
      <w:r>
        <w:rPr>
          <w:rFonts w:hint="eastAsia" w:ascii="宋体" w:hAnsi="宋体" w:eastAsia="宋体" w:cs="宋体"/>
          <w:b/>
          <w:bCs/>
          <w:sz w:val="24"/>
          <w:szCs w:val="24"/>
          <w:highlight w:val="none"/>
          <w:shd w:val="clear" w:color="auto" w:fill="FFFFFF"/>
        </w:rPr>
        <w:t>中三、与本次招标的相关要求</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shd w:val="clear" w:color="auto" w:fill="FFFFFF"/>
        </w:rPr>
        <w:t>四、服务要求</w:t>
      </w:r>
      <w:r>
        <w:rPr>
          <w:rFonts w:hint="eastAsia" w:ascii="宋体" w:hAnsi="宋体" w:eastAsia="宋体" w:cs="宋体"/>
          <w:b/>
          <w:bCs/>
          <w:sz w:val="24"/>
          <w:szCs w:val="24"/>
          <w:highlight w:val="none"/>
        </w:rPr>
        <w:t>/</w:t>
      </w:r>
      <w:r>
        <w:rPr>
          <w:rFonts w:hint="eastAsia" w:ascii="宋体" w:hAnsi="宋体" w:eastAsia="宋体" w:cs="宋体"/>
          <w:b/>
          <w:sz w:val="24"/>
          <w:szCs w:val="24"/>
          <w:highlight w:val="none"/>
        </w:rPr>
        <w:t>五、交付要求/六、履约保证金及付款方式/七、技术培训/八、售后服务要求/九、验收/十、特殊工具与备品备件/十一、违约责任/十二、其他要求</w:t>
      </w:r>
      <w:r>
        <w:rPr>
          <w:rFonts w:hint="eastAsia" w:ascii="宋体" w:hAnsi="宋体" w:eastAsia="宋体" w:cs="宋体"/>
          <w:sz w:val="24"/>
          <w:szCs w:val="24"/>
          <w:highlight w:val="none"/>
          <w:shd w:val="clear" w:color="auto" w:fill="FFFFFF"/>
        </w:rPr>
        <w:t>的内容保持一致。</w:t>
      </w:r>
    </w:p>
    <w:p w14:paraId="1D5F1FEB">
      <w:pPr>
        <w:pStyle w:val="26"/>
        <w:spacing w:before="0" w:beforeAutospacing="0" w:after="0" w:afterAutospacing="0" w:line="400" w:lineRule="exact"/>
        <w:ind w:right="-362"/>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2、投标人须在满足招标文件要求的条件下，可结合自身实际情况给予更优的承诺。</w:t>
      </w:r>
    </w:p>
    <w:p w14:paraId="597D1B02">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3“投标响应”项下应填写具体的响应内容并与“商务条件”项下填写的内容逐项对应；对“商务条件”项下涉及“≥或＞”、“≤或＜”及某个区间值范围内的内容，应填写具体的数值。</w:t>
      </w:r>
    </w:p>
    <w:p w14:paraId="40D74FA9">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4“是否偏离及说明”项下应按下列规定填写</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优于的，填写“正偏离”；符合的，填写“无偏离”；低于的，填写“负偏离”。</w:t>
      </w:r>
    </w:p>
    <w:p w14:paraId="535A8844">
      <w:pPr>
        <w:pStyle w:val="26"/>
        <w:spacing w:before="0" w:beforeAutospacing="0" w:after="0" w:afterAutospacing="0" w:line="400" w:lineRule="exact"/>
        <w:ind w:right="-362"/>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2、投标人需要说明的内容若需特殊表达，应先在本表中进行相应说明，再另页应答。</w:t>
      </w:r>
    </w:p>
    <w:p w14:paraId="71F111AB">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(全称并加盖单位公章)</w:t>
      </w:r>
    </w:p>
    <w:p w14:paraId="47B90E31">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投标人代表签字</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p>
    <w:p w14:paraId="1DD7C181">
      <w:pPr>
        <w:pStyle w:val="26"/>
        <w:spacing w:before="0" w:beforeAutospacing="0" w:after="0" w:afterAutospacing="0" w:line="400" w:lineRule="exact"/>
        <w:ind w:right="-362"/>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日期</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w:t>
      </w:r>
      <w:r>
        <w:rPr>
          <w:rFonts w:hint="eastAsia" w:ascii="宋体" w:hAnsi="宋体" w:eastAsia="宋体" w:cs="宋体"/>
          <w:sz w:val="24"/>
          <w:szCs w:val="24"/>
          <w:highlight w:val="none"/>
          <w:shd w:val="clear" w:color="auto" w:fill="FFFFFF"/>
        </w:rPr>
        <w:t>日</w:t>
      </w:r>
    </w:p>
    <w:p w14:paraId="45D1E4A1">
      <w:pPr>
        <w:spacing w:line="400" w:lineRule="exact"/>
        <w:rPr>
          <w:rFonts w:hint="eastAsia" w:ascii="宋体" w:hAnsi="宋体" w:eastAsia="宋体" w:cs="宋体"/>
          <w:highlight w:val="none"/>
        </w:rPr>
      </w:pPr>
    </w:p>
    <w:p w14:paraId="4759D99B">
      <w:pPr>
        <w:spacing w:line="400" w:lineRule="exact"/>
        <w:jc w:val="center"/>
        <w:rPr>
          <w:rFonts w:hint="eastAsia" w:ascii="宋体" w:hAnsi="宋体" w:eastAsia="宋体" w:cs="宋体"/>
          <w:b/>
          <w:sz w:val="36"/>
          <w:highlight w:val="none"/>
        </w:rPr>
      </w:pPr>
      <w:r>
        <w:rPr>
          <w:rFonts w:hint="eastAsia" w:ascii="宋体" w:hAnsi="宋体" w:cs="宋体"/>
          <w:b/>
          <w:sz w:val="36"/>
          <w:highlight w:val="none"/>
          <w:lang w:val="en-US" w:eastAsia="zh-CN"/>
        </w:rPr>
        <w:t>5、</w:t>
      </w:r>
      <w:r>
        <w:rPr>
          <w:rFonts w:hint="eastAsia" w:ascii="宋体" w:hAnsi="宋体" w:eastAsia="宋体" w:cs="宋体"/>
          <w:b/>
          <w:sz w:val="36"/>
          <w:highlight w:val="none"/>
        </w:rPr>
        <w:t>质量保证与售后服务承诺</w:t>
      </w:r>
    </w:p>
    <w:tbl>
      <w:tblPr>
        <w:tblStyle w:val="31"/>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6618"/>
      </w:tblGrid>
      <w:tr w14:paraId="003A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93" w:type="dxa"/>
            <w:vAlign w:val="center"/>
          </w:tcPr>
          <w:p w14:paraId="1E288F12">
            <w:pPr>
              <w:tabs>
                <w:tab w:val="left" w:pos="5355"/>
              </w:tabs>
              <w:spacing w:line="400" w:lineRule="exact"/>
              <w:ind w:right="-15" w:rightChars="-7"/>
              <w:jc w:val="center"/>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货物(设备)名称</w:t>
            </w:r>
          </w:p>
        </w:tc>
        <w:tc>
          <w:tcPr>
            <w:tcW w:w="6618" w:type="dxa"/>
            <w:vAlign w:val="center"/>
          </w:tcPr>
          <w:p w14:paraId="0F3B85CB">
            <w:pPr>
              <w:tabs>
                <w:tab w:val="left" w:pos="5355"/>
              </w:tabs>
              <w:spacing w:line="400" w:lineRule="exact"/>
              <w:ind w:right="-15" w:rightChars="-7"/>
              <w:jc w:val="center"/>
              <w:rPr>
                <w:rFonts w:hint="eastAsia" w:ascii="宋体" w:hAnsi="宋体" w:eastAsia="宋体" w:cs="宋体"/>
                <w:spacing w:val="-10"/>
                <w:sz w:val="24"/>
                <w:szCs w:val="24"/>
                <w:highlight w:val="none"/>
              </w:rPr>
            </w:pPr>
          </w:p>
        </w:tc>
      </w:tr>
      <w:tr w14:paraId="2479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6" w:hRule="atLeast"/>
          <w:jc w:val="center"/>
        </w:trPr>
        <w:tc>
          <w:tcPr>
            <w:tcW w:w="9211" w:type="dxa"/>
            <w:gridSpan w:val="2"/>
            <w:tcBorders>
              <w:bottom w:val="single" w:color="auto" w:sz="4" w:space="0"/>
            </w:tcBorders>
            <w:vAlign w:val="top"/>
          </w:tcPr>
          <w:p w14:paraId="2E2E5B2D">
            <w:pPr>
              <w:tabs>
                <w:tab w:val="left" w:pos="5355"/>
              </w:tabs>
              <w:spacing w:line="400" w:lineRule="exact"/>
              <w:rPr>
                <w:rFonts w:hint="eastAsia" w:ascii="宋体" w:hAnsi="宋体" w:eastAsia="宋体" w:cs="宋体"/>
                <w:iCs/>
                <w:sz w:val="24"/>
                <w:szCs w:val="24"/>
                <w:highlight w:val="none"/>
              </w:rPr>
            </w:pPr>
          </w:p>
          <w:p w14:paraId="284266E1">
            <w:pPr>
              <w:tabs>
                <w:tab w:val="left" w:pos="5355"/>
              </w:tabs>
              <w:spacing w:line="400" w:lineRule="exact"/>
              <w:rPr>
                <w:rFonts w:hint="eastAsia" w:ascii="宋体" w:hAnsi="宋体" w:eastAsia="宋体" w:cs="宋体"/>
                <w:iCs/>
                <w:sz w:val="24"/>
                <w:szCs w:val="24"/>
                <w:highlight w:val="none"/>
                <w:lang w:eastAsia="zh-CN"/>
              </w:rPr>
            </w:pPr>
            <w:r>
              <w:rPr>
                <w:rFonts w:hint="eastAsia" w:ascii="宋体" w:hAnsi="宋体" w:eastAsia="宋体" w:cs="宋体"/>
                <w:iCs/>
                <w:sz w:val="24"/>
                <w:szCs w:val="24"/>
                <w:highlight w:val="none"/>
              </w:rPr>
              <w:t>填写要求</w:t>
            </w:r>
            <w:r>
              <w:rPr>
                <w:rFonts w:hint="eastAsia" w:ascii="宋体" w:hAnsi="宋体" w:eastAsia="宋体" w:cs="宋体"/>
                <w:iCs/>
                <w:sz w:val="24"/>
                <w:szCs w:val="24"/>
                <w:highlight w:val="none"/>
                <w:lang w:eastAsia="zh-CN"/>
              </w:rPr>
              <w:t>:</w:t>
            </w:r>
          </w:p>
          <w:p w14:paraId="78ADB6A1">
            <w:pPr>
              <w:tabs>
                <w:tab w:val="left" w:pos="5355"/>
              </w:tabs>
              <w:spacing w:line="400" w:lineRule="exact"/>
              <w:ind w:firstLine="420"/>
              <w:rPr>
                <w:rFonts w:hint="eastAsia" w:ascii="宋体" w:hAnsi="宋体" w:eastAsia="宋体" w:cs="宋体"/>
                <w:iCs/>
                <w:sz w:val="24"/>
                <w:szCs w:val="24"/>
                <w:highlight w:val="none"/>
              </w:rPr>
            </w:pPr>
            <w:r>
              <w:rPr>
                <w:rFonts w:hint="eastAsia" w:ascii="宋体" w:hAnsi="宋体" w:eastAsia="宋体" w:cs="宋体"/>
                <w:iCs/>
                <w:sz w:val="24"/>
                <w:szCs w:val="24"/>
                <w:highlight w:val="none"/>
              </w:rPr>
              <w:t>1、技术支持情况须予以详细说明，包括人员详细情况、技术支持能力、各种资质、许可证等。</w:t>
            </w:r>
          </w:p>
          <w:p w14:paraId="5456A815">
            <w:pPr>
              <w:tabs>
                <w:tab w:val="left" w:pos="5355"/>
              </w:tabs>
              <w:spacing w:line="400" w:lineRule="exact"/>
              <w:ind w:firstLine="420"/>
              <w:rPr>
                <w:rFonts w:hint="eastAsia" w:ascii="宋体" w:hAnsi="宋体" w:eastAsia="宋体" w:cs="宋体"/>
                <w:iCs/>
                <w:sz w:val="24"/>
                <w:szCs w:val="24"/>
                <w:highlight w:val="none"/>
              </w:rPr>
            </w:pPr>
            <w:r>
              <w:rPr>
                <w:rFonts w:hint="eastAsia" w:ascii="宋体" w:hAnsi="宋体" w:eastAsia="宋体" w:cs="宋体"/>
                <w:iCs/>
                <w:sz w:val="24"/>
                <w:szCs w:val="24"/>
                <w:highlight w:val="none"/>
              </w:rPr>
              <w:t>2、售后服务具体内容由投标人自行填写，投标人根据招标文件对售后服务要求，结合自身实际情况进行承诺，要求尽量细化。</w:t>
            </w:r>
          </w:p>
          <w:p w14:paraId="5DF7B501">
            <w:pPr>
              <w:spacing w:line="400" w:lineRule="exact"/>
              <w:ind w:firstLine="420"/>
              <w:rPr>
                <w:rFonts w:hint="eastAsia" w:ascii="宋体" w:hAnsi="宋体" w:eastAsia="宋体" w:cs="宋体"/>
                <w:sz w:val="24"/>
                <w:szCs w:val="24"/>
                <w:highlight w:val="none"/>
              </w:rPr>
            </w:pPr>
            <w:r>
              <w:rPr>
                <w:rFonts w:hint="eastAsia" w:ascii="宋体" w:hAnsi="宋体" w:eastAsia="宋体" w:cs="宋体"/>
                <w:iCs/>
                <w:sz w:val="24"/>
                <w:szCs w:val="24"/>
                <w:highlight w:val="none"/>
              </w:rPr>
              <w:t>3、技术支持等相关证明材料。</w:t>
            </w:r>
          </w:p>
          <w:p w14:paraId="2F713D53">
            <w:pPr>
              <w:tabs>
                <w:tab w:val="left" w:pos="5355"/>
              </w:tabs>
              <w:spacing w:line="400" w:lineRule="exact"/>
              <w:ind w:firstLine="420"/>
              <w:rPr>
                <w:rFonts w:hint="eastAsia" w:ascii="宋体" w:hAnsi="宋体" w:eastAsia="宋体" w:cs="宋体"/>
                <w:sz w:val="24"/>
                <w:szCs w:val="24"/>
                <w:highlight w:val="none"/>
              </w:rPr>
            </w:pPr>
          </w:p>
        </w:tc>
      </w:tr>
    </w:tbl>
    <w:p w14:paraId="2125EF13">
      <w:pPr>
        <w:spacing w:line="400" w:lineRule="exact"/>
        <w:jc w:val="center"/>
        <w:rPr>
          <w:rFonts w:hint="eastAsia" w:ascii="宋体" w:hAnsi="宋体" w:eastAsia="宋体" w:cs="宋体"/>
          <w:b/>
          <w:sz w:val="36"/>
          <w:highlight w:val="none"/>
        </w:rPr>
      </w:pPr>
    </w:p>
    <w:p w14:paraId="25B3F359">
      <w:pPr>
        <w:spacing w:line="400" w:lineRule="exact"/>
        <w:jc w:val="center"/>
        <w:rPr>
          <w:rFonts w:hint="eastAsia" w:ascii="宋体" w:hAnsi="宋体" w:eastAsia="宋体" w:cs="宋体"/>
          <w:b/>
          <w:sz w:val="36"/>
          <w:highlight w:val="none"/>
        </w:rPr>
      </w:pPr>
    </w:p>
    <w:p w14:paraId="557A73B0">
      <w:pPr>
        <w:spacing w:line="400" w:lineRule="exact"/>
        <w:jc w:val="center"/>
        <w:rPr>
          <w:rFonts w:hint="eastAsia" w:ascii="宋体" w:hAnsi="宋体" w:eastAsia="宋体" w:cs="宋体"/>
          <w:b/>
          <w:sz w:val="36"/>
          <w:highlight w:val="none"/>
        </w:rPr>
      </w:pPr>
    </w:p>
    <w:p w14:paraId="7DBC0C8E">
      <w:pPr>
        <w:wordWrap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699620D5">
      <w:pPr>
        <w:wordWrap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3166EC3B">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4703BD2">
      <w:pPr>
        <w:spacing w:line="400" w:lineRule="exact"/>
        <w:rPr>
          <w:rFonts w:hint="eastAsia" w:ascii="宋体" w:hAnsi="宋体" w:eastAsia="宋体" w:cs="宋体"/>
          <w:b/>
          <w:sz w:val="24"/>
          <w:highlight w:val="none"/>
        </w:rPr>
      </w:pPr>
    </w:p>
    <w:p w14:paraId="47988E57">
      <w:pPr>
        <w:spacing w:line="400" w:lineRule="exact"/>
        <w:jc w:val="center"/>
        <w:rPr>
          <w:rFonts w:hint="eastAsia" w:ascii="宋体" w:hAnsi="宋体" w:eastAsia="宋体" w:cs="宋体"/>
          <w:b/>
          <w:sz w:val="36"/>
          <w:highlight w:val="none"/>
        </w:rPr>
      </w:pPr>
    </w:p>
    <w:p w14:paraId="30BCE9AB">
      <w:pPr>
        <w:spacing w:line="400" w:lineRule="exact"/>
        <w:jc w:val="center"/>
        <w:rPr>
          <w:rFonts w:hint="eastAsia" w:ascii="宋体" w:hAnsi="宋体" w:eastAsia="宋体" w:cs="宋体"/>
          <w:b/>
          <w:sz w:val="36"/>
          <w:highlight w:val="none"/>
        </w:rPr>
      </w:pPr>
    </w:p>
    <w:p w14:paraId="0608C1C0">
      <w:pPr>
        <w:spacing w:line="400" w:lineRule="exact"/>
        <w:jc w:val="center"/>
        <w:rPr>
          <w:rFonts w:hint="eastAsia" w:ascii="宋体" w:hAnsi="宋体" w:eastAsia="宋体" w:cs="宋体"/>
          <w:b/>
          <w:sz w:val="36"/>
          <w:highlight w:val="none"/>
        </w:rPr>
      </w:pPr>
    </w:p>
    <w:p w14:paraId="0F22BF84">
      <w:pPr>
        <w:spacing w:line="400" w:lineRule="exact"/>
        <w:jc w:val="center"/>
        <w:rPr>
          <w:rFonts w:hint="eastAsia" w:ascii="宋体" w:hAnsi="宋体" w:eastAsia="宋体" w:cs="宋体"/>
          <w:b/>
          <w:sz w:val="36"/>
          <w:highlight w:val="none"/>
        </w:rPr>
      </w:pPr>
    </w:p>
    <w:p w14:paraId="2C55F1EE">
      <w:pPr>
        <w:spacing w:line="400" w:lineRule="exact"/>
        <w:jc w:val="center"/>
        <w:rPr>
          <w:rFonts w:hint="eastAsia" w:ascii="宋体" w:hAnsi="宋体" w:eastAsia="宋体" w:cs="宋体"/>
          <w:b/>
          <w:sz w:val="36"/>
          <w:highlight w:val="none"/>
        </w:rPr>
      </w:pPr>
    </w:p>
    <w:p w14:paraId="61596AD1">
      <w:pPr>
        <w:spacing w:line="400" w:lineRule="exact"/>
        <w:jc w:val="center"/>
        <w:rPr>
          <w:rFonts w:hint="eastAsia" w:ascii="宋体" w:hAnsi="宋体" w:eastAsia="宋体" w:cs="宋体"/>
          <w:b/>
          <w:sz w:val="36"/>
          <w:highlight w:val="none"/>
        </w:rPr>
      </w:pPr>
    </w:p>
    <w:p w14:paraId="1EC3E062">
      <w:pPr>
        <w:spacing w:line="400" w:lineRule="exact"/>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2336AC25">
      <w:pPr>
        <w:spacing w:line="400" w:lineRule="exact"/>
        <w:jc w:val="center"/>
        <w:rPr>
          <w:rFonts w:hint="eastAsia" w:ascii="宋体" w:hAnsi="宋体" w:eastAsia="宋体" w:cs="宋体"/>
          <w:b/>
          <w:sz w:val="36"/>
          <w:highlight w:val="none"/>
        </w:rPr>
      </w:pPr>
      <w:r>
        <w:rPr>
          <w:rFonts w:hint="eastAsia" w:ascii="宋体" w:hAnsi="宋体" w:cs="宋体"/>
          <w:b/>
          <w:sz w:val="36"/>
          <w:highlight w:val="none"/>
          <w:lang w:val="en-US" w:eastAsia="zh-CN"/>
        </w:rPr>
        <w:t>6、</w:t>
      </w:r>
      <w:r>
        <w:rPr>
          <w:rFonts w:hint="eastAsia" w:ascii="宋体" w:hAnsi="宋体" w:eastAsia="宋体" w:cs="宋体"/>
          <w:b/>
          <w:sz w:val="36"/>
          <w:highlight w:val="none"/>
        </w:rPr>
        <w:t>投标人提交的其它资料</w:t>
      </w:r>
    </w:p>
    <w:p w14:paraId="2E53B054">
      <w:pPr>
        <w:spacing w:line="400" w:lineRule="exact"/>
        <w:rPr>
          <w:rFonts w:hint="eastAsia" w:ascii="宋体" w:hAnsi="宋体" w:eastAsia="宋体" w:cs="宋体"/>
          <w:b/>
          <w:szCs w:val="21"/>
          <w:highlight w:val="none"/>
        </w:rPr>
      </w:pPr>
      <w:r>
        <w:rPr>
          <w:rFonts w:hint="eastAsia" w:ascii="宋体" w:hAnsi="宋体" w:eastAsia="宋体" w:cs="宋体"/>
          <w:b/>
          <w:sz w:val="36"/>
          <w:highlight w:val="none"/>
        </w:rPr>
        <w:t xml:space="preserve">  </w:t>
      </w:r>
      <w:r>
        <w:rPr>
          <w:rFonts w:hint="eastAsia" w:ascii="宋体" w:hAnsi="宋体" w:eastAsia="宋体" w:cs="宋体"/>
          <w:b/>
          <w:szCs w:val="21"/>
          <w:highlight w:val="none"/>
        </w:rPr>
        <w:t xml:space="preserve"> </w:t>
      </w:r>
    </w:p>
    <w:p w14:paraId="49EB4EA5">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投标人认为应提交的其他材料，(如硬件彩页等)均可在此附件中提交。</w:t>
      </w:r>
    </w:p>
    <w:p w14:paraId="20DEC167">
      <w:pPr>
        <w:spacing w:line="400" w:lineRule="exact"/>
        <w:rPr>
          <w:rFonts w:hint="eastAsia" w:ascii="宋体" w:hAnsi="宋体" w:eastAsia="宋体" w:cs="宋体"/>
          <w:sz w:val="24"/>
          <w:szCs w:val="24"/>
          <w:highlight w:val="none"/>
        </w:rPr>
      </w:pPr>
    </w:p>
    <w:p w14:paraId="708FA88B">
      <w:pPr>
        <w:spacing w:line="400" w:lineRule="exact"/>
        <w:rPr>
          <w:rFonts w:hint="eastAsia" w:ascii="宋体" w:hAnsi="宋体" w:eastAsia="宋体" w:cs="宋体"/>
          <w:sz w:val="24"/>
          <w:szCs w:val="24"/>
          <w:highlight w:val="none"/>
        </w:rPr>
      </w:pPr>
    </w:p>
    <w:p w14:paraId="1B8242B6">
      <w:pPr>
        <w:spacing w:line="400" w:lineRule="exact"/>
        <w:rPr>
          <w:rFonts w:hint="eastAsia" w:ascii="宋体" w:hAnsi="宋体" w:eastAsia="宋体" w:cs="宋体"/>
          <w:sz w:val="24"/>
          <w:szCs w:val="24"/>
          <w:highlight w:val="none"/>
        </w:rPr>
      </w:pPr>
    </w:p>
    <w:p w14:paraId="4CCC2D28">
      <w:pPr>
        <w:spacing w:line="400" w:lineRule="exact"/>
        <w:rPr>
          <w:rFonts w:hint="eastAsia" w:ascii="宋体" w:hAnsi="宋体" w:eastAsia="宋体" w:cs="宋体"/>
          <w:sz w:val="24"/>
          <w:szCs w:val="24"/>
          <w:highlight w:val="none"/>
        </w:rPr>
      </w:pPr>
    </w:p>
    <w:p w14:paraId="053A7B47">
      <w:pPr>
        <w:spacing w:line="400" w:lineRule="exact"/>
        <w:rPr>
          <w:rFonts w:hint="eastAsia" w:ascii="宋体" w:hAnsi="宋体" w:eastAsia="宋体" w:cs="宋体"/>
          <w:sz w:val="24"/>
          <w:szCs w:val="24"/>
          <w:highlight w:val="none"/>
        </w:rPr>
      </w:pPr>
    </w:p>
    <w:p w14:paraId="279E4726">
      <w:pPr>
        <w:spacing w:line="400" w:lineRule="exact"/>
        <w:rPr>
          <w:rFonts w:hint="eastAsia" w:ascii="宋体" w:hAnsi="宋体" w:eastAsia="宋体" w:cs="宋体"/>
          <w:sz w:val="24"/>
          <w:szCs w:val="24"/>
          <w:highlight w:val="none"/>
        </w:rPr>
      </w:pPr>
    </w:p>
    <w:p w14:paraId="1155431C">
      <w:pPr>
        <w:spacing w:line="400" w:lineRule="exact"/>
        <w:rPr>
          <w:rFonts w:hint="eastAsia" w:ascii="宋体" w:hAnsi="宋体" w:eastAsia="宋体" w:cs="宋体"/>
          <w:sz w:val="24"/>
          <w:szCs w:val="24"/>
          <w:highlight w:val="none"/>
        </w:rPr>
      </w:pPr>
    </w:p>
    <w:p w14:paraId="1D7A13BA">
      <w:pPr>
        <w:spacing w:line="400" w:lineRule="exact"/>
        <w:rPr>
          <w:rFonts w:hint="eastAsia" w:ascii="宋体" w:hAnsi="宋体" w:eastAsia="宋体" w:cs="宋体"/>
          <w:sz w:val="24"/>
          <w:szCs w:val="24"/>
          <w:highlight w:val="none"/>
        </w:rPr>
      </w:pPr>
    </w:p>
    <w:p w14:paraId="670D0DD8">
      <w:pPr>
        <w:spacing w:line="400" w:lineRule="exact"/>
        <w:rPr>
          <w:rFonts w:hint="eastAsia" w:ascii="宋体" w:hAnsi="宋体" w:eastAsia="宋体" w:cs="宋体"/>
          <w:sz w:val="24"/>
          <w:szCs w:val="24"/>
          <w:highlight w:val="none"/>
        </w:rPr>
      </w:pPr>
    </w:p>
    <w:p w14:paraId="66530841">
      <w:pPr>
        <w:spacing w:line="400" w:lineRule="exact"/>
        <w:rPr>
          <w:rFonts w:hint="eastAsia" w:ascii="宋体" w:hAnsi="宋体" w:eastAsia="宋体" w:cs="宋体"/>
          <w:sz w:val="24"/>
          <w:szCs w:val="24"/>
          <w:highlight w:val="none"/>
        </w:rPr>
      </w:pPr>
    </w:p>
    <w:p w14:paraId="544CAA40">
      <w:pPr>
        <w:spacing w:line="400" w:lineRule="exact"/>
        <w:rPr>
          <w:rFonts w:hint="eastAsia" w:ascii="宋体" w:hAnsi="宋体" w:eastAsia="宋体" w:cs="宋体"/>
          <w:sz w:val="24"/>
          <w:szCs w:val="24"/>
          <w:highlight w:val="none"/>
        </w:rPr>
      </w:pPr>
    </w:p>
    <w:p w14:paraId="08E88668">
      <w:pPr>
        <w:spacing w:line="400" w:lineRule="exact"/>
        <w:rPr>
          <w:rFonts w:hint="eastAsia" w:ascii="宋体" w:hAnsi="宋体" w:eastAsia="宋体" w:cs="宋体"/>
          <w:sz w:val="24"/>
          <w:szCs w:val="24"/>
          <w:highlight w:val="none"/>
        </w:rPr>
      </w:pPr>
    </w:p>
    <w:p w14:paraId="5101E04B">
      <w:pPr>
        <w:spacing w:line="400" w:lineRule="exact"/>
        <w:rPr>
          <w:rFonts w:hint="eastAsia" w:ascii="宋体" w:hAnsi="宋体" w:eastAsia="宋体" w:cs="宋体"/>
          <w:sz w:val="24"/>
          <w:szCs w:val="24"/>
          <w:highlight w:val="none"/>
        </w:rPr>
      </w:pPr>
    </w:p>
    <w:p w14:paraId="54F3DF80">
      <w:pPr>
        <w:spacing w:line="400" w:lineRule="exact"/>
        <w:rPr>
          <w:rFonts w:hint="eastAsia" w:ascii="宋体" w:hAnsi="宋体" w:eastAsia="宋体" w:cs="宋体"/>
          <w:sz w:val="24"/>
          <w:szCs w:val="24"/>
          <w:highlight w:val="none"/>
        </w:rPr>
      </w:pPr>
    </w:p>
    <w:p w14:paraId="1A6F913E">
      <w:pPr>
        <w:spacing w:line="400" w:lineRule="exact"/>
        <w:rPr>
          <w:rFonts w:hint="eastAsia" w:ascii="宋体" w:hAnsi="宋体" w:eastAsia="宋体" w:cs="宋体"/>
          <w:sz w:val="24"/>
          <w:szCs w:val="24"/>
          <w:highlight w:val="none"/>
        </w:rPr>
      </w:pPr>
    </w:p>
    <w:p w14:paraId="7EAE9559">
      <w:pPr>
        <w:spacing w:line="400" w:lineRule="exact"/>
        <w:rPr>
          <w:rFonts w:hint="eastAsia" w:ascii="宋体" w:hAnsi="宋体" w:eastAsia="宋体" w:cs="宋体"/>
          <w:sz w:val="24"/>
          <w:szCs w:val="24"/>
          <w:highlight w:val="none"/>
        </w:rPr>
      </w:pPr>
    </w:p>
    <w:p w14:paraId="35DE40EE">
      <w:pPr>
        <w:spacing w:line="400" w:lineRule="exact"/>
        <w:rPr>
          <w:rFonts w:hint="eastAsia" w:ascii="宋体" w:hAnsi="宋体" w:eastAsia="宋体" w:cs="宋体"/>
          <w:sz w:val="24"/>
          <w:szCs w:val="24"/>
          <w:highlight w:val="none"/>
        </w:rPr>
      </w:pPr>
    </w:p>
    <w:p w14:paraId="222BFBBF">
      <w:pPr>
        <w:spacing w:line="400" w:lineRule="exact"/>
        <w:rPr>
          <w:rFonts w:hint="eastAsia" w:ascii="宋体" w:hAnsi="宋体" w:eastAsia="宋体" w:cs="宋体"/>
          <w:sz w:val="24"/>
          <w:szCs w:val="24"/>
          <w:highlight w:val="none"/>
        </w:rPr>
      </w:pPr>
    </w:p>
    <w:p w14:paraId="0E60CB4F">
      <w:pPr>
        <w:spacing w:line="400" w:lineRule="exact"/>
        <w:rPr>
          <w:rFonts w:hint="eastAsia" w:ascii="宋体" w:hAnsi="宋体" w:eastAsia="宋体" w:cs="宋体"/>
          <w:sz w:val="24"/>
          <w:szCs w:val="24"/>
          <w:highlight w:val="none"/>
        </w:rPr>
      </w:pPr>
    </w:p>
    <w:p w14:paraId="32C3CCED">
      <w:pPr>
        <w:spacing w:line="400" w:lineRule="exact"/>
        <w:rPr>
          <w:rFonts w:hint="eastAsia" w:ascii="宋体" w:hAnsi="宋体" w:eastAsia="宋体" w:cs="宋体"/>
          <w:sz w:val="24"/>
          <w:szCs w:val="24"/>
          <w:highlight w:val="none"/>
        </w:rPr>
      </w:pPr>
    </w:p>
    <w:p w14:paraId="259FDD08">
      <w:pPr>
        <w:wordWrap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674CE7C3">
      <w:pPr>
        <w:wordWrap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573AB5EC">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184B6E2">
      <w:pPr>
        <w:pStyle w:val="46"/>
        <w:spacing w:line="400" w:lineRule="exact"/>
        <w:rPr>
          <w:rFonts w:hint="eastAsia" w:ascii="宋体" w:hAnsi="宋体" w:eastAsia="宋体" w:cs="宋体"/>
          <w:b/>
          <w:bCs/>
          <w:sz w:val="36"/>
          <w:highlight w:val="none"/>
        </w:rPr>
      </w:pPr>
      <w:r>
        <w:rPr>
          <w:rFonts w:hint="eastAsia" w:ascii="宋体" w:hAnsi="宋体" w:eastAsia="宋体" w:cs="宋体"/>
          <w:b/>
          <w:bCs/>
          <w:sz w:val="36"/>
          <w:highlight w:val="none"/>
        </w:rPr>
        <w:br w:type="page"/>
      </w:r>
    </w:p>
    <w:p w14:paraId="53B55DF6">
      <w:pPr>
        <w:wordWrap w:val="0"/>
        <w:spacing w:line="400" w:lineRule="exact"/>
        <w:jc w:val="center"/>
        <w:rPr>
          <w:rFonts w:hint="eastAsia" w:ascii="宋体" w:hAnsi="宋体" w:eastAsia="宋体" w:cs="宋体"/>
          <w:b/>
          <w:bCs/>
          <w:sz w:val="36"/>
          <w:highlight w:val="none"/>
        </w:rPr>
      </w:pPr>
      <w:r>
        <w:rPr>
          <w:rFonts w:hint="eastAsia" w:ascii="宋体" w:hAnsi="宋体" w:cs="宋体"/>
          <w:b/>
          <w:bCs/>
          <w:sz w:val="36"/>
          <w:highlight w:val="none"/>
          <w:lang w:val="en-US" w:eastAsia="zh-CN"/>
        </w:rPr>
        <w:t>7、</w:t>
      </w:r>
      <w:r>
        <w:rPr>
          <w:rFonts w:hint="eastAsia" w:ascii="宋体" w:hAnsi="宋体" w:eastAsia="宋体" w:cs="宋体"/>
          <w:b/>
          <w:bCs/>
          <w:sz w:val="36"/>
          <w:highlight w:val="none"/>
        </w:rPr>
        <w:t>投标保证金复印件</w:t>
      </w:r>
    </w:p>
    <w:p w14:paraId="16FF7CBD">
      <w:pPr>
        <w:wordWrap w:val="0"/>
        <w:spacing w:line="400" w:lineRule="exact"/>
        <w:jc w:val="center"/>
        <w:rPr>
          <w:rFonts w:hint="eastAsia" w:ascii="宋体" w:hAnsi="宋体" w:eastAsia="宋体" w:cs="宋体"/>
          <w:b/>
          <w:bCs/>
          <w:sz w:val="36"/>
          <w:highlight w:val="none"/>
        </w:rPr>
      </w:pPr>
    </w:p>
    <w:p w14:paraId="56C056A5">
      <w:pPr>
        <w:wordWrap w:val="0"/>
        <w:spacing w:line="400" w:lineRule="exact"/>
        <w:jc w:val="center"/>
        <w:rPr>
          <w:rFonts w:hint="eastAsia" w:ascii="宋体" w:hAnsi="宋体" w:eastAsia="宋体" w:cs="宋体"/>
          <w:b/>
          <w:bCs/>
          <w:sz w:val="36"/>
          <w:highlight w:val="none"/>
        </w:rPr>
      </w:pPr>
    </w:p>
    <w:p w14:paraId="0E7BF211">
      <w:pPr>
        <w:wordWrap w:val="0"/>
        <w:spacing w:line="400" w:lineRule="exact"/>
        <w:jc w:val="center"/>
        <w:rPr>
          <w:rFonts w:hint="eastAsia" w:ascii="宋体" w:hAnsi="宋体" w:eastAsia="宋体" w:cs="宋体"/>
          <w:b/>
          <w:bCs/>
          <w:sz w:val="36"/>
          <w:highlight w:val="none"/>
        </w:rPr>
      </w:pPr>
    </w:p>
    <w:p w14:paraId="3F1771F9">
      <w:pPr>
        <w:wordWrap w:val="0"/>
        <w:spacing w:line="400" w:lineRule="exact"/>
        <w:jc w:val="center"/>
        <w:rPr>
          <w:rFonts w:hint="eastAsia" w:ascii="宋体" w:hAnsi="宋体" w:eastAsia="宋体" w:cs="宋体"/>
          <w:b/>
          <w:bCs/>
          <w:sz w:val="36"/>
          <w:highlight w:val="none"/>
        </w:rPr>
      </w:pPr>
    </w:p>
    <w:p w14:paraId="4651945C">
      <w:pPr>
        <w:wordWrap w:val="0"/>
        <w:spacing w:line="400" w:lineRule="exact"/>
        <w:jc w:val="center"/>
        <w:rPr>
          <w:rFonts w:hint="eastAsia" w:ascii="宋体" w:hAnsi="宋体" w:eastAsia="宋体" w:cs="宋体"/>
          <w:b/>
          <w:bCs/>
          <w:sz w:val="36"/>
          <w:highlight w:val="none"/>
        </w:rPr>
      </w:pPr>
    </w:p>
    <w:p w14:paraId="16DFB285">
      <w:pPr>
        <w:wordWrap w:val="0"/>
        <w:spacing w:line="400" w:lineRule="exact"/>
        <w:jc w:val="center"/>
        <w:rPr>
          <w:rFonts w:hint="eastAsia" w:ascii="宋体" w:hAnsi="宋体" w:eastAsia="宋体" w:cs="宋体"/>
          <w:b/>
          <w:bCs/>
          <w:sz w:val="36"/>
          <w:highlight w:val="none"/>
        </w:rPr>
      </w:pPr>
    </w:p>
    <w:p w14:paraId="6D1DB01D">
      <w:pPr>
        <w:wordWrap w:val="0"/>
        <w:spacing w:line="400" w:lineRule="exact"/>
        <w:jc w:val="center"/>
        <w:rPr>
          <w:rFonts w:hint="eastAsia" w:ascii="宋体" w:hAnsi="宋体" w:eastAsia="宋体" w:cs="宋体"/>
          <w:b/>
          <w:bCs/>
          <w:sz w:val="36"/>
          <w:highlight w:val="none"/>
        </w:rPr>
      </w:pPr>
    </w:p>
    <w:p w14:paraId="656ECC88">
      <w:pPr>
        <w:wordWrap w:val="0"/>
        <w:spacing w:line="400" w:lineRule="exact"/>
        <w:jc w:val="center"/>
        <w:rPr>
          <w:rFonts w:hint="eastAsia" w:ascii="宋体" w:hAnsi="宋体" w:eastAsia="宋体" w:cs="宋体"/>
          <w:b/>
          <w:bCs/>
          <w:sz w:val="24"/>
          <w:szCs w:val="24"/>
          <w:highlight w:val="none"/>
        </w:rPr>
      </w:pPr>
    </w:p>
    <w:p w14:paraId="4EE27FC0">
      <w:pPr>
        <w:wordWrap w:val="0"/>
        <w:spacing w:line="400" w:lineRule="exact"/>
        <w:jc w:val="center"/>
        <w:rPr>
          <w:rFonts w:hint="eastAsia" w:ascii="宋体" w:hAnsi="宋体" w:eastAsia="宋体" w:cs="宋体"/>
          <w:b/>
          <w:bCs/>
          <w:sz w:val="24"/>
          <w:szCs w:val="24"/>
          <w:highlight w:val="none"/>
        </w:rPr>
      </w:pPr>
    </w:p>
    <w:p w14:paraId="6412462A">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highlight w:val="none"/>
        </w:rPr>
      </w:pPr>
    </w:p>
    <w:p w14:paraId="0C689D0B">
      <w:pPr>
        <w:keepNext w:val="0"/>
        <w:keepLines w:val="0"/>
        <w:pageBreakBefore w:val="0"/>
        <w:widowControl w:val="0"/>
        <w:kinsoku/>
        <w:wordWrap w:val="0"/>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72F24A17">
      <w:pPr>
        <w:keepNext w:val="0"/>
        <w:keepLines w:val="0"/>
        <w:pageBreakBefore w:val="0"/>
        <w:widowControl w:val="0"/>
        <w:kinsoku/>
        <w:wordWrap w:val="0"/>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065EB668">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E84AC92">
      <w:pPr>
        <w:spacing w:line="400" w:lineRule="exact"/>
        <w:jc w:val="center"/>
        <w:rPr>
          <w:rFonts w:hint="eastAsia" w:ascii="宋体" w:hAnsi="宋体" w:eastAsia="宋体" w:cs="宋体"/>
          <w:b/>
          <w:bCs/>
          <w:sz w:val="84"/>
          <w:szCs w:val="84"/>
          <w:highlight w:val="none"/>
        </w:rPr>
      </w:pPr>
    </w:p>
    <w:p w14:paraId="6A9D4A7A">
      <w:pPr>
        <w:pStyle w:val="81"/>
        <w:spacing w:line="400" w:lineRule="exact"/>
        <w:rPr>
          <w:rFonts w:hint="eastAsia" w:ascii="宋体" w:hAnsi="宋体" w:eastAsia="宋体" w:cs="宋体"/>
          <w:b/>
          <w:bCs/>
          <w:color w:val="auto"/>
          <w:sz w:val="84"/>
          <w:szCs w:val="84"/>
          <w:highlight w:val="none"/>
        </w:rPr>
      </w:pPr>
    </w:p>
    <w:p w14:paraId="6D0BA819">
      <w:pPr>
        <w:pStyle w:val="81"/>
        <w:spacing w:line="400" w:lineRule="exact"/>
        <w:rPr>
          <w:rFonts w:hint="eastAsia" w:ascii="宋体" w:hAnsi="宋体" w:eastAsia="宋体" w:cs="宋体"/>
          <w:b/>
          <w:bCs/>
          <w:color w:val="auto"/>
          <w:sz w:val="84"/>
          <w:szCs w:val="84"/>
          <w:highlight w:val="none"/>
        </w:rPr>
      </w:pPr>
    </w:p>
    <w:p w14:paraId="0DF425D5">
      <w:pPr>
        <w:spacing w:line="400" w:lineRule="exact"/>
        <w:jc w:val="center"/>
        <w:rPr>
          <w:rFonts w:hint="eastAsia" w:ascii="宋体" w:hAnsi="宋体" w:eastAsia="宋体" w:cs="宋体"/>
          <w:b/>
          <w:bCs/>
          <w:sz w:val="36"/>
          <w:highlight w:val="none"/>
        </w:rPr>
      </w:pPr>
      <w:r>
        <w:rPr>
          <w:rFonts w:hint="eastAsia" w:ascii="宋体" w:hAnsi="宋体" w:eastAsia="宋体" w:cs="宋体"/>
          <w:b/>
          <w:bCs/>
          <w:sz w:val="36"/>
          <w:highlight w:val="none"/>
        </w:rPr>
        <w:br w:type="page"/>
      </w:r>
    </w:p>
    <w:p w14:paraId="628EFF2A">
      <w:pPr>
        <w:spacing w:line="400" w:lineRule="exact"/>
        <w:jc w:val="center"/>
        <w:rPr>
          <w:rFonts w:hint="eastAsia" w:ascii="宋体" w:hAnsi="宋体" w:eastAsia="宋体" w:cs="宋体"/>
          <w:b/>
          <w:bCs/>
          <w:highlight w:val="none"/>
        </w:rPr>
      </w:pPr>
      <w:r>
        <w:rPr>
          <w:rFonts w:hint="eastAsia" w:ascii="宋体" w:hAnsi="宋体" w:cs="宋体"/>
          <w:b/>
          <w:bCs/>
          <w:sz w:val="36"/>
          <w:highlight w:val="none"/>
          <w:lang w:val="en-US" w:eastAsia="zh-CN"/>
        </w:rPr>
        <w:t>8、</w:t>
      </w:r>
      <w:r>
        <w:rPr>
          <w:rFonts w:hint="eastAsia" w:ascii="宋体" w:hAnsi="宋体" w:eastAsia="宋体" w:cs="宋体"/>
          <w:b/>
          <w:bCs/>
          <w:sz w:val="36"/>
          <w:highlight w:val="none"/>
        </w:rPr>
        <w:t>投标人廉政承诺书</w:t>
      </w:r>
    </w:p>
    <w:p w14:paraId="0AE883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r>
        <w:rPr>
          <w:rFonts w:hint="eastAsia" w:ascii="宋体" w:hAnsi="宋体" w:eastAsia="宋体" w:cs="宋体"/>
          <w:sz w:val="24"/>
          <w:szCs w:val="24"/>
          <w:highlight w:val="none"/>
        </w:rPr>
        <w:t>、招标人</w:t>
      </w:r>
    </w:p>
    <w:p w14:paraId="26707A5A">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003B8B58">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招标编号</w:t>
      </w:r>
      <w:r>
        <w:rPr>
          <w:rFonts w:hint="eastAsia"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27BB8BEB">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为加强采购活动中的廉政建设，防止发生商业贿赂等违法违纪行为，保护国家、集体和当事人的合法权益，特向贵单位承诺如下事项</w:t>
      </w:r>
      <w:r>
        <w:rPr>
          <w:rFonts w:hint="eastAsia" w:hAnsi="宋体" w:eastAsia="宋体" w:cs="宋体"/>
          <w:sz w:val="24"/>
          <w:szCs w:val="24"/>
          <w:highlight w:val="none"/>
          <w:lang w:eastAsia="zh-CN"/>
        </w:rPr>
        <w:t>:</w:t>
      </w:r>
    </w:p>
    <w:p w14:paraId="385962C8">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一、参与采购活动时，除具备采购文件规定的资格、资质要求外，我方还将严格遵守有关法律、法规、政策以及国家、地方关于廉政建设的各项规定。</w:t>
      </w:r>
    </w:p>
    <w:p w14:paraId="3C2A6C31">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二、遵循公开、公平、公正、诚实信用原则组织采购活动，不发生损害上述原则及各方当事人合法权益的不正当竞争行为。</w:t>
      </w:r>
    </w:p>
    <w:p w14:paraId="774A0613">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三、与采购各方当事人保持正常的业务交往，不向招标人、采购代理机构、监督机构、评审专家、工作人员及其他参与采购活动的人员提供不正当利益。主要有</w:t>
      </w:r>
      <w:r>
        <w:rPr>
          <w:rFonts w:hint="eastAsia" w:hAnsi="宋体" w:eastAsia="宋体" w:cs="宋体"/>
          <w:sz w:val="24"/>
          <w:szCs w:val="24"/>
          <w:highlight w:val="none"/>
          <w:lang w:eastAsia="zh-CN"/>
        </w:rPr>
        <w:t>:</w:t>
      </w:r>
    </w:p>
    <w:p w14:paraId="41C1FA95">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1、不向上述人员赠送礼金、有价证券、贵重物品及回扣、好处费、感谢费等。</w:t>
      </w:r>
    </w:p>
    <w:p w14:paraId="1B8C9D82">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2、不为上述人员或单位报销应由对方支付的费用。</w:t>
      </w:r>
    </w:p>
    <w:p w14:paraId="1DEAD5E4">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3、不为上述人员装修住房、婚丧嫁娶、配偶子女的工作安排以及出国(境)、旅游等提供方便。</w:t>
      </w:r>
    </w:p>
    <w:p w14:paraId="17C63202">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4、不为上述人员或单位提供可能影响采购活动的宴请、健身、娱乐等活动。</w:t>
      </w:r>
    </w:p>
    <w:p w14:paraId="7EDCD575">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四、严格执行采购合同，自觉按合同办事。在合同执行过程中，不发生本承诺书第三条中所列不良行为。</w:t>
      </w:r>
    </w:p>
    <w:p w14:paraId="530D87DD">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五、发现采购活动各方当事人有违规、违纪、违法行为的，及时提醒对方，情节严重的，主动向其主管部门或纪检监察、司法等机关举报。</w:t>
      </w:r>
    </w:p>
    <w:p w14:paraId="74C3C7CE">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六、自觉接受采购管理部门的监管。在采购活动中出现违反本承诺书规定行为的，自觉接受采购管理部门的处罚，因违法违规行为给其他当事人造成经济损失的，按规定予以赔偿。</w:t>
      </w:r>
    </w:p>
    <w:p w14:paraId="548AE8D8">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七、我方自愿将本承诺书作为招标文件的必备要件。在投标时，由我方法定代表人或其委托代理人签署，并随投标文件一并提交，否则可视为未实质响应招标文件，自愿接受由此造成的一切后果和损失。</w:t>
      </w:r>
    </w:p>
    <w:p w14:paraId="68F76CD7">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八、本承诺书自签署之日起生效。</w:t>
      </w:r>
    </w:p>
    <w:p w14:paraId="024853DD">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投标人(盖章)</w:t>
      </w:r>
      <w:r>
        <w:rPr>
          <w:rFonts w:hint="eastAsia"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0658E026">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法定代表人或委托代理人(签名)</w:t>
      </w:r>
      <w:r>
        <w:rPr>
          <w:rFonts w:hint="eastAsia"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20FB4D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17442D7">
      <w:pPr>
        <w:spacing w:line="400" w:lineRule="exact"/>
        <w:jc w:val="center"/>
        <w:rPr>
          <w:rFonts w:hint="eastAsia" w:ascii="宋体" w:hAnsi="宋体" w:eastAsia="宋体" w:cs="宋体"/>
          <w:b/>
          <w:bCs/>
          <w:sz w:val="36"/>
          <w:highlight w:val="none"/>
        </w:rPr>
      </w:pPr>
    </w:p>
    <w:p w14:paraId="656C5C2D">
      <w:pPr>
        <w:spacing w:line="400" w:lineRule="exact"/>
        <w:jc w:val="center"/>
        <w:rPr>
          <w:rFonts w:hint="eastAsia" w:ascii="宋体" w:hAnsi="宋体" w:eastAsia="宋体" w:cs="宋体"/>
          <w:b/>
          <w:bCs/>
          <w:sz w:val="36"/>
          <w:highlight w:val="none"/>
        </w:rPr>
      </w:pPr>
      <w:r>
        <w:rPr>
          <w:rFonts w:hint="eastAsia" w:ascii="宋体" w:hAnsi="宋体" w:eastAsia="宋体" w:cs="宋体"/>
          <w:b/>
          <w:bCs/>
          <w:sz w:val="36"/>
          <w:highlight w:val="none"/>
        </w:rPr>
        <w:br w:type="page"/>
      </w:r>
    </w:p>
    <w:p w14:paraId="394E7A46">
      <w:pPr>
        <w:spacing w:line="400" w:lineRule="exact"/>
        <w:jc w:val="center"/>
        <w:rPr>
          <w:rFonts w:hint="eastAsia" w:ascii="宋体" w:hAnsi="宋体" w:eastAsia="宋体" w:cs="宋体"/>
          <w:sz w:val="21"/>
          <w:highlight w:val="none"/>
        </w:rPr>
      </w:pPr>
      <w:r>
        <w:rPr>
          <w:rFonts w:hint="eastAsia" w:ascii="宋体" w:hAnsi="宋体" w:cs="宋体"/>
          <w:b/>
          <w:bCs/>
          <w:sz w:val="36"/>
          <w:highlight w:val="none"/>
          <w:lang w:val="en-US" w:eastAsia="zh-CN"/>
        </w:rPr>
        <w:t>9、</w:t>
      </w:r>
      <w:r>
        <w:rPr>
          <w:rFonts w:hint="eastAsia" w:ascii="宋体" w:hAnsi="宋体" w:eastAsia="宋体" w:cs="宋体"/>
          <w:b/>
          <w:bCs/>
          <w:sz w:val="36"/>
          <w:highlight w:val="none"/>
        </w:rPr>
        <w:t>招标服务费承诺书</w:t>
      </w:r>
      <w:r>
        <w:rPr>
          <w:rFonts w:hint="eastAsia" w:ascii="宋体" w:hAnsi="宋体" w:eastAsia="宋体" w:cs="宋体"/>
          <w:sz w:val="21"/>
          <w:highlight w:val="none"/>
        </w:rPr>
        <w:t xml:space="preserve">                                </w:t>
      </w:r>
    </w:p>
    <w:p w14:paraId="4432548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r>
        <w:rPr>
          <w:rFonts w:hint="eastAsia" w:ascii="宋体" w:hAnsi="宋体" w:eastAsia="宋体" w:cs="宋体"/>
          <w:sz w:val="24"/>
          <w:szCs w:val="24"/>
          <w:highlight w:val="none"/>
        </w:rPr>
        <w:t xml:space="preserve"> </w:t>
      </w:r>
    </w:p>
    <w:p w14:paraId="16ADC71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我方在贵公司组织的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项目招标中投标(招标编号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)，如获中标，我方保证按招标文件的规定，以支票、汇票、电汇、现金或经贵公司认可的其他付款方式，向贵公司缴交招标服务费。</w:t>
      </w:r>
    </w:p>
    <w:p w14:paraId="1BF9AFF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我方如违反上述承诺，所提交的上述项目的投标保证金将不予退还我方，我方对此无异议。</w:t>
      </w:r>
    </w:p>
    <w:p w14:paraId="4B36E7A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33DE467A">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2BD7BDD8">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649FAF04">
      <w:pPr>
        <w:spacing w:line="400" w:lineRule="exact"/>
        <w:ind w:left="0" w:leftChars="0" w:firstLine="4620" w:firstLineChars="1925"/>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8EF322F">
      <w:pPr>
        <w:spacing w:line="400" w:lineRule="exact"/>
        <w:jc w:val="center"/>
        <w:rPr>
          <w:rFonts w:hint="eastAsia" w:ascii="宋体" w:hAnsi="宋体" w:eastAsia="宋体" w:cs="宋体"/>
          <w:b/>
          <w:bCs/>
          <w:sz w:val="36"/>
          <w:highlight w:val="none"/>
        </w:rPr>
      </w:pPr>
    </w:p>
    <w:p w14:paraId="570FE4BB">
      <w:pPr>
        <w:spacing w:line="400" w:lineRule="exact"/>
        <w:jc w:val="center"/>
        <w:rPr>
          <w:rFonts w:hint="eastAsia" w:ascii="宋体" w:hAnsi="宋体" w:eastAsia="宋体" w:cs="宋体"/>
          <w:b/>
          <w:bCs/>
          <w:sz w:val="36"/>
          <w:highlight w:val="none"/>
        </w:rPr>
      </w:pPr>
    </w:p>
    <w:p w14:paraId="5EDA2912">
      <w:pPr>
        <w:spacing w:line="400" w:lineRule="exact"/>
        <w:jc w:val="center"/>
        <w:rPr>
          <w:rFonts w:hint="eastAsia" w:ascii="宋体" w:hAnsi="宋体" w:eastAsia="宋体" w:cs="宋体"/>
          <w:b/>
          <w:bCs/>
          <w:sz w:val="36"/>
          <w:highlight w:val="none"/>
        </w:rPr>
      </w:pPr>
    </w:p>
    <w:p w14:paraId="01C6FD90">
      <w:pPr>
        <w:spacing w:line="400" w:lineRule="exact"/>
        <w:jc w:val="center"/>
        <w:rPr>
          <w:rFonts w:hint="eastAsia" w:ascii="宋体" w:hAnsi="宋体" w:eastAsia="宋体" w:cs="宋体"/>
          <w:b/>
          <w:bCs/>
          <w:sz w:val="36"/>
          <w:highlight w:val="none"/>
        </w:rPr>
      </w:pPr>
    </w:p>
    <w:p w14:paraId="16A4894A">
      <w:pPr>
        <w:spacing w:line="400" w:lineRule="exact"/>
        <w:jc w:val="center"/>
        <w:rPr>
          <w:rFonts w:hint="eastAsia" w:ascii="宋体" w:hAnsi="宋体" w:eastAsia="宋体" w:cs="宋体"/>
          <w:b/>
          <w:bCs/>
          <w:sz w:val="36"/>
          <w:highlight w:val="none"/>
        </w:rPr>
      </w:pPr>
      <w:r>
        <w:rPr>
          <w:rFonts w:hint="eastAsia" w:ascii="宋体" w:hAnsi="宋体" w:eastAsia="宋体" w:cs="宋体"/>
          <w:b/>
          <w:bCs/>
          <w:sz w:val="36"/>
          <w:highlight w:val="none"/>
        </w:rPr>
        <w:br w:type="page"/>
      </w:r>
    </w:p>
    <w:p w14:paraId="6BD11A4A">
      <w:pPr>
        <w:spacing w:line="400" w:lineRule="exact"/>
        <w:jc w:val="center"/>
        <w:rPr>
          <w:rFonts w:hint="eastAsia" w:ascii="宋体" w:hAnsi="宋体" w:eastAsia="宋体" w:cs="宋体"/>
          <w:b/>
          <w:bCs/>
          <w:sz w:val="36"/>
          <w:highlight w:val="none"/>
        </w:rPr>
      </w:pPr>
    </w:p>
    <w:p w14:paraId="4B67A321">
      <w:pPr>
        <w:spacing w:line="400" w:lineRule="exact"/>
        <w:jc w:val="center"/>
        <w:rPr>
          <w:rFonts w:hint="eastAsia" w:ascii="宋体" w:hAnsi="宋体" w:eastAsia="宋体" w:cs="宋体"/>
          <w:b/>
          <w:bCs/>
          <w:sz w:val="36"/>
          <w:highlight w:val="none"/>
        </w:rPr>
      </w:pPr>
    </w:p>
    <w:p w14:paraId="5DBD4E44">
      <w:pPr>
        <w:pStyle w:val="26"/>
        <w:widowControl/>
        <w:spacing w:beforeAutospacing="0" w:afterAutospacing="0" w:line="360" w:lineRule="auto"/>
        <w:jc w:val="center"/>
        <w:rPr>
          <w:rFonts w:hint="eastAsia" w:ascii="宋体" w:hAnsi="宋体" w:eastAsia="宋体" w:cs="宋体"/>
          <w:b/>
          <w:bCs/>
          <w:kern w:val="2"/>
          <w:sz w:val="84"/>
          <w:szCs w:val="84"/>
          <w:highlight w:val="none"/>
          <w:lang w:val="en-US" w:eastAsia="zh-CN" w:bidi="ar-SA"/>
        </w:rPr>
      </w:pPr>
      <w:r>
        <w:rPr>
          <w:rFonts w:hint="eastAsia" w:ascii="宋体" w:hAnsi="宋体" w:eastAsia="宋体" w:cs="宋体"/>
          <w:b/>
          <w:bCs/>
          <w:kern w:val="2"/>
          <w:sz w:val="84"/>
          <w:szCs w:val="84"/>
          <w:highlight w:val="none"/>
          <w:lang w:val="en-US" w:eastAsia="zh-CN" w:bidi="ar-SA"/>
        </w:rPr>
        <w:t>景弘集团有限公司</w:t>
      </w:r>
    </w:p>
    <w:p w14:paraId="12107D95">
      <w:pPr>
        <w:spacing w:line="360" w:lineRule="auto"/>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货物和服务项目</w:t>
      </w:r>
    </w:p>
    <w:p w14:paraId="746464BB">
      <w:pPr>
        <w:pStyle w:val="14"/>
        <w:spacing w:line="360" w:lineRule="auto"/>
        <w:ind w:firstLine="0"/>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投  标  文  件</w:t>
      </w:r>
    </w:p>
    <w:p w14:paraId="070DFDB1">
      <w:pPr>
        <w:pStyle w:val="14"/>
        <w:spacing w:line="360" w:lineRule="auto"/>
        <w:ind w:firstLine="0"/>
        <w:jc w:val="center"/>
        <w:rPr>
          <w:rFonts w:hint="eastAsia" w:ascii="宋体" w:hAnsi="宋体" w:eastAsia="宋体" w:cs="宋体"/>
          <w:highlight w:val="none"/>
        </w:rPr>
      </w:pPr>
      <w:r>
        <w:rPr>
          <w:rFonts w:hint="eastAsia" w:ascii="宋体" w:hAnsi="宋体" w:eastAsia="宋体" w:cs="宋体"/>
          <w:b/>
          <w:bCs/>
          <w:sz w:val="72"/>
          <w:szCs w:val="72"/>
          <w:highlight w:val="none"/>
        </w:rPr>
        <w:t>第三册 报价部分</w:t>
      </w:r>
    </w:p>
    <w:p w14:paraId="1BF5EBAA">
      <w:pPr>
        <w:pStyle w:val="14"/>
        <w:spacing w:line="360" w:lineRule="auto"/>
        <w:ind w:firstLine="0"/>
        <w:jc w:val="center"/>
        <w:rPr>
          <w:rFonts w:hint="eastAsia" w:ascii="宋体" w:hAnsi="宋体" w:eastAsia="宋体" w:cs="宋体"/>
          <w:b/>
          <w:bCs/>
          <w:sz w:val="72"/>
          <w:szCs w:val="72"/>
          <w:highlight w:val="none"/>
          <w:lang w:eastAsia="zh-CN"/>
        </w:rPr>
      </w:pPr>
      <w:r>
        <w:rPr>
          <w:rFonts w:hint="eastAsia" w:ascii="宋体" w:hAnsi="宋体" w:eastAsia="宋体" w:cs="宋体"/>
          <w:b/>
          <w:bCs/>
          <w:sz w:val="72"/>
          <w:szCs w:val="72"/>
          <w:highlight w:val="none"/>
          <w:lang w:eastAsia="zh-CN"/>
        </w:rPr>
        <w:t>（</w:t>
      </w:r>
      <w:r>
        <w:rPr>
          <w:rFonts w:hint="eastAsia" w:ascii="宋体" w:hAnsi="宋体" w:eastAsia="宋体" w:cs="宋体"/>
          <w:b/>
          <w:bCs/>
          <w:sz w:val="72"/>
          <w:szCs w:val="72"/>
          <w:highlight w:val="none"/>
          <w:lang w:val="en-US" w:eastAsia="zh-CN"/>
        </w:rPr>
        <w:t>正本或副本</w:t>
      </w:r>
      <w:r>
        <w:rPr>
          <w:rFonts w:hint="eastAsia" w:ascii="宋体" w:hAnsi="宋体" w:eastAsia="宋体" w:cs="宋体"/>
          <w:b/>
          <w:bCs/>
          <w:sz w:val="72"/>
          <w:szCs w:val="72"/>
          <w:highlight w:val="none"/>
          <w:lang w:eastAsia="zh-CN"/>
        </w:rPr>
        <w:t>）</w:t>
      </w:r>
    </w:p>
    <w:p w14:paraId="290C5546">
      <w:pPr>
        <w:pStyle w:val="17"/>
        <w:spacing w:line="700" w:lineRule="exact"/>
        <w:ind w:firstLine="1428" w:firstLineChars="395"/>
        <w:rPr>
          <w:rFonts w:hint="eastAsia" w:ascii="宋体" w:hAnsi="宋体" w:eastAsia="宋体" w:cs="宋体"/>
          <w:b/>
          <w:bCs/>
          <w:sz w:val="36"/>
          <w:szCs w:val="36"/>
          <w:highlight w:val="none"/>
        </w:rPr>
      </w:pPr>
    </w:p>
    <w:p w14:paraId="26F217D8">
      <w:pPr>
        <w:pStyle w:val="17"/>
        <w:spacing w:line="700" w:lineRule="exact"/>
        <w:ind w:firstLine="1428" w:firstLineChars="395"/>
        <w:rPr>
          <w:rFonts w:hint="eastAsia" w:ascii="宋体" w:hAnsi="宋体" w:eastAsia="宋体" w:cs="宋体"/>
          <w:b/>
          <w:sz w:val="36"/>
          <w:szCs w:val="36"/>
          <w:highlight w:val="none"/>
          <w:u w:val="single"/>
        </w:rPr>
      </w:pPr>
      <w:r>
        <w:rPr>
          <w:rFonts w:hint="eastAsia" w:ascii="宋体" w:hAnsi="宋体" w:eastAsia="宋体" w:cs="宋体"/>
          <w:b/>
          <w:bCs/>
          <w:sz w:val="36"/>
          <w:szCs w:val="36"/>
          <w:highlight w:val="none"/>
        </w:rPr>
        <w:t>招标编号</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r>
        <w:rPr>
          <w:rFonts w:hint="eastAsia" w:ascii="宋体" w:hAnsi="宋体" w:eastAsia="宋体" w:cs="宋体"/>
          <w:b/>
          <w:sz w:val="36"/>
          <w:szCs w:val="36"/>
          <w:highlight w:val="none"/>
          <w:u w:val="single"/>
        </w:rPr>
        <w:t xml:space="preserve">       </w:t>
      </w:r>
    </w:p>
    <w:p w14:paraId="325CF85A">
      <w:pPr>
        <w:ind w:firstLine="1435" w:firstLineChars="397"/>
        <w:rPr>
          <w:rFonts w:hint="eastAsia" w:ascii="宋体" w:hAnsi="宋体" w:eastAsia="宋体" w:cs="宋体"/>
          <w:b/>
          <w:sz w:val="36"/>
          <w:szCs w:val="36"/>
          <w:highlight w:val="none"/>
          <w:u w:val="single"/>
        </w:rPr>
      </w:pPr>
      <w:r>
        <w:rPr>
          <w:rFonts w:hint="eastAsia" w:ascii="宋体" w:hAnsi="宋体" w:eastAsia="宋体" w:cs="宋体"/>
          <w:b/>
          <w:bCs/>
          <w:sz w:val="36"/>
          <w:szCs w:val="36"/>
          <w:highlight w:val="none"/>
        </w:rPr>
        <w:t>项目名称</w:t>
      </w:r>
      <w:r>
        <w:rPr>
          <w:rFonts w:hint="eastAsia" w:ascii="宋体" w:hAnsi="宋体" w:eastAsia="宋体" w:cs="宋体"/>
          <w:b/>
          <w:bCs/>
          <w:sz w:val="36"/>
          <w:szCs w:val="36"/>
          <w:highlight w:val="none"/>
          <w:lang w:eastAsia="zh-CN"/>
        </w:rPr>
        <w:t>:</w:t>
      </w:r>
      <w:r>
        <w:rPr>
          <w:rFonts w:hint="eastAsia" w:ascii="宋体" w:hAnsi="宋体" w:eastAsia="宋体" w:cs="宋体"/>
          <w:b/>
          <w:sz w:val="36"/>
          <w:szCs w:val="36"/>
          <w:highlight w:val="none"/>
          <w:u w:val="single"/>
        </w:rPr>
        <w:t xml:space="preserve">                      </w:t>
      </w:r>
    </w:p>
    <w:p w14:paraId="35678FB5">
      <w:pPr>
        <w:pStyle w:val="17"/>
        <w:spacing w:line="0" w:lineRule="atLeast"/>
        <w:ind w:firstLine="1428" w:firstLineChars="395"/>
        <w:rPr>
          <w:rFonts w:hint="eastAsia" w:ascii="宋体" w:hAnsi="宋体" w:eastAsia="宋体" w:cs="宋体"/>
          <w:b/>
          <w:sz w:val="36"/>
          <w:szCs w:val="36"/>
          <w:highlight w:val="none"/>
          <w:u w:val="single"/>
        </w:rPr>
      </w:pPr>
      <w:r>
        <w:rPr>
          <w:rFonts w:hint="eastAsia" w:ascii="宋体" w:hAnsi="宋体" w:eastAsia="宋体" w:cs="宋体"/>
          <w:b/>
          <w:sz w:val="36"/>
          <w:szCs w:val="36"/>
          <w:highlight w:val="none"/>
        </w:rPr>
        <w:t>合同包</w:t>
      </w:r>
      <w:r>
        <w:rPr>
          <w:rFonts w:hint="eastAsia" w:hAnsi="宋体" w:eastAsia="宋体" w:cs="宋体"/>
          <w:b/>
          <w:sz w:val="36"/>
          <w:szCs w:val="36"/>
          <w:highlight w:val="none"/>
          <w:lang w:eastAsia="zh-CN"/>
        </w:rPr>
        <w:t>:</w:t>
      </w:r>
      <w:r>
        <w:rPr>
          <w:rFonts w:hint="eastAsia" w:ascii="宋体" w:hAnsi="宋体" w:eastAsia="宋体" w:cs="宋体"/>
          <w:b/>
          <w:sz w:val="36"/>
          <w:szCs w:val="36"/>
          <w:highlight w:val="none"/>
          <w:u w:val="single"/>
        </w:rPr>
        <w:t xml:space="preserve">                      </w:t>
      </w:r>
    </w:p>
    <w:p w14:paraId="728BB2CC">
      <w:pPr>
        <w:pStyle w:val="17"/>
        <w:spacing w:line="0" w:lineRule="atLeast"/>
        <w:jc w:val="center"/>
        <w:rPr>
          <w:rFonts w:hint="eastAsia" w:ascii="宋体" w:hAnsi="宋体" w:eastAsia="宋体" w:cs="宋体"/>
          <w:b/>
          <w:sz w:val="36"/>
          <w:szCs w:val="36"/>
          <w:highlight w:val="none"/>
        </w:rPr>
      </w:pPr>
    </w:p>
    <w:p w14:paraId="4CEEB0D3">
      <w:pPr>
        <w:pStyle w:val="17"/>
        <w:spacing w:line="0" w:lineRule="atLeast"/>
        <w:jc w:val="center"/>
        <w:rPr>
          <w:rFonts w:hint="eastAsia" w:ascii="宋体" w:hAnsi="宋体" w:eastAsia="宋体" w:cs="宋体"/>
          <w:b/>
          <w:sz w:val="36"/>
          <w:szCs w:val="36"/>
          <w:highlight w:val="none"/>
        </w:rPr>
      </w:pPr>
    </w:p>
    <w:p w14:paraId="2891B0BE">
      <w:pPr>
        <w:pStyle w:val="13"/>
        <w:rPr>
          <w:rFonts w:hint="eastAsia"/>
        </w:rPr>
      </w:pPr>
    </w:p>
    <w:p w14:paraId="17C5CDBF">
      <w:pPr>
        <w:pStyle w:val="17"/>
        <w:spacing w:line="0" w:lineRule="atLeast"/>
        <w:jc w:val="center"/>
        <w:rPr>
          <w:rFonts w:hint="eastAsia" w:ascii="宋体" w:hAnsi="宋体" w:eastAsia="宋体" w:cs="宋体"/>
          <w:b/>
          <w:sz w:val="36"/>
          <w:szCs w:val="36"/>
          <w:highlight w:val="none"/>
        </w:rPr>
      </w:pPr>
    </w:p>
    <w:p w14:paraId="16FC2FCF">
      <w:pPr>
        <w:pStyle w:val="17"/>
        <w:tabs>
          <w:tab w:val="left" w:pos="1620"/>
        </w:tabs>
        <w:spacing w:line="700" w:lineRule="exact"/>
        <w:ind w:firstLine="1397" w:firstLineChars="348"/>
        <w:rPr>
          <w:rFonts w:hint="eastAsia" w:ascii="宋体" w:hAnsi="宋体" w:eastAsia="宋体" w:cs="宋体"/>
          <w:b/>
          <w:sz w:val="36"/>
          <w:szCs w:val="36"/>
          <w:highlight w:val="none"/>
          <w:u w:val="single"/>
        </w:rPr>
      </w:pPr>
      <w:r>
        <w:rPr>
          <w:rFonts w:hint="eastAsia" w:ascii="宋体" w:hAnsi="宋体" w:eastAsia="宋体" w:cs="宋体"/>
          <w:b/>
          <w:spacing w:val="20"/>
          <w:sz w:val="36"/>
          <w:szCs w:val="36"/>
          <w:highlight w:val="none"/>
        </w:rPr>
        <w:t>投标人名称(并</w:t>
      </w:r>
      <w:r>
        <w:rPr>
          <w:rFonts w:hint="eastAsia" w:hAnsi="宋体" w:cs="宋体"/>
          <w:b/>
          <w:spacing w:val="20"/>
          <w:sz w:val="36"/>
          <w:szCs w:val="36"/>
          <w:highlight w:val="none"/>
          <w:lang w:eastAsia="zh-CN"/>
        </w:rPr>
        <w:t>加</w:t>
      </w:r>
      <w:r>
        <w:rPr>
          <w:rFonts w:hint="eastAsia" w:ascii="宋体" w:hAnsi="宋体" w:eastAsia="宋体" w:cs="宋体"/>
          <w:b/>
          <w:spacing w:val="20"/>
          <w:sz w:val="36"/>
          <w:szCs w:val="36"/>
          <w:highlight w:val="none"/>
        </w:rPr>
        <w:t>盖公章)</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4132E797">
      <w:pPr>
        <w:pStyle w:val="17"/>
        <w:tabs>
          <w:tab w:val="left" w:pos="1620"/>
        </w:tabs>
        <w:spacing w:line="700" w:lineRule="exact"/>
        <w:ind w:firstLine="1428" w:firstLineChars="395"/>
        <w:rPr>
          <w:rFonts w:hint="eastAsia" w:ascii="宋体" w:hAnsi="宋体" w:eastAsia="宋体" w:cs="宋体"/>
          <w:b/>
          <w:sz w:val="36"/>
          <w:szCs w:val="36"/>
          <w:highlight w:val="none"/>
          <w:u w:val="single"/>
        </w:rPr>
      </w:pPr>
      <w:r>
        <w:rPr>
          <w:rFonts w:hint="eastAsia" w:ascii="宋体" w:hAnsi="宋体" w:eastAsia="宋体" w:cs="宋体"/>
          <w:b/>
          <w:sz w:val="36"/>
          <w:szCs w:val="36"/>
          <w:highlight w:val="none"/>
        </w:rPr>
        <w:t>日 期</w:t>
      </w:r>
      <w:r>
        <w:rPr>
          <w:rFonts w:hint="eastAsia" w:hAnsi="宋体" w:eastAsia="宋体" w:cs="宋体"/>
          <w:b/>
          <w:sz w:val="36"/>
          <w:szCs w:val="36"/>
          <w:highlight w:val="none"/>
          <w:lang w:eastAsia="zh-CN"/>
        </w:rPr>
        <w:t>:</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年</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月</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u w:val="none"/>
        </w:rPr>
        <w:t>日</w:t>
      </w:r>
    </w:p>
    <w:p w14:paraId="23184EDF">
      <w:pPr>
        <w:pStyle w:val="17"/>
        <w:tabs>
          <w:tab w:val="left" w:pos="1620"/>
        </w:tabs>
        <w:spacing w:line="700" w:lineRule="exact"/>
        <w:ind w:firstLine="1438" w:firstLineChars="398"/>
        <w:rPr>
          <w:rFonts w:hint="eastAsia" w:ascii="宋体" w:hAnsi="宋体" w:eastAsia="宋体" w:cs="宋体"/>
          <w:b/>
          <w:bCs/>
          <w:sz w:val="36"/>
          <w:szCs w:val="36"/>
          <w:highlight w:val="none"/>
          <w:u w:val="single"/>
        </w:rPr>
      </w:pPr>
      <w:r>
        <w:rPr>
          <w:rFonts w:hint="eastAsia" w:ascii="宋体" w:hAnsi="宋体" w:eastAsia="宋体" w:cs="宋体"/>
          <w:b/>
          <w:bCs/>
          <w:sz w:val="36"/>
          <w:szCs w:val="36"/>
          <w:highlight w:val="none"/>
        </w:rPr>
        <w:t>联系电话</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26595FA8">
      <w:pPr>
        <w:pStyle w:val="17"/>
        <w:tabs>
          <w:tab w:val="left" w:pos="1620"/>
        </w:tabs>
        <w:spacing w:line="700" w:lineRule="exact"/>
        <w:ind w:firstLine="1438" w:firstLineChars="398"/>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授权代表人</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p>
    <w:p w14:paraId="614E9C9D">
      <w:pPr>
        <w:pStyle w:val="17"/>
        <w:tabs>
          <w:tab w:val="left" w:pos="1620"/>
        </w:tabs>
        <w:spacing w:line="700" w:lineRule="exact"/>
        <w:ind w:firstLine="1438" w:firstLineChars="398"/>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联系地址</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u w:val="single"/>
        </w:rPr>
        <w:t xml:space="preserve">                 </w:t>
      </w:r>
      <w:r>
        <w:rPr>
          <w:rFonts w:hint="eastAsia" w:ascii="宋体" w:hAnsi="宋体" w:eastAsia="宋体" w:cs="宋体"/>
          <w:b/>
          <w:bCs/>
          <w:sz w:val="36"/>
          <w:szCs w:val="36"/>
          <w:highlight w:val="none"/>
        </w:rPr>
        <w:t xml:space="preserve">   </w:t>
      </w:r>
    </w:p>
    <w:p w14:paraId="6A2671C9">
      <w:pPr>
        <w:pStyle w:val="6"/>
        <w:snapToGrid w:val="0"/>
        <w:spacing w:line="420" w:lineRule="atLeast"/>
        <w:ind w:left="-2" w:leftChars="-1" w:firstLine="0" w:firstLineChars="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报价部分格式</w:t>
      </w:r>
    </w:p>
    <w:p w14:paraId="635A21B2">
      <w:pPr>
        <w:pStyle w:val="6"/>
        <w:snapToGrid w:val="0"/>
        <w:spacing w:line="420" w:lineRule="atLeast"/>
        <w:ind w:left="-2" w:leftChars="-1" w:firstLine="0" w:firstLineChars="0"/>
        <w:jc w:val="center"/>
        <w:rPr>
          <w:rFonts w:hint="eastAsia" w:ascii="宋体" w:hAnsi="宋体" w:eastAsia="宋体" w:cs="宋体"/>
          <w:b/>
          <w:szCs w:val="21"/>
          <w:highlight w:val="none"/>
          <w:u w:val="single"/>
        </w:rPr>
      </w:pPr>
      <w:r>
        <w:rPr>
          <w:rFonts w:hint="eastAsia" w:ascii="宋体" w:hAnsi="宋体" w:eastAsia="宋体" w:cs="宋体"/>
          <w:b/>
          <w:bCs/>
          <w:sz w:val="36"/>
          <w:szCs w:val="36"/>
          <w:highlight w:val="none"/>
        </w:rPr>
        <w:t>目    录</w:t>
      </w:r>
    </w:p>
    <w:p w14:paraId="22AB90A0">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投标书</w:t>
      </w:r>
    </w:p>
    <w:p w14:paraId="78710079">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开标一览表</w:t>
      </w:r>
    </w:p>
    <w:p w14:paraId="3B26D6B6">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投标分项报价表</w:t>
      </w:r>
    </w:p>
    <w:p w14:paraId="45E101F1">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退还投标保证金函</w:t>
      </w:r>
    </w:p>
    <w:p w14:paraId="73B8C3E9">
      <w:pPr>
        <w:pStyle w:val="48"/>
        <w:spacing w:line="400" w:lineRule="exact"/>
        <w:jc w:val="center"/>
        <w:outlineLvl w:val="9"/>
        <w:rPr>
          <w:rFonts w:hint="eastAsia" w:ascii="宋体" w:hAnsi="宋体" w:eastAsia="宋体" w:cs="宋体"/>
          <w:b/>
          <w:sz w:val="36"/>
          <w:highlight w:val="none"/>
        </w:rPr>
      </w:pPr>
    </w:p>
    <w:p w14:paraId="1751A6CF">
      <w:pPr>
        <w:pStyle w:val="48"/>
        <w:spacing w:line="400" w:lineRule="exact"/>
        <w:jc w:val="center"/>
        <w:outlineLvl w:val="9"/>
        <w:rPr>
          <w:rFonts w:hint="eastAsia" w:ascii="宋体" w:hAnsi="宋体" w:eastAsia="宋体" w:cs="宋体"/>
          <w:b/>
          <w:sz w:val="36"/>
          <w:highlight w:val="none"/>
        </w:rPr>
      </w:pPr>
      <w:r>
        <w:rPr>
          <w:rFonts w:hint="eastAsia" w:ascii="宋体" w:hAnsi="宋体" w:eastAsia="宋体" w:cs="宋体"/>
          <w:b/>
          <w:sz w:val="36"/>
          <w:highlight w:val="none"/>
        </w:rPr>
        <w:br w:type="page"/>
      </w:r>
    </w:p>
    <w:p w14:paraId="21B91CFA">
      <w:pPr>
        <w:pStyle w:val="48"/>
        <w:spacing w:line="400" w:lineRule="exact"/>
        <w:jc w:val="center"/>
        <w:outlineLvl w:val="9"/>
        <w:rPr>
          <w:rFonts w:hint="eastAsia" w:ascii="宋体" w:hAnsi="宋体" w:eastAsia="宋体" w:cs="宋体"/>
          <w:b/>
          <w:sz w:val="36"/>
          <w:highlight w:val="none"/>
        </w:rPr>
      </w:pPr>
      <w:bookmarkStart w:id="155" w:name="_Toc9545"/>
      <w:r>
        <w:rPr>
          <w:rFonts w:hint="eastAsia" w:hAnsi="宋体" w:cs="宋体"/>
          <w:b/>
          <w:sz w:val="36"/>
          <w:highlight w:val="none"/>
          <w:lang w:val="en-US" w:eastAsia="zh-CN"/>
        </w:rPr>
        <w:t>1、</w:t>
      </w:r>
      <w:r>
        <w:rPr>
          <w:rFonts w:hint="eastAsia" w:ascii="宋体" w:hAnsi="宋体" w:eastAsia="宋体" w:cs="宋体"/>
          <w:b/>
          <w:sz w:val="36"/>
          <w:highlight w:val="none"/>
        </w:rPr>
        <w:t>投 标 书</w:t>
      </w:r>
      <w:bookmarkEnd w:id="155"/>
    </w:p>
    <w:p w14:paraId="7D9CEFF7">
      <w:pPr>
        <w:keepNext w:val="0"/>
        <w:keepLines w:val="0"/>
        <w:pageBreakBefore w:val="0"/>
        <w:widowControl w:val="0"/>
        <w:tabs>
          <w:tab w:val="left" w:pos="5940"/>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福建杰俊招标代理有限公司</w:t>
      </w:r>
    </w:p>
    <w:p w14:paraId="57A1CF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根据贵方为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项目的投标邀请(招标编号)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，本签名代表</w:t>
      </w:r>
      <w:r>
        <w:rPr>
          <w:rFonts w:hint="eastAsia" w:ascii="宋体" w:hAnsi="宋体" w:eastAsia="宋体" w:cs="宋体"/>
          <w:sz w:val="24"/>
          <w:szCs w:val="24"/>
          <w:highlight w:val="none"/>
          <w:u w:val="single"/>
        </w:rPr>
        <w:t>(全名、职务)</w:t>
      </w:r>
      <w:r>
        <w:rPr>
          <w:rFonts w:hint="eastAsia" w:ascii="宋体" w:hAnsi="宋体" w:eastAsia="宋体" w:cs="宋体"/>
          <w:sz w:val="24"/>
          <w:szCs w:val="24"/>
          <w:highlight w:val="none"/>
        </w:rPr>
        <w:t>正式被授权并代表投标人</w:t>
      </w:r>
      <w:r>
        <w:rPr>
          <w:rFonts w:hint="eastAsia" w:ascii="宋体" w:hAnsi="宋体" w:eastAsia="宋体" w:cs="宋体"/>
          <w:sz w:val="24"/>
          <w:szCs w:val="24"/>
          <w:highlight w:val="none"/>
          <w:u w:val="single"/>
        </w:rPr>
        <w:t>(投标人名称、地址)</w:t>
      </w:r>
      <w:r>
        <w:rPr>
          <w:rFonts w:hint="eastAsia" w:ascii="宋体" w:hAnsi="宋体" w:eastAsia="宋体" w:cs="宋体"/>
          <w:sz w:val="24"/>
          <w:szCs w:val="24"/>
          <w:highlight w:val="none"/>
        </w:rPr>
        <w:t>提交下述文件正本一份和副本五份。</w:t>
      </w:r>
    </w:p>
    <w:p w14:paraId="388126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(一)第一册  资格及资信证明部分</w:t>
      </w:r>
    </w:p>
    <w:p w14:paraId="2493B2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关于资格的声明函</w:t>
      </w:r>
    </w:p>
    <w:p w14:paraId="173FAE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投标人的资格声明一</w:t>
      </w:r>
    </w:p>
    <w:p w14:paraId="09A91A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投标人的资格声明一的证明材料</w:t>
      </w:r>
    </w:p>
    <w:p w14:paraId="213458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投标人的资格声明二</w:t>
      </w:r>
    </w:p>
    <w:p w14:paraId="419D1A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法定代表人授权书</w:t>
      </w:r>
    </w:p>
    <w:p w14:paraId="591424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营业执照等证明文件</w:t>
      </w:r>
    </w:p>
    <w:p w14:paraId="36B3C8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投标人提供的其它资格证明文件(若有)</w:t>
      </w:r>
    </w:p>
    <w:p w14:paraId="454B60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(二)第二册技术商务部分</w:t>
      </w:r>
    </w:p>
    <w:p w14:paraId="55BF0EE7">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技术商务部分评标内容对应表</w:t>
      </w:r>
    </w:p>
    <w:p w14:paraId="2FEC37F0">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(1)货物说明一览表</w:t>
      </w:r>
    </w:p>
    <w:p w14:paraId="57D6FC81">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(2)供货范围清单</w:t>
      </w:r>
    </w:p>
    <w:p w14:paraId="6B932020">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(3)技术和服务要求响应表</w:t>
      </w:r>
    </w:p>
    <w:p w14:paraId="63BC0081">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(4)商务条件响应表</w:t>
      </w:r>
    </w:p>
    <w:p w14:paraId="16B45B31">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(5)质量保证与售后服务承诺</w:t>
      </w:r>
    </w:p>
    <w:p w14:paraId="41291332">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(6)投标人提交的其它资料</w:t>
      </w:r>
    </w:p>
    <w:p w14:paraId="7FCEC96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(7)投标保证金复印件</w:t>
      </w:r>
    </w:p>
    <w:p w14:paraId="5D1DA83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(8)投标人廉政承诺书</w:t>
      </w:r>
    </w:p>
    <w:p w14:paraId="79BEF39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(9)招标服务费承诺书</w:t>
      </w:r>
    </w:p>
    <w:p w14:paraId="1EF440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(三)第三册  报价部分</w:t>
      </w:r>
    </w:p>
    <w:p w14:paraId="1E85B3F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(1)投标书</w:t>
      </w:r>
    </w:p>
    <w:p w14:paraId="5F0DA3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(2)开标一览表</w:t>
      </w:r>
    </w:p>
    <w:p w14:paraId="678118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(3)投标分项报价表</w:t>
      </w:r>
    </w:p>
    <w:p w14:paraId="3C376F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(4)申请退还投标保证金函</w:t>
      </w:r>
    </w:p>
    <w:p w14:paraId="5CA2C82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以</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方式提供的金额为人民币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元的投标保证金。</w:t>
      </w:r>
    </w:p>
    <w:p w14:paraId="7F2EAD0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据此函，签名代表宣布同意如下</w:t>
      </w:r>
      <w:r>
        <w:rPr>
          <w:rFonts w:hint="eastAsia" w:ascii="宋体" w:hAnsi="宋体" w:eastAsia="宋体" w:cs="宋体"/>
          <w:sz w:val="24"/>
          <w:szCs w:val="24"/>
          <w:highlight w:val="none"/>
          <w:lang w:eastAsia="zh-CN"/>
        </w:rPr>
        <w:t>:</w:t>
      </w:r>
    </w:p>
    <w:p w14:paraId="45666C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所附详细报价表中规定的应提供和交付的货物及服务报价总价(国内现场交货价)详见《开标一览表》。</w:t>
      </w:r>
    </w:p>
    <w:p w14:paraId="3D97F3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投标人已详细审查全部招标文件，包括修改文件(如有的话)和有关附件，将自行承担因对全部招标文件理解不正确或误解而产生的相应后果。</w:t>
      </w:r>
    </w:p>
    <w:p w14:paraId="252F74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投标人保证遵守招标文件的全部规定，投标人所提交的材料中所含的信息均为真实、准确、完整，且不具有任何误导性。所提供的相关材料的复印件均与原件一致。</w:t>
      </w:r>
    </w:p>
    <w:p w14:paraId="7E4DCF5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投标人将按招标文件的规定履行合同责任和义务。</w:t>
      </w:r>
    </w:p>
    <w:p w14:paraId="57EBCF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本投标文件自开标日起投标有效期为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投标截止期结束后</w:t>
      </w:r>
      <w:r>
        <w:rPr>
          <w:rFonts w:hint="eastAsia" w:ascii="宋体" w:hAnsi="宋体" w:eastAsia="宋体" w:cs="宋体"/>
          <w:sz w:val="24"/>
          <w:szCs w:val="24"/>
          <w:highlight w:val="none"/>
          <w:u w:val="single"/>
        </w:rPr>
        <w:t xml:space="preserve"> 90 </w:t>
      </w:r>
      <w:r>
        <w:rPr>
          <w:rFonts w:hint="eastAsia" w:ascii="宋体" w:hAnsi="宋体" w:eastAsia="宋体" w:cs="宋体"/>
          <w:sz w:val="24"/>
          <w:szCs w:val="24"/>
          <w:highlight w:val="none"/>
        </w:rPr>
        <w:t>日历日。</w:t>
      </w:r>
    </w:p>
    <w:p w14:paraId="090394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如果发生招标文件第二章投标人须知第12条所述情况，则同意采购代理机构不予退还投标保证金。</w:t>
      </w:r>
    </w:p>
    <w:p w14:paraId="575CE1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投标人同意提供按照招标采购单位可能要求的与其投标有关的一切数据或资料，完全理解贵方不一定要接受最低的报价或收到的任何投标。</w:t>
      </w:r>
    </w:p>
    <w:p w14:paraId="70878B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与本投标有关的一切正式往来通讯请寄</w:t>
      </w:r>
      <w:r>
        <w:rPr>
          <w:rFonts w:hint="eastAsia" w:ascii="宋体" w:hAnsi="宋体" w:eastAsia="宋体" w:cs="宋体"/>
          <w:sz w:val="24"/>
          <w:szCs w:val="24"/>
          <w:highlight w:val="none"/>
          <w:lang w:eastAsia="zh-CN"/>
        </w:rPr>
        <w:t>:</w:t>
      </w:r>
    </w:p>
    <w:p w14:paraId="199694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地址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1FF445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67A1D0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112A8C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4E1352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5C56B3F">
      <w:pPr>
        <w:spacing w:line="400" w:lineRule="exact"/>
        <w:jc w:val="center"/>
        <w:rPr>
          <w:rFonts w:hint="eastAsia" w:ascii="宋体" w:hAnsi="宋体" w:eastAsia="宋体" w:cs="宋体"/>
          <w:b/>
          <w:sz w:val="36"/>
          <w:highlight w:val="none"/>
        </w:rPr>
      </w:pPr>
      <w:r>
        <w:rPr>
          <w:rFonts w:hint="eastAsia" w:ascii="宋体" w:hAnsi="宋体" w:eastAsia="宋体" w:cs="宋体"/>
          <w:b/>
          <w:sz w:val="36"/>
          <w:highlight w:val="none"/>
        </w:rPr>
        <w:br w:type="page"/>
      </w:r>
      <w:bookmarkStart w:id="156" w:name="_Toc20241"/>
    </w:p>
    <w:p w14:paraId="2E251242">
      <w:pPr>
        <w:spacing w:line="400" w:lineRule="exact"/>
        <w:jc w:val="center"/>
        <w:rPr>
          <w:rFonts w:hint="eastAsia" w:ascii="宋体" w:hAnsi="宋体" w:eastAsia="宋体" w:cs="宋体"/>
          <w:b/>
          <w:sz w:val="36"/>
          <w:highlight w:val="none"/>
        </w:rPr>
      </w:pPr>
      <w:r>
        <w:rPr>
          <w:rFonts w:hint="eastAsia" w:ascii="宋体" w:hAnsi="宋体" w:cs="宋体"/>
          <w:b/>
          <w:sz w:val="36"/>
          <w:highlight w:val="none"/>
          <w:lang w:val="en-US" w:eastAsia="zh-CN"/>
        </w:rPr>
        <w:t>2、</w:t>
      </w:r>
      <w:r>
        <w:rPr>
          <w:rFonts w:hint="eastAsia" w:ascii="宋体" w:hAnsi="宋体" w:eastAsia="宋体" w:cs="宋体"/>
          <w:b/>
          <w:sz w:val="36"/>
          <w:highlight w:val="none"/>
        </w:rPr>
        <w:t>开标一览表</w:t>
      </w:r>
      <w:bookmarkEnd w:id="156"/>
    </w:p>
    <w:p w14:paraId="4CE304D3">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068BFD2D">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招标编号∶              </w:t>
      </w:r>
    </w:p>
    <w:p w14:paraId="5664AECE">
      <w:pPr>
        <w:spacing w:line="400" w:lineRule="exact"/>
        <w:ind w:firstLine="8160" w:firstLineChars="3400"/>
        <w:rPr>
          <w:rFonts w:hint="eastAsia" w:ascii="宋体" w:hAnsi="宋体" w:eastAsia="宋体" w:cs="宋体"/>
          <w:sz w:val="24"/>
          <w:szCs w:val="24"/>
          <w:highlight w:val="none"/>
        </w:rPr>
      </w:pPr>
      <w:r>
        <w:rPr>
          <w:rFonts w:hint="eastAsia" w:ascii="宋体" w:hAnsi="宋体" w:eastAsia="宋体" w:cs="宋体"/>
          <w:sz w:val="24"/>
          <w:szCs w:val="24"/>
          <w:highlight w:val="none"/>
        </w:rPr>
        <w:t>货币单位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tbl>
      <w:tblPr>
        <w:tblStyle w:val="31"/>
        <w:tblW w:w="963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9"/>
        <w:gridCol w:w="862"/>
        <w:gridCol w:w="1245"/>
        <w:gridCol w:w="3315"/>
        <w:gridCol w:w="1395"/>
        <w:gridCol w:w="1986"/>
      </w:tblGrid>
      <w:tr w14:paraId="23F5D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5" w:hRule="atLeast"/>
          <w:jc w:val="center"/>
        </w:trPr>
        <w:tc>
          <w:tcPr>
            <w:tcW w:w="829" w:type="dxa"/>
            <w:noWrap w:val="0"/>
            <w:vAlign w:val="center"/>
          </w:tcPr>
          <w:p w14:paraId="77D7C01C">
            <w:pPr>
              <w:pStyle w:val="9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合同</w:t>
            </w:r>
            <w:r>
              <w:rPr>
                <w:rFonts w:hint="eastAsia" w:ascii="宋体" w:hAnsi="宋体" w:eastAsia="宋体" w:cs="宋体"/>
                <w:sz w:val="24"/>
                <w:szCs w:val="24"/>
                <w:highlight w:val="none"/>
              </w:rPr>
              <w:t>包</w:t>
            </w:r>
          </w:p>
        </w:tc>
        <w:tc>
          <w:tcPr>
            <w:tcW w:w="862" w:type="dxa"/>
            <w:noWrap w:val="0"/>
            <w:vAlign w:val="center"/>
          </w:tcPr>
          <w:p w14:paraId="7FFB60BF">
            <w:pPr>
              <w:pStyle w:val="9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品目号</w:t>
            </w:r>
          </w:p>
        </w:tc>
        <w:tc>
          <w:tcPr>
            <w:tcW w:w="1245" w:type="dxa"/>
            <w:noWrap w:val="0"/>
            <w:vAlign w:val="center"/>
          </w:tcPr>
          <w:p w14:paraId="63CD6C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标的名称</w:t>
            </w:r>
          </w:p>
        </w:tc>
        <w:tc>
          <w:tcPr>
            <w:tcW w:w="3315" w:type="dxa"/>
            <w:noWrap w:val="0"/>
            <w:vAlign w:val="center"/>
          </w:tcPr>
          <w:p w14:paraId="2F0FCCBC">
            <w:pPr>
              <w:pStyle w:val="9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p>
        </w:tc>
        <w:tc>
          <w:tcPr>
            <w:tcW w:w="1395" w:type="dxa"/>
            <w:noWrap w:val="0"/>
            <w:vAlign w:val="center"/>
          </w:tcPr>
          <w:p w14:paraId="028BCB38">
            <w:pPr>
              <w:pStyle w:val="9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1986" w:type="dxa"/>
            <w:noWrap w:val="0"/>
            <w:vAlign w:val="center"/>
          </w:tcPr>
          <w:p w14:paraId="20129B45">
            <w:pPr>
              <w:pStyle w:val="9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5B4A4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00" w:hRule="atLeast"/>
          <w:jc w:val="center"/>
        </w:trPr>
        <w:tc>
          <w:tcPr>
            <w:tcW w:w="829" w:type="dxa"/>
            <w:noWrap w:val="0"/>
            <w:vAlign w:val="center"/>
          </w:tcPr>
          <w:p w14:paraId="30B71368">
            <w:pPr>
              <w:pStyle w:val="99"/>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862" w:type="dxa"/>
            <w:noWrap w:val="0"/>
            <w:vAlign w:val="center"/>
          </w:tcPr>
          <w:p w14:paraId="2E3C69B9">
            <w:pPr>
              <w:pStyle w:val="99"/>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245" w:type="dxa"/>
            <w:noWrap w:val="0"/>
            <w:vAlign w:val="center"/>
          </w:tcPr>
          <w:p w14:paraId="0C6A39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eastAsia="zh-CN"/>
              </w:rPr>
              <w:t>厨房设备</w:t>
            </w:r>
            <w:r>
              <w:rPr>
                <w:rFonts w:hint="eastAsia" w:ascii="宋体" w:hAnsi="宋体" w:eastAsia="宋体" w:cs="宋体"/>
                <w:color w:val="000000"/>
                <w:sz w:val="24"/>
                <w:szCs w:val="24"/>
                <w:highlight w:val="none"/>
                <w:lang w:val="en-US" w:eastAsia="zh-CN"/>
              </w:rPr>
              <w:t>更新</w:t>
            </w:r>
            <w:r>
              <w:rPr>
                <w:rFonts w:hint="eastAsia" w:ascii="宋体" w:hAnsi="宋体" w:eastAsia="宋体" w:cs="宋体"/>
                <w:color w:val="000000"/>
                <w:sz w:val="24"/>
                <w:szCs w:val="24"/>
                <w:highlight w:val="none"/>
                <w:lang w:eastAsia="zh-CN"/>
              </w:rPr>
              <w:t>及安装</w:t>
            </w:r>
            <w:r>
              <w:rPr>
                <w:rFonts w:hint="eastAsia" w:ascii="宋体" w:hAnsi="宋体" w:eastAsia="宋体" w:cs="宋体"/>
                <w:color w:val="000000"/>
                <w:sz w:val="24"/>
                <w:szCs w:val="24"/>
                <w:highlight w:val="none"/>
                <w:lang w:val="en-US" w:eastAsia="zh-CN"/>
              </w:rPr>
              <w:t>改造</w:t>
            </w:r>
            <w:r>
              <w:rPr>
                <w:rFonts w:hint="eastAsia" w:ascii="宋体" w:hAnsi="宋体" w:eastAsia="宋体" w:cs="宋体"/>
                <w:color w:val="000000"/>
                <w:sz w:val="24"/>
                <w:szCs w:val="24"/>
                <w:highlight w:val="none"/>
                <w:lang w:eastAsia="zh-CN"/>
              </w:rPr>
              <w:t>项目</w:t>
            </w:r>
          </w:p>
        </w:tc>
        <w:tc>
          <w:tcPr>
            <w:tcW w:w="3315" w:type="dxa"/>
            <w:noWrap w:val="0"/>
            <w:vAlign w:val="center"/>
          </w:tcPr>
          <w:p w14:paraId="0AC99B38">
            <w:pPr>
              <w:pStyle w:val="99"/>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投标总价（大写金额）</w:t>
            </w:r>
            <w:r>
              <w:rPr>
                <w:rFonts w:hint="eastAsia" w:ascii="宋体" w:hAnsi="宋体" w:cs="宋体"/>
                <w:sz w:val="24"/>
                <w:szCs w:val="24"/>
                <w:highlight w:val="none"/>
                <w:lang w:eastAsia="zh-CN"/>
              </w:rPr>
              <w:t>：</w:t>
            </w:r>
          </w:p>
          <w:p w14:paraId="1EBBD41B">
            <w:pPr>
              <w:pStyle w:val="99"/>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小写：</w:t>
            </w:r>
          </w:p>
        </w:tc>
        <w:tc>
          <w:tcPr>
            <w:tcW w:w="1395" w:type="dxa"/>
            <w:noWrap w:val="0"/>
            <w:vAlign w:val="top"/>
          </w:tcPr>
          <w:p w14:paraId="74258D74">
            <w:pPr>
              <w:pStyle w:val="99"/>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p>
        </w:tc>
        <w:tc>
          <w:tcPr>
            <w:tcW w:w="1986" w:type="dxa"/>
            <w:noWrap w:val="0"/>
            <w:vAlign w:val="top"/>
          </w:tcPr>
          <w:p w14:paraId="40F78171">
            <w:pPr>
              <w:pStyle w:val="99"/>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a.&gt;投标报价的明细：详见《投标分项报价表》。</w:t>
            </w:r>
          </w:p>
          <w:p w14:paraId="3F115C78">
            <w:pPr>
              <w:pStyle w:val="99"/>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b.&gt;招标文件规定的价格扣除证明材料（若有）：详见报价部分。</w:t>
            </w:r>
          </w:p>
        </w:tc>
      </w:tr>
    </w:tbl>
    <w:p w14:paraId="4B4450F3">
      <w:pPr>
        <w:pStyle w:val="99"/>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4FBD51DB">
      <w:pPr>
        <w:pStyle w:val="99"/>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1、本表应按照下列规定填写：</w:t>
      </w:r>
    </w:p>
    <w:p w14:paraId="4809DCEA">
      <w:pPr>
        <w:pStyle w:val="99"/>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1.1投标人应按照本表格式填写所投的</w:t>
      </w:r>
      <w:r>
        <w:rPr>
          <w:rFonts w:hint="eastAsia" w:ascii="宋体" w:hAnsi="宋体" w:cs="宋体"/>
          <w:sz w:val="24"/>
          <w:szCs w:val="24"/>
          <w:highlight w:val="none"/>
          <w:lang w:eastAsia="zh-CN"/>
        </w:rPr>
        <w:t>合同包</w:t>
      </w:r>
      <w:r>
        <w:rPr>
          <w:rFonts w:hint="eastAsia" w:ascii="宋体" w:hAnsi="宋体" w:eastAsia="宋体" w:cs="宋体"/>
          <w:sz w:val="24"/>
          <w:szCs w:val="24"/>
          <w:highlight w:val="none"/>
        </w:rPr>
        <w:t>的“投标报价”。</w:t>
      </w:r>
    </w:p>
    <w:p w14:paraId="7F51F903">
      <w:pPr>
        <w:pStyle w:val="99"/>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1.2本表中列示的“</w:t>
      </w:r>
      <w:r>
        <w:rPr>
          <w:rFonts w:hint="eastAsia" w:ascii="宋体" w:hAnsi="宋体" w:cs="宋体"/>
          <w:sz w:val="24"/>
          <w:szCs w:val="24"/>
          <w:highlight w:val="none"/>
          <w:lang w:eastAsia="zh-CN"/>
        </w:rPr>
        <w:t>合同包</w:t>
      </w:r>
      <w:r>
        <w:rPr>
          <w:rFonts w:hint="eastAsia" w:ascii="宋体" w:hAnsi="宋体" w:eastAsia="宋体" w:cs="宋体"/>
          <w:sz w:val="24"/>
          <w:szCs w:val="24"/>
          <w:highlight w:val="none"/>
        </w:rPr>
        <w:t>”应与《投标分项报价表》中列示的“</w:t>
      </w:r>
      <w:r>
        <w:rPr>
          <w:rFonts w:hint="eastAsia" w:ascii="宋体" w:hAnsi="宋体" w:cs="宋体"/>
          <w:sz w:val="24"/>
          <w:szCs w:val="24"/>
          <w:highlight w:val="none"/>
          <w:lang w:eastAsia="zh-CN"/>
        </w:rPr>
        <w:t>合同包</w:t>
      </w:r>
      <w:r>
        <w:rPr>
          <w:rFonts w:hint="eastAsia" w:ascii="宋体" w:hAnsi="宋体" w:eastAsia="宋体" w:cs="宋体"/>
          <w:sz w:val="24"/>
          <w:szCs w:val="24"/>
          <w:highlight w:val="none"/>
        </w:rPr>
        <w:t>”保持一致，即：若本表中列示的“</w:t>
      </w:r>
      <w:r>
        <w:rPr>
          <w:rFonts w:hint="eastAsia" w:ascii="宋体" w:hAnsi="宋体" w:cs="宋体"/>
          <w:sz w:val="24"/>
          <w:szCs w:val="24"/>
          <w:highlight w:val="none"/>
          <w:lang w:eastAsia="zh-CN"/>
        </w:rPr>
        <w:t>合同包</w:t>
      </w:r>
      <w:r>
        <w:rPr>
          <w:rFonts w:hint="eastAsia" w:ascii="宋体" w:hAnsi="宋体" w:eastAsia="宋体" w:cs="宋体"/>
          <w:sz w:val="24"/>
          <w:szCs w:val="24"/>
          <w:highlight w:val="none"/>
        </w:rPr>
        <w:t>”为“1”时，《投标分项报价表》中列示的“</w:t>
      </w:r>
      <w:r>
        <w:rPr>
          <w:rFonts w:hint="eastAsia" w:ascii="宋体" w:hAnsi="宋体" w:cs="宋体"/>
          <w:sz w:val="24"/>
          <w:szCs w:val="24"/>
          <w:highlight w:val="none"/>
          <w:lang w:eastAsia="zh-CN"/>
        </w:rPr>
        <w:t>合同包</w:t>
      </w:r>
      <w:r>
        <w:rPr>
          <w:rFonts w:hint="eastAsia" w:ascii="宋体" w:hAnsi="宋体" w:eastAsia="宋体" w:cs="宋体"/>
          <w:sz w:val="24"/>
          <w:szCs w:val="24"/>
          <w:highlight w:val="none"/>
        </w:rPr>
        <w:t>”亦应为“1”，以此类推。</w:t>
      </w:r>
    </w:p>
    <w:p w14:paraId="5835B66E">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1.3“大写金额”指“投标报价”应用“壹、贰、叁、肆、伍、陆、柒、捌、玖、拾、佰、仟、万、亿、元、角、分、零”等进行填写。</w:t>
      </w:r>
    </w:p>
    <w:p w14:paraId="3E9FB7B0">
      <w:pPr>
        <w:pStyle w:val="26"/>
        <w:widowControl/>
        <w:spacing w:before="0" w:beforeAutospacing="0" w:after="0" w:afterAutospacing="0" w:line="380" w:lineRule="exact"/>
        <w:rPr>
          <w:rFonts w:hint="eastAsia" w:ascii="宋体" w:hAnsi="宋体" w:cs="宋体"/>
          <w:highlight w:val="none"/>
        </w:rPr>
      </w:pPr>
      <w:r>
        <w:rPr>
          <w:rFonts w:hint="eastAsia" w:ascii="宋体" w:hAnsi="宋体" w:cs="宋体"/>
          <w:highlight w:val="none"/>
        </w:rPr>
        <w:t> </w:t>
      </w:r>
    </w:p>
    <w:p w14:paraId="3466ADE7">
      <w:pPr>
        <w:pStyle w:val="26"/>
        <w:widowControl/>
        <w:spacing w:before="0" w:beforeAutospacing="0" w:after="0" w:afterAutospacing="0" w:line="380" w:lineRule="exact"/>
        <w:rPr>
          <w:rFonts w:hint="eastAsia" w:ascii="宋体" w:hAnsi="宋体" w:cs="宋体"/>
          <w:highlight w:val="none"/>
        </w:rPr>
      </w:pPr>
      <w:r>
        <w:rPr>
          <w:rFonts w:hint="eastAsia" w:ascii="宋体" w:hAnsi="宋体" w:cs="宋体"/>
          <w:highlight w:val="none"/>
        </w:rPr>
        <w:t> </w:t>
      </w:r>
    </w:p>
    <w:p w14:paraId="1588EF3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7D621AC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5216B6F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EDA9821">
      <w:pPr>
        <w:spacing w:line="400" w:lineRule="exact"/>
        <w:rPr>
          <w:rFonts w:hint="eastAsia" w:ascii="宋体" w:hAnsi="宋体" w:eastAsia="宋体" w:cs="宋体"/>
          <w:szCs w:val="21"/>
          <w:highlight w:val="none"/>
        </w:rPr>
      </w:pPr>
    </w:p>
    <w:p w14:paraId="74411710">
      <w:pPr>
        <w:spacing w:line="400" w:lineRule="exact"/>
        <w:ind w:firstLine="600"/>
        <w:rPr>
          <w:rFonts w:hint="eastAsia" w:ascii="宋体" w:hAnsi="宋体" w:eastAsia="宋体" w:cs="宋体"/>
          <w:b/>
          <w:szCs w:val="21"/>
          <w:highlight w:val="none"/>
        </w:rPr>
      </w:pPr>
    </w:p>
    <w:p w14:paraId="4EE3DAAA">
      <w:pPr>
        <w:spacing w:line="400" w:lineRule="exact"/>
        <w:ind w:firstLine="600"/>
        <w:rPr>
          <w:rFonts w:hint="eastAsia" w:ascii="宋体" w:hAnsi="宋体" w:eastAsia="宋体" w:cs="宋体"/>
          <w:b/>
          <w:szCs w:val="21"/>
          <w:highlight w:val="none"/>
        </w:rPr>
      </w:pPr>
    </w:p>
    <w:p w14:paraId="1734078F">
      <w:pPr>
        <w:spacing w:line="400" w:lineRule="exact"/>
        <w:ind w:firstLine="600"/>
        <w:rPr>
          <w:rFonts w:hint="eastAsia" w:ascii="宋体" w:hAnsi="宋体" w:eastAsia="宋体" w:cs="宋体"/>
          <w:b/>
          <w:szCs w:val="21"/>
          <w:highlight w:val="none"/>
        </w:rPr>
      </w:pPr>
    </w:p>
    <w:p w14:paraId="02E4CE92">
      <w:pPr>
        <w:spacing w:line="400" w:lineRule="exact"/>
        <w:jc w:val="center"/>
        <w:rPr>
          <w:rFonts w:hint="eastAsia" w:ascii="宋体" w:hAnsi="宋体" w:eastAsia="宋体" w:cs="宋体"/>
          <w:sz w:val="36"/>
          <w:highlight w:val="none"/>
        </w:rPr>
      </w:pPr>
      <w:r>
        <w:rPr>
          <w:rFonts w:hint="eastAsia" w:ascii="宋体" w:hAnsi="宋体" w:eastAsia="宋体" w:cs="宋体"/>
          <w:b/>
          <w:sz w:val="36"/>
          <w:szCs w:val="36"/>
          <w:highlight w:val="none"/>
        </w:rPr>
        <w:br w:type="page"/>
      </w:r>
      <w:r>
        <w:rPr>
          <w:rFonts w:hint="eastAsia" w:ascii="宋体" w:hAnsi="宋体" w:cs="宋体"/>
          <w:b/>
          <w:sz w:val="36"/>
          <w:szCs w:val="36"/>
          <w:highlight w:val="none"/>
          <w:lang w:val="en-US" w:eastAsia="zh-CN"/>
        </w:rPr>
        <w:t>3、</w:t>
      </w:r>
      <w:r>
        <w:rPr>
          <w:rFonts w:hint="eastAsia" w:ascii="宋体" w:hAnsi="宋体" w:eastAsia="宋体" w:cs="宋体"/>
          <w:b/>
          <w:sz w:val="36"/>
          <w:highlight w:val="none"/>
        </w:rPr>
        <w:t>投标分项报价表</w:t>
      </w:r>
    </w:p>
    <w:p w14:paraId="308C508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招标编号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4D58F52E">
      <w:pPr>
        <w:pStyle w:val="99"/>
        <w:keepNext w:val="0"/>
        <w:keepLines w:val="0"/>
        <w:pageBreakBefore w:val="0"/>
        <w:kinsoku/>
        <w:wordWrap/>
        <w:overflowPunct/>
        <w:topLinePunct w:val="0"/>
        <w:autoSpaceDE/>
        <w:autoSpaceDN/>
        <w:bidi w:val="0"/>
        <w:adjustRightInd/>
        <w:snapToGrid/>
        <w:spacing w:line="400" w:lineRule="exact"/>
        <w:ind w:firstLine="480"/>
        <w:jc w:val="right"/>
        <w:textAlignment w:val="auto"/>
        <w:rPr>
          <w:sz w:val="24"/>
          <w:szCs w:val="24"/>
          <w:highlight w:val="none"/>
        </w:rPr>
      </w:pPr>
      <w:r>
        <w:rPr>
          <w:sz w:val="24"/>
          <w:szCs w:val="24"/>
          <w:highlight w:val="none"/>
        </w:rPr>
        <w:t>货币及单位：人民币元</w:t>
      </w:r>
    </w:p>
    <w:tbl>
      <w:tblPr>
        <w:tblStyle w:val="3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4"/>
        <w:gridCol w:w="1269"/>
        <w:gridCol w:w="1774"/>
        <w:gridCol w:w="923"/>
        <w:gridCol w:w="923"/>
        <w:gridCol w:w="923"/>
        <w:gridCol w:w="923"/>
        <w:gridCol w:w="923"/>
        <w:gridCol w:w="923"/>
      </w:tblGrid>
      <w:tr w14:paraId="4784F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54" w:type="dxa"/>
            <w:noWrap w:val="0"/>
            <w:vAlign w:val="center"/>
          </w:tcPr>
          <w:p w14:paraId="6C34A61D">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合同包</w:t>
            </w:r>
          </w:p>
        </w:tc>
        <w:tc>
          <w:tcPr>
            <w:tcW w:w="1269" w:type="dxa"/>
            <w:noWrap w:val="0"/>
            <w:vAlign w:val="center"/>
          </w:tcPr>
          <w:p w14:paraId="0EDC3A04">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品目号</w:t>
            </w:r>
          </w:p>
        </w:tc>
        <w:tc>
          <w:tcPr>
            <w:tcW w:w="1774" w:type="dxa"/>
            <w:noWrap w:val="0"/>
            <w:vAlign w:val="center"/>
          </w:tcPr>
          <w:p w14:paraId="49C69201">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货物名称</w:t>
            </w:r>
          </w:p>
        </w:tc>
        <w:tc>
          <w:tcPr>
            <w:tcW w:w="923" w:type="dxa"/>
            <w:noWrap w:val="0"/>
            <w:vAlign w:val="center"/>
          </w:tcPr>
          <w:p w14:paraId="625A6D68">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tc>
        <w:tc>
          <w:tcPr>
            <w:tcW w:w="923" w:type="dxa"/>
            <w:noWrap w:val="0"/>
            <w:vAlign w:val="center"/>
          </w:tcPr>
          <w:p w14:paraId="0CDB18C9">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来源地</w:t>
            </w:r>
          </w:p>
        </w:tc>
        <w:tc>
          <w:tcPr>
            <w:tcW w:w="923" w:type="dxa"/>
            <w:noWrap w:val="0"/>
            <w:vAlign w:val="center"/>
          </w:tcPr>
          <w:p w14:paraId="299DB713">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tc>
        <w:tc>
          <w:tcPr>
            <w:tcW w:w="923" w:type="dxa"/>
            <w:noWrap w:val="0"/>
            <w:vAlign w:val="center"/>
          </w:tcPr>
          <w:p w14:paraId="441B13EA">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923" w:type="dxa"/>
            <w:noWrap w:val="0"/>
            <w:vAlign w:val="center"/>
          </w:tcPr>
          <w:p w14:paraId="1DD5A832">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923" w:type="dxa"/>
            <w:noWrap w:val="0"/>
            <w:vAlign w:val="center"/>
          </w:tcPr>
          <w:p w14:paraId="28AEB0F8">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77007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54" w:type="dxa"/>
            <w:vMerge w:val="restart"/>
            <w:noWrap w:val="0"/>
            <w:vAlign w:val="center"/>
          </w:tcPr>
          <w:p w14:paraId="062C5CA6">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69" w:type="dxa"/>
            <w:noWrap w:val="0"/>
            <w:vAlign w:val="center"/>
          </w:tcPr>
          <w:p w14:paraId="0843C5A8">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-1</w:t>
            </w:r>
          </w:p>
        </w:tc>
        <w:tc>
          <w:tcPr>
            <w:tcW w:w="1774" w:type="dxa"/>
            <w:noWrap w:val="0"/>
            <w:vAlign w:val="center"/>
          </w:tcPr>
          <w:p w14:paraId="4BDC0ED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0B9E14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6ED8766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48BA0F8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62B2AD7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341590C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523B7DD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14:paraId="3545B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54" w:type="dxa"/>
            <w:vMerge w:val="continue"/>
            <w:noWrap w:val="0"/>
            <w:vAlign w:val="center"/>
          </w:tcPr>
          <w:p w14:paraId="511D663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269" w:type="dxa"/>
            <w:noWrap w:val="0"/>
            <w:vAlign w:val="center"/>
          </w:tcPr>
          <w:p w14:paraId="5DDC4CF5">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774" w:type="dxa"/>
            <w:noWrap w:val="0"/>
            <w:vAlign w:val="center"/>
          </w:tcPr>
          <w:p w14:paraId="361C29D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6A9E2B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42D908C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2B9B521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4567AF9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6D04EDE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15ACB70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14:paraId="219E7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54" w:type="dxa"/>
            <w:noWrap w:val="0"/>
            <w:vAlign w:val="center"/>
          </w:tcPr>
          <w:p w14:paraId="6A90BD05">
            <w:pPr>
              <w:pStyle w:val="9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69" w:type="dxa"/>
            <w:noWrap w:val="0"/>
            <w:vAlign w:val="center"/>
          </w:tcPr>
          <w:p w14:paraId="37546BE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774" w:type="dxa"/>
            <w:noWrap w:val="0"/>
            <w:vAlign w:val="center"/>
          </w:tcPr>
          <w:p w14:paraId="2CD591C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3C32E85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1E70F83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6A27349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46337C0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6234212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923" w:type="dxa"/>
            <w:noWrap w:val="0"/>
            <w:vAlign w:val="center"/>
          </w:tcPr>
          <w:p w14:paraId="04632A0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bl>
    <w:p w14:paraId="00E28D3B">
      <w:pPr>
        <w:spacing w:line="400" w:lineRule="exact"/>
        <w:rPr>
          <w:rFonts w:hint="eastAsia" w:ascii="宋体" w:hAnsi="宋体" w:eastAsia="宋体" w:cs="宋体"/>
          <w:sz w:val="24"/>
          <w:szCs w:val="24"/>
          <w:highlight w:val="none"/>
        </w:rPr>
      </w:pPr>
    </w:p>
    <w:p w14:paraId="387C414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1．第1栏投标货物合同包/品目号系指“招标项目一览表”中该货物的合同包/品目号。</w:t>
      </w:r>
    </w:p>
    <w:p w14:paraId="7818098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2．现场交货投标价格＝栏目5×栏目4(数量)＋栏目6至栏目12的各项费用。</w:t>
      </w:r>
    </w:p>
    <w:p w14:paraId="101A68E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3．选购件价不包括在本报价表内，应另附纸分项单报。</w:t>
      </w:r>
    </w:p>
    <w:p w14:paraId="5CEEB26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4．此表第14项投标价若与开标一览表有出入，以开标一览表投标价格为准。</w:t>
      </w:r>
    </w:p>
    <w:p w14:paraId="5B46D35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p>
    <w:p w14:paraId="766F3FA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投标人代表签名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4C73483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投标人(全称并加盖公章)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65C80E0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E620F2C">
      <w:pPr>
        <w:spacing w:line="400" w:lineRule="exact"/>
        <w:jc w:val="center"/>
        <w:rPr>
          <w:rFonts w:hint="eastAsia" w:ascii="宋体" w:hAnsi="宋体" w:eastAsia="宋体" w:cs="宋体"/>
          <w:b/>
          <w:sz w:val="36"/>
          <w:szCs w:val="36"/>
          <w:highlight w:val="none"/>
        </w:rPr>
      </w:pPr>
    </w:p>
    <w:p w14:paraId="0AF8D108">
      <w:pPr>
        <w:pStyle w:val="81"/>
        <w:spacing w:line="400" w:lineRule="exact"/>
        <w:rPr>
          <w:rFonts w:hint="eastAsia" w:ascii="宋体" w:hAnsi="宋体" w:eastAsia="宋体" w:cs="宋体"/>
          <w:b/>
          <w:color w:val="auto"/>
          <w:sz w:val="36"/>
          <w:szCs w:val="36"/>
          <w:highlight w:val="none"/>
        </w:rPr>
      </w:pPr>
    </w:p>
    <w:p w14:paraId="5DA5B234">
      <w:pPr>
        <w:pStyle w:val="81"/>
        <w:spacing w:line="400" w:lineRule="exact"/>
        <w:rPr>
          <w:rFonts w:hint="eastAsia" w:ascii="宋体" w:hAnsi="宋体" w:eastAsia="宋体" w:cs="宋体"/>
          <w:b/>
          <w:color w:val="auto"/>
          <w:sz w:val="36"/>
          <w:szCs w:val="36"/>
          <w:highlight w:val="none"/>
        </w:rPr>
      </w:pPr>
    </w:p>
    <w:p w14:paraId="29C8F2B3">
      <w:pPr>
        <w:pStyle w:val="81"/>
        <w:spacing w:line="400" w:lineRule="exact"/>
        <w:rPr>
          <w:rFonts w:hint="eastAsia" w:ascii="宋体" w:hAnsi="宋体" w:eastAsia="宋体" w:cs="宋体"/>
          <w:b/>
          <w:color w:val="auto"/>
          <w:sz w:val="36"/>
          <w:szCs w:val="36"/>
          <w:highlight w:val="none"/>
        </w:rPr>
      </w:pPr>
    </w:p>
    <w:p w14:paraId="6F429B9F">
      <w:pPr>
        <w:spacing w:line="40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018B8338">
      <w:pPr>
        <w:spacing w:line="400" w:lineRule="exact"/>
        <w:jc w:val="center"/>
        <w:rPr>
          <w:rFonts w:hint="eastAsia" w:ascii="宋体" w:hAnsi="宋体" w:eastAsia="宋体" w:cs="宋体"/>
          <w:sz w:val="36"/>
          <w:highlight w:val="none"/>
        </w:rPr>
      </w:pPr>
      <w:r>
        <w:rPr>
          <w:rFonts w:hint="eastAsia" w:ascii="宋体" w:hAnsi="宋体" w:cs="宋体"/>
          <w:b/>
          <w:sz w:val="36"/>
          <w:szCs w:val="36"/>
          <w:highlight w:val="none"/>
          <w:lang w:val="en-US" w:eastAsia="zh-CN"/>
        </w:rPr>
        <w:t>4、</w:t>
      </w:r>
      <w:r>
        <w:rPr>
          <w:rFonts w:hint="eastAsia" w:ascii="宋体" w:hAnsi="宋体" w:eastAsia="宋体" w:cs="宋体"/>
          <w:b/>
          <w:sz w:val="36"/>
          <w:szCs w:val="36"/>
          <w:highlight w:val="none"/>
        </w:rPr>
        <w:t>退还投标保证金函</w:t>
      </w:r>
    </w:p>
    <w:p w14:paraId="4476E2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致</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福建杰俊招标代理有限公司</w:t>
      </w:r>
    </w:p>
    <w:p w14:paraId="42C58D2E">
      <w:pPr>
        <w:keepNext w:val="0"/>
        <w:keepLines w:val="0"/>
        <w:pageBreakBefore w:val="0"/>
        <w:widowControl w:val="0"/>
        <w:tabs>
          <w:tab w:val="left" w:pos="978"/>
        </w:tabs>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我司于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日参与贵司组织开标的</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编号</w:t>
      </w:r>
      <w:r>
        <w:rPr>
          <w:rFonts w:hint="eastAsia" w:ascii="宋体" w:hAnsi="宋体" w:eastAsia="宋体" w:cs="宋体"/>
          <w:sz w:val="24"/>
          <w:szCs w:val="24"/>
          <w:highlight w:val="none"/>
          <w:lang w:eastAsia="zh-CN"/>
        </w:rPr>
        <w:t>:</w:t>
      </w:r>
      <w:r>
        <w:rPr>
          <w:rFonts w:hint="eastAsia" w:ascii="宋体" w:hAnsi="宋体" w:eastAsia="宋体" w:cs="宋体"/>
          <w:b/>
          <w:color w:val="auto"/>
          <w:spacing w:val="-14"/>
          <w:sz w:val="24"/>
          <w:szCs w:val="24"/>
          <w:highlight w:val="none"/>
          <w:u w:val="single"/>
          <w:lang w:eastAsia="zh-CN"/>
        </w:rPr>
        <w:t>JJZB20240</w:t>
      </w:r>
      <w:r>
        <w:rPr>
          <w:rFonts w:hint="eastAsia" w:ascii="宋体" w:hAnsi="宋体" w:eastAsia="宋体" w:cs="宋体"/>
          <w:b/>
          <w:color w:val="auto"/>
          <w:spacing w:val="-14"/>
          <w:sz w:val="24"/>
          <w:szCs w:val="24"/>
          <w:highlight w:val="none"/>
          <w:u w:val="single"/>
          <w:lang w:val="en-US" w:eastAsia="zh-CN"/>
        </w:rPr>
        <w:t>76</w:t>
      </w:r>
      <w:r>
        <w:rPr>
          <w:rFonts w:hint="eastAsia" w:ascii="宋体" w:hAnsi="宋体" w:eastAsia="宋体" w:cs="宋体"/>
          <w:sz w:val="24"/>
          <w:szCs w:val="24"/>
          <w:highlight w:val="none"/>
        </w:rPr>
        <w:t>的(项目名称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)投标，我司于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(同城转账、异城电汇)形式向贵司账户缴纳投标保证金(大写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元)，当可退回时，请退回到我司以下账户</w:t>
      </w:r>
      <w:r>
        <w:rPr>
          <w:rFonts w:hint="eastAsia" w:ascii="宋体" w:hAnsi="宋体" w:eastAsia="宋体" w:cs="宋体"/>
          <w:sz w:val="24"/>
          <w:szCs w:val="24"/>
          <w:highlight w:val="none"/>
          <w:lang w:eastAsia="zh-CN"/>
        </w:rPr>
        <w:t>:</w:t>
      </w:r>
    </w:p>
    <w:p w14:paraId="58143AC6">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2305EB81">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开户行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6D3DE071">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0E0C67B2">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公司所在地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省       市       县 </w:t>
      </w:r>
    </w:p>
    <w:p w14:paraId="229FD1B8">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投标人代表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(固话)</w:t>
      </w:r>
    </w:p>
    <w:p w14:paraId="3F43B39F">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投标人名称(盖公司公章)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p>
    <w:p w14:paraId="36CB88B4">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u w:val="single"/>
        </w:rPr>
      </w:pPr>
    </w:p>
    <w:p w14:paraId="3C18198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附</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汇款凭证</w:t>
      </w:r>
    </w:p>
    <w:p w14:paraId="5B8B0005">
      <w:pPr>
        <w:keepNext w:val="0"/>
        <w:keepLines w:val="0"/>
        <w:pageBreakBefore w:val="0"/>
        <w:kinsoku/>
        <w:wordWrap/>
        <w:overflowPunct/>
        <w:topLinePunct w:val="0"/>
        <w:autoSpaceDE/>
        <w:autoSpaceDN/>
        <w:bidi w:val="0"/>
        <w:adjustRightInd/>
        <w:snapToGrid/>
        <w:spacing w:line="420" w:lineRule="exact"/>
        <w:ind w:firstLine="420"/>
        <w:textAlignment w:val="auto"/>
        <w:rPr>
          <w:rFonts w:hint="eastAsia" w:ascii="宋体" w:hAnsi="宋体" w:eastAsia="宋体" w:cs="宋体"/>
          <w:b/>
          <w:sz w:val="24"/>
          <w:szCs w:val="24"/>
          <w:highlight w:val="none"/>
          <w:u w:val="single"/>
        </w:rPr>
      </w:pPr>
    </w:p>
    <w:p w14:paraId="3A111CD4">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p>
    <w:p w14:paraId="1CF88D82">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注意事项</w:t>
      </w:r>
      <w:r>
        <w:rPr>
          <w:rFonts w:hint="eastAsia" w:ascii="宋体" w:hAnsi="宋体" w:eastAsia="宋体" w:cs="宋体"/>
          <w:b/>
          <w:sz w:val="24"/>
          <w:szCs w:val="24"/>
          <w:highlight w:val="none"/>
          <w:lang w:eastAsia="zh-CN"/>
        </w:rPr>
        <w:t>:</w:t>
      </w:r>
    </w:p>
    <w:p w14:paraId="46179799">
      <w:pPr>
        <w:keepNext w:val="0"/>
        <w:keepLines w:val="0"/>
        <w:pageBreakBefore w:val="0"/>
        <w:tabs>
          <w:tab w:val="left" w:pos="978"/>
        </w:tabs>
        <w:kinsoku/>
        <w:wordWrap/>
        <w:overflowPunct/>
        <w:topLinePunct w:val="0"/>
        <w:autoSpaceDE/>
        <w:autoSpaceDN/>
        <w:bidi w:val="0"/>
        <w:adjustRightInd/>
        <w:snapToGrid/>
        <w:spacing w:line="420" w:lineRule="exact"/>
        <w:ind w:firstLine="472" w:firstLineChars="196"/>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1、以上内容应详细填写，不可简化；</w:t>
      </w:r>
    </w:p>
    <w:p w14:paraId="7BD48CC5">
      <w:pPr>
        <w:keepNext w:val="0"/>
        <w:keepLines w:val="0"/>
        <w:pageBreakBefore w:val="0"/>
        <w:tabs>
          <w:tab w:val="left" w:pos="978"/>
        </w:tabs>
        <w:kinsoku/>
        <w:wordWrap/>
        <w:overflowPunct/>
        <w:topLinePunct w:val="0"/>
        <w:autoSpaceDE/>
        <w:autoSpaceDN/>
        <w:bidi w:val="0"/>
        <w:adjustRightInd/>
        <w:snapToGrid/>
        <w:spacing w:line="420" w:lineRule="exact"/>
        <w:ind w:firstLine="472" w:firstLineChars="196"/>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2、未能及时缴交本表以及填写相关信息而致未能及时退还投标保证金的，</w:t>
      </w:r>
      <w:r>
        <w:rPr>
          <w:rFonts w:hint="eastAsia" w:ascii="宋体" w:hAnsi="宋体" w:cs="宋体"/>
          <w:b/>
          <w:sz w:val="24"/>
          <w:szCs w:val="24"/>
          <w:highlight w:val="none"/>
          <w:lang w:eastAsia="zh-CN"/>
        </w:rPr>
        <w:t>福建杰俊招标代理有限公司</w:t>
      </w:r>
      <w:r>
        <w:rPr>
          <w:rFonts w:hint="eastAsia" w:ascii="宋体" w:hAnsi="宋体" w:eastAsia="宋体" w:cs="宋体"/>
          <w:b/>
          <w:sz w:val="24"/>
          <w:szCs w:val="24"/>
          <w:highlight w:val="none"/>
        </w:rPr>
        <w:t>将不负法律与经济责任。</w:t>
      </w:r>
    </w:p>
    <w:p w14:paraId="3E2308E4">
      <w:pPr>
        <w:keepNext w:val="0"/>
        <w:keepLines w:val="0"/>
        <w:pageBreakBefore w:val="0"/>
        <w:tabs>
          <w:tab w:val="left" w:pos="978"/>
        </w:tabs>
        <w:kinsoku/>
        <w:wordWrap/>
        <w:overflowPunct/>
        <w:topLinePunct w:val="0"/>
        <w:autoSpaceDE/>
        <w:autoSpaceDN/>
        <w:bidi w:val="0"/>
        <w:adjustRightInd/>
        <w:snapToGrid/>
        <w:spacing w:line="420" w:lineRule="exact"/>
        <w:ind w:firstLine="472" w:firstLineChars="196"/>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3、投标人若中标的，须将合同复印件和《退还投标保证金函》送至或传真至本公司财务部后方可退回投标保证金，若因材料不齐全未能及时退还投标保证金的，</w:t>
      </w:r>
      <w:r>
        <w:rPr>
          <w:rFonts w:hint="eastAsia" w:ascii="宋体" w:hAnsi="宋体" w:cs="宋体"/>
          <w:b/>
          <w:sz w:val="24"/>
          <w:szCs w:val="24"/>
          <w:highlight w:val="none"/>
          <w:lang w:eastAsia="zh-CN"/>
        </w:rPr>
        <w:t>福建杰俊招标代理有限公司</w:t>
      </w:r>
      <w:r>
        <w:rPr>
          <w:rFonts w:hint="eastAsia" w:ascii="宋体" w:hAnsi="宋体" w:eastAsia="宋体" w:cs="宋体"/>
          <w:b/>
          <w:sz w:val="24"/>
          <w:szCs w:val="24"/>
          <w:highlight w:val="none"/>
        </w:rPr>
        <w:t>将不负法律与经济责任。</w:t>
      </w:r>
    </w:p>
    <w:p w14:paraId="5D8EE52D">
      <w:pPr>
        <w:tabs>
          <w:tab w:val="left" w:pos="978"/>
        </w:tabs>
        <w:spacing w:line="400" w:lineRule="exact"/>
        <w:ind w:firstLine="411" w:firstLineChars="196"/>
        <w:rPr>
          <w:rFonts w:hint="eastAsia" w:ascii="宋体" w:hAnsi="宋体" w:eastAsia="宋体" w:cs="宋体"/>
          <w:highlight w:val="none"/>
        </w:rPr>
      </w:pPr>
    </w:p>
    <w:p w14:paraId="6413F9E0">
      <w:pPr>
        <w:spacing w:line="400" w:lineRule="exact"/>
        <w:rPr>
          <w:rFonts w:hint="eastAsia" w:ascii="宋体" w:hAnsi="宋体" w:eastAsia="宋体" w:cs="宋体"/>
          <w:b/>
          <w:szCs w:val="21"/>
          <w:highlight w:val="none"/>
        </w:rPr>
      </w:pPr>
    </w:p>
    <w:p w14:paraId="39CD40DC">
      <w:pPr>
        <w:spacing w:line="400" w:lineRule="exact"/>
        <w:jc w:val="center"/>
        <w:rPr>
          <w:rFonts w:hint="eastAsia" w:ascii="宋体" w:hAnsi="宋体" w:eastAsia="宋体" w:cs="宋体"/>
          <w:highlight w:val="none"/>
        </w:rPr>
      </w:pPr>
    </w:p>
    <w:p w14:paraId="74A8DC2B">
      <w:pPr>
        <w:spacing w:line="400" w:lineRule="exact"/>
        <w:rPr>
          <w:rFonts w:hint="eastAsia" w:ascii="宋体" w:hAnsi="宋体" w:eastAsia="宋体" w:cs="宋体"/>
          <w:highlight w:val="none"/>
        </w:rPr>
      </w:pPr>
    </w:p>
    <w:p w14:paraId="624F3748">
      <w:pPr>
        <w:spacing w:line="400" w:lineRule="exact"/>
        <w:rPr>
          <w:rFonts w:hint="eastAsia" w:ascii="宋体" w:hAnsi="宋体" w:eastAsia="宋体" w:cs="宋体"/>
          <w:highlight w:val="none"/>
        </w:rPr>
      </w:pPr>
    </w:p>
    <w:p w14:paraId="010AFBE1">
      <w:pPr>
        <w:spacing w:line="400" w:lineRule="exact"/>
        <w:rPr>
          <w:rFonts w:hint="eastAsia" w:ascii="宋体" w:hAnsi="宋体" w:eastAsia="宋体" w:cs="宋体"/>
          <w:highlight w:val="none"/>
        </w:rPr>
      </w:pPr>
    </w:p>
    <w:sectPr>
      <w:pgSz w:w="11907" w:h="16840"/>
      <w:pgMar w:top="992" w:right="1107" w:bottom="1049" w:left="1260" w:header="680"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panose1 w:val="02020603050405020304"/>
    <w:charset w:val="00"/>
    <w:family w:val="auto"/>
    <w:pitch w:val="default"/>
    <w:sig w:usb0="00000007" w:usb1="00000000" w:usb2="00000000" w:usb3="00000000" w:csb0="00000093"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309000000000000"/>
    <w:charset w:val="88"/>
    <w:family w:val="modern"/>
    <w:pitch w:val="default"/>
    <w:sig w:usb0="00000000" w:usb1="00000000" w:usb2="00000016" w:usb3="00000000" w:csb0="00100001" w:csb1="00000000"/>
  </w:font>
  <w:font w:name="Univers LT Std 45 Light">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EEF82">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rPr>
      <w:t>39</w:t>
    </w:r>
    <w:r>
      <w:fldChar w:fldCharType="end"/>
    </w:r>
  </w:p>
  <w:p w14:paraId="0505271D">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F264C">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35AE90">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NHwM0BAACdAwAADgAAAAAAAAABACAAAAAeAQAAZHJzL2Uy&#10;b0RvYy54bWxQSwUGAAAAAAYABgBZAQAAXQUAAAAA&#10;">
              <v:fill on="f" focussize="0,0"/>
              <v:stroke on="f"/>
              <v:imagedata o:title=""/>
              <o:lock v:ext="edit" aspectratio="f"/>
              <v:textbox inset="0mm,0mm,0mm,0mm" style="mso-fit-shape-to-text:t;">
                <w:txbxContent>
                  <w:p w14:paraId="7B35AE90">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124EE">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rPr>
      <w:t>28</w:t>
    </w:r>
    <w:r>
      <w:fldChar w:fldCharType="end"/>
    </w:r>
  </w:p>
  <w:p w14:paraId="6BF7BC36">
    <w:pPr>
      <w:pStyle w:val="2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EB8E">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31268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sjbswBAACd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Ylzd9zixC/fv11+/Lr8/EqW&#10;1ep1blEfoMbMu4C5aXjrB1yc2Q/ozMoHFW3+oiaCcWzw+dpgOSQi8qP1ar2uMCQwNl8Qnz08DxHS&#10;O+ktyUZDI06wNJafPkAaU+eUXM35W21MmaJxfzkQM3tY5j5yzFYa9sMkaO/bM+rpcfgNdbjrlJj3&#10;Dnub92Q24mzsZ+MYoj50SG1ZeEF4c0xIonDLFUbYqTBOraibNiyvxZ/3kvXwV2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UOyNuzAEAAJ0DAAAOAAAAAAAAAAEAIAAAAB4BAABkcnMvZTJv&#10;RG9jLnhtbFBLBQYAAAAABgAGAFkBAABcBQAAAAA=&#10;">
              <v:fill on="f" focussize="0,0"/>
              <v:stroke on="f"/>
              <v:imagedata o:title=""/>
              <o:lock v:ext="edit" aspectratio="f"/>
              <v:textbox inset="0mm,0mm,0mm,0mm" style="mso-fit-shape-to-text:t;">
                <w:txbxContent>
                  <w:p w14:paraId="0131268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1A626">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14020" cy="160020"/>
              <wp:effectExtent l="0" t="0" r="0" b="0"/>
              <wp:wrapNone/>
              <wp:docPr id="57" name="文本框 1026"/>
              <wp:cNvGraphicFramePr/>
              <a:graphic xmlns:a="http://schemas.openxmlformats.org/drawingml/2006/main">
                <a:graphicData uri="http://schemas.microsoft.com/office/word/2010/wordprocessingShape">
                  <wps:wsp>
                    <wps:cNvSpPr txBox="1"/>
                    <wps:spPr>
                      <a:xfrm>
                        <a:off x="0" y="0"/>
                        <a:ext cx="414020" cy="160020"/>
                      </a:xfrm>
                      <a:prstGeom prst="rect">
                        <a:avLst/>
                      </a:prstGeom>
                      <a:noFill/>
                      <a:ln>
                        <a:noFill/>
                      </a:ln>
                    </wps:spPr>
                    <wps:txbx>
                      <w:txbxContent>
                        <w:p w14:paraId="5E16416A">
                          <w:pPr>
                            <w:pStyle w:val="2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wrap="square" lIns="0" tIns="0" rIns="0" bIns="0" upright="1">
                      <a:noAutofit/>
                    </wps:bodyPr>
                  </wps:wsp>
                </a:graphicData>
              </a:graphic>
            </wp:anchor>
          </w:drawing>
        </mc:Choice>
        <mc:Fallback>
          <w:pict>
            <v:shape id="文本框 1026" o:spid="_x0000_s1026" o:spt="202" type="#_x0000_t202" style="position:absolute;left:0pt;margin-top:0pt;height:12.6pt;width:32.6pt;mso-position-horizontal:center;mso-position-horizontal-relative:margin;z-index:251660288;mso-width-relative:page;mso-height-relative:page;" filled="f" stroked="f" coordsize="21600,21600" o:gfxdata="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xfzxtMAAAADAQAADwAAAAAAAAABACAAAAAiAAAAZHJz&#10;L2Rvd25yZXYueG1sUEsBAhQAFAAAAAgAh07iQCpYKgzQAQAAnQMAAA4AAAAAAAAAAQAgAAAAIgEA&#10;AGRycy9lMm9Eb2MueG1sUEsFBgAAAAAGAAYAWQEAAGQFAAAAAA==&#10;">
              <v:fill on="f" focussize="0,0"/>
              <v:stroke on="f"/>
              <v:imagedata o:title=""/>
              <o:lock v:ext="edit" aspectratio="f"/>
              <v:textbox inset="0mm,0mm,0mm,0mm">
                <w:txbxContent>
                  <w:p w14:paraId="5E16416A">
                    <w:pPr>
                      <w:pStyle w:val="2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B7CCC">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F2671D">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lN9cwBAACdAwAADgAAAGRycy9lMm9Eb2MueG1srVPNjtMwEL4j8Q6W&#10;79RppUU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vOKEsctTvzy/dvlx6/Lz69k&#10;Wa1ucov6ADVm3gfMTcMbP+DizH5AZ1Y+qGjzFzURjGODz9cGyyERkR+tV+t1hSGBsfmC+OzheYiQ&#10;3kpvSTYaGnGCpbH89B7SmDqn5GrO32ljyhSN+8uBmNnDMveRY7bSsB8mQXvfnlFPj8NvqMNdp8S8&#10;c9jbvCezEWdjPxvHEPWhQ2rLwgvC62NCEoVbrjDCToVxakXdtGF5Lf68l6yHv2r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d+U31zAEAAJ0DAAAOAAAAAAAAAAEAIAAAAB4BAABkcnMvZTJv&#10;RG9jLnhtbFBLBQYAAAAABgAGAFkBAABcBQAAAAA=&#10;">
              <v:fill on="f" focussize="0,0"/>
              <v:stroke on="f"/>
              <v:imagedata o:title=""/>
              <o:lock v:ext="edit" aspectratio="f"/>
              <v:textbox inset="0mm,0mm,0mm,0mm" style="mso-fit-shape-to-text:t;">
                <w:txbxContent>
                  <w:p w14:paraId="47F2671D">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5B9D">
    <w:pPr>
      <w:pStyle w:val="21"/>
      <w:jc w:val="both"/>
      <w:rPr>
        <w:rFonts w:hint="eastAsia"/>
      </w:rPr>
    </w:pPr>
    <w:r>
      <w:rPr>
        <w:rFonts w:hint="eastAsia" w:ascii="宋体"/>
        <w:sz w:val="21"/>
        <w:szCs w:val="21"/>
        <w:u w:val="single"/>
      </w:rPr>
      <w:t xml:space="preserve">福建杰俊招标代理有限公司招标文件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99E22">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0A10E">
    <w:pPr>
      <w:pStyle w:val="26"/>
      <w:keepNext w:val="0"/>
      <w:keepLines w:val="0"/>
      <w:widowControl/>
      <w:suppressLineNumbers w:val="0"/>
      <w:spacing w:before="75" w:beforeAutospacing="0" w:after="75" w:afterAutospacing="0"/>
      <w:ind w:right="0"/>
      <w:jc w:val="both"/>
      <w:rPr>
        <w:rFonts w:hint="eastAsia" w:eastAsia="宋体"/>
        <w:sz w:val="24"/>
        <w:szCs w:val="24"/>
        <w:lang w:val="en-US" w:eastAsia="zh-CN"/>
      </w:rPr>
    </w:pPr>
    <w:r>
      <w:rPr>
        <w:rFonts w:hint="eastAsia" w:ascii="宋体"/>
        <w:sz w:val="24"/>
        <w:szCs w:val="24"/>
      </w:rPr>
      <w:t xml:space="preserve"> </w:t>
    </w:r>
    <w:r>
      <w:rPr>
        <w:rFonts w:hint="eastAsia" w:ascii="宋体" w:hAnsi="宋体" w:cs="宋体"/>
        <w:bCs/>
        <w:sz w:val="24"/>
        <w:szCs w:val="24"/>
        <w:u w:val="single"/>
        <w:shd w:val="pct10" w:color="auto" w:fill="FFFFFF"/>
        <w:lang w:eastAsia="zh-CN"/>
      </w:rPr>
      <w:t>福建杰俊招标代理有限公司          招标编号:JJZB20240</w:t>
    </w:r>
    <w:r>
      <w:rPr>
        <w:rFonts w:hint="eastAsia" w:cs="宋体"/>
        <w:bCs/>
        <w:sz w:val="24"/>
        <w:szCs w:val="24"/>
        <w:u w:val="single"/>
        <w:shd w:val="pct10" w:color="auto" w:fill="FFFFFF"/>
        <w:lang w:val="en-US" w:eastAsia="zh-CN"/>
      </w:rPr>
      <w:t xml:space="preserve">76           </w:t>
    </w:r>
    <w:r>
      <w:rPr>
        <w:rFonts w:hint="eastAsia" w:ascii="宋体" w:hAnsi="宋体" w:cs="宋体"/>
        <w:bCs/>
        <w:sz w:val="24"/>
        <w:szCs w:val="24"/>
        <w:u w:val="single"/>
        <w:shd w:val="pct10" w:color="auto" w:fill="FFFFFF"/>
      </w:rPr>
      <w:t xml:space="preserve"> 公开招标文件</w:t>
    </w:r>
    <w:r>
      <w:rPr>
        <w:rFonts w:hint="eastAsia" w:cs="宋体"/>
        <w:bCs/>
        <w:sz w:val="24"/>
        <w:szCs w:val="24"/>
        <w:shd w:val="pct10" w:color="auto" w:fill="FFFFFF"/>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EC448">
    <w:pPr>
      <w:pStyle w:val="26"/>
      <w:keepNext w:val="0"/>
      <w:keepLines w:val="0"/>
      <w:widowControl/>
      <w:suppressLineNumbers w:val="0"/>
      <w:spacing w:before="75" w:beforeAutospacing="0" w:after="75" w:afterAutospacing="0"/>
      <w:ind w:right="0"/>
      <w:jc w:val="both"/>
      <w:rPr>
        <w:rFonts w:hint="default" w:eastAsia="宋体"/>
        <w:lang w:val="en-US" w:eastAsia="zh-CN"/>
      </w:rPr>
    </w:pPr>
    <w:r>
      <w:rPr>
        <w:rFonts w:hint="eastAsia" w:ascii="宋体"/>
        <w:sz w:val="21"/>
        <w:szCs w:val="21"/>
        <w:u w:val="single"/>
      </w:rPr>
      <w:t xml:space="preserve"> </w:t>
    </w:r>
    <w:r>
      <w:rPr>
        <w:rFonts w:hint="eastAsia" w:ascii="宋体" w:hAnsi="宋体" w:cs="宋体"/>
        <w:bCs/>
        <w:sz w:val="21"/>
        <w:u w:val="single"/>
        <w:shd w:val="pct10" w:color="auto" w:fill="FFFFFF"/>
        <w:lang w:eastAsia="zh-CN"/>
      </w:rPr>
      <w:t xml:space="preserve">福建杰俊招标代理有限公司               </w:t>
    </w:r>
    <w:r>
      <w:rPr>
        <w:rFonts w:hint="eastAsia" w:cs="宋体"/>
        <w:bCs/>
        <w:sz w:val="21"/>
        <w:u w:val="single"/>
        <w:shd w:val="pct10" w:color="auto" w:fill="FFFFFF"/>
        <w:lang w:val="en-US" w:eastAsia="zh-CN"/>
      </w:rPr>
      <w:t xml:space="preserve"> </w:t>
    </w:r>
    <w:r>
      <w:rPr>
        <w:rFonts w:hint="eastAsia" w:ascii="宋体" w:hAnsi="宋体" w:cs="宋体"/>
        <w:bCs/>
        <w:sz w:val="21"/>
        <w:szCs w:val="21"/>
        <w:u w:val="single"/>
        <w:shd w:val="pct10" w:color="auto" w:fill="FFFFFF"/>
        <w:lang w:eastAsia="zh-CN"/>
      </w:rPr>
      <w:t>招标编号:JJZB20240</w:t>
    </w:r>
    <w:r>
      <w:rPr>
        <w:rFonts w:hint="eastAsia" w:cs="宋体"/>
        <w:bCs/>
        <w:sz w:val="21"/>
        <w:szCs w:val="21"/>
        <w:u w:val="single"/>
        <w:shd w:val="pct10" w:color="auto" w:fill="FFFFFF"/>
        <w:lang w:val="en-US" w:eastAsia="zh-CN"/>
      </w:rPr>
      <w:t xml:space="preserve">76 </w:t>
    </w:r>
    <w:r>
      <w:rPr>
        <w:rFonts w:hint="eastAsia" w:cs="宋体"/>
        <w:bCs/>
        <w:sz w:val="21"/>
        <w:u w:val="single"/>
        <w:shd w:val="pct10" w:color="auto" w:fill="FFFFFF"/>
        <w:lang w:val="en-US" w:eastAsia="zh-CN"/>
      </w:rPr>
      <w:t xml:space="preserve">                </w:t>
    </w:r>
    <w:r>
      <w:rPr>
        <w:rFonts w:hint="eastAsia" w:ascii="宋体" w:hAnsi="宋体" w:cs="宋体"/>
        <w:bCs/>
        <w:sz w:val="21"/>
        <w:u w:val="single"/>
        <w:shd w:val="pct10" w:color="auto" w:fill="FFFFFF"/>
      </w:rPr>
      <w:t>公开招标文件</w:t>
    </w:r>
    <w:r>
      <w:rPr>
        <w:rFonts w:hint="eastAsia" w:cs="宋体"/>
        <w:bCs/>
        <w:sz w:val="21"/>
        <w:shd w:val="pct10" w:color="auto" w:fill="FFFFFF"/>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F9365">
    <w:pPr>
      <w:pStyle w:val="26"/>
      <w:keepNext w:val="0"/>
      <w:keepLines w:val="0"/>
      <w:widowControl/>
      <w:suppressLineNumbers w:val="0"/>
      <w:spacing w:before="75" w:beforeAutospacing="0" w:after="75" w:afterAutospacing="0"/>
      <w:ind w:right="0"/>
      <w:jc w:val="both"/>
      <w:rPr>
        <w:rFonts w:hint="eastAsia" w:ascii="宋体" w:hAnsi="宋体" w:cs="宋体"/>
        <w:bCs/>
        <w:sz w:val="21"/>
        <w:shd w:val="pct10" w:color="auto" w:fill="FFFFFF"/>
      </w:rPr>
    </w:pPr>
    <w:r>
      <w:rPr>
        <w:rFonts w:hint="eastAsia" w:ascii="宋体" w:hAnsi="宋体" w:cs="宋体"/>
        <w:bCs/>
        <w:sz w:val="21"/>
        <w:shd w:val="pct10" w:color="auto" w:fill="FFFFFF"/>
        <w:lang w:eastAsia="zh-CN"/>
      </w:rPr>
      <w:t>福建杰俊招标代理有限公司               招标编号:JJZB20240</w:t>
    </w:r>
    <w:r>
      <w:rPr>
        <w:rFonts w:hint="eastAsia" w:cs="宋体"/>
        <w:bCs/>
        <w:sz w:val="21"/>
        <w:shd w:val="pct10" w:color="auto" w:fill="FFFFFF"/>
        <w:lang w:val="en-US" w:eastAsia="zh-CN"/>
      </w:rPr>
      <w:t xml:space="preserve">76                  </w:t>
    </w:r>
    <w:r>
      <w:rPr>
        <w:rFonts w:hint="eastAsia" w:ascii="宋体" w:hAnsi="宋体" w:cs="宋体"/>
        <w:bCs/>
        <w:sz w:val="21"/>
        <w:shd w:val="pct10" w:color="auto" w:fill="FFFFFF"/>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F54B">
    <w:pPr>
      <w:pStyle w:val="21"/>
      <w:jc w:val="both"/>
      <w:rPr>
        <w:rFonts w:hint="default" w:eastAsia="宋体"/>
        <w:lang w:val="en-US" w:eastAsia="zh-CN"/>
      </w:rPr>
    </w:pPr>
    <w:r>
      <w:rPr>
        <w:rFonts w:hint="eastAsia" w:ascii="宋体" w:hAnsi="宋体" w:cs="宋体"/>
        <w:bCs/>
        <w:sz w:val="21"/>
        <w:shd w:val="pct10" w:color="auto" w:fill="FFFFFF"/>
        <w:lang w:eastAsia="zh-CN"/>
      </w:rPr>
      <w:t>福建杰俊招标代理有限公司               招标编号:JJZB20240</w:t>
    </w:r>
    <w:r>
      <w:rPr>
        <w:rFonts w:hint="eastAsia" w:ascii="宋体" w:hAnsi="宋体" w:cs="宋体"/>
        <w:bCs/>
        <w:sz w:val="21"/>
        <w:shd w:val="pct10" w:color="auto" w:fill="FFFFFF"/>
        <w:lang w:val="en-US" w:eastAsia="zh-CN"/>
      </w:rPr>
      <w:t>76</w:t>
    </w:r>
    <w:r>
      <w:rPr>
        <w:rFonts w:hint="eastAsia" w:cs="宋体"/>
        <w:bCs/>
        <w:sz w:val="21"/>
        <w:shd w:val="pct10" w:color="auto" w:fill="FFFFFF"/>
        <w:lang w:val="en-US" w:eastAsia="zh-CN"/>
      </w:rPr>
      <w:t xml:space="preserve">                   </w:t>
    </w:r>
    <w:r>
      <w:rPr>
        <w:rFonts w:hint="eastAsia" w:ascii="宋体" w:hAnsi="宋体" w:cs="宋体"/>
        <w:bCs/>
        <w:sz w:val="21"/>
        <w:shd w:val="pct10" w:color="auto" w:fill="FFFFFF"/>
      </w:rPr>
      <w:t>公开招标文件</w:t>
    </w:r>
    <w:r>
      <w:rPr>
        <w:rFonts w:hint="eastAsia" w:ascii="宋体" w:hAnsi="宋体" w:cs="宋体"/>
        <w:bCs/>
        <w:sz w:val="21"/>
        <w:shd w:val="pct10" w:color="auto" w:fill="FFFFFF"/>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7E333">
    <w:pPr>
      <w:pStyle w:val="26"/>
      <w:keepNext w:val="0"/>
      <w:keepLines w:val="0"/>
      <w:widowControl/>
      <w:suppressLineNumbers w:val="0"/>
      <w:spacing w:before="75" w:beforeAutospacing="0" w:after="75" w:afterAutospacing="0"/>
      <w:ind w:right="0"/>
      <w:jc w:val="both"/>
      <w:rPr>
        <w:rFonts w:hint="default" w:ascii="宋体" w:hAnsi="宋体" w:eastAsia="宋体"/>
        <w:b/>
        <w:sz w:val="21"/>
        <w:shd w:val="pct10" w:color="auto" w:fill="FFFFFF"/>
        <w:lang w:val="en-US" w:eastAsia="zh-CN"/>
      </w:rPr>
    </w:pPr>
    <w:r>
      <w:rPr>
        <w:rFonts w:hint="eastAsia" w:ascii="宋体"/>
        <w:sz w:val="21"/>
        <w:szCs w:val="21"/>
      </w:rPr>
      <w:t xml:space="preserve"> </w:t>
    </w:r>
    <w:r>
      <w:rPr>
        <w:rFonts w:hint="eastAsia" w:ascii="宋体" w:hAnsi="宋体" w:cs="宋体"/>
        <w:bCs/>
        <w:sz w:val="21"/>
        <w:shd w:val="pct10" w:color="auto" w:fill="FFFFFF"/>
        <w:lang w:eastAsia="zh-CN"/>
      </w:rPr>
      <w:t>福建杰俊招标代理有限公司               招标编号:JJZB20240</w:t>
    </w:r>
    <w:r>
      <w:rPr>
        <w:rFonts w:hint="eastAsia" w:cs="宋体"/>
        <w:bCs/>
        <w:sz w:val="21"/>
        <w:shd w:val="pct10" w:color="auto" w:fill="FFFFFF"/>
        <w:lang w:val="en-US" w:eastAsia="zh-CN"/>
      </w:rPr>
      <w:t xml:space="preserve">76               </w:t>
    </w:r>
    <w:r>
      <w:rPr>
        <w:rFonts w:hint="eastAsia" w:ascii="宋体" w:hAnsi="宋体" w:cs="宋体"/>
        <w:bCs/>
        <w:sz w:val="21"/>
        <w:shd w:val="pct10" w:color="auto" w:fill="FFFFFF"/>
      </w:rPr>
      <w:t>公开招标文件</w:t>
    </w:r>
    <w:r>
      <w:rPr>
        <w:rFonts w:hint="eastAsia" w:cs="宋体"/>
        <w:bCs/>
        <w:sz w:val="21"/>
        <w:shd w:val="pct10" w:color="auto" w:fill="FFFFFF"/>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86BDA"/>
    <w:multiLevelType w:val="singleLevel"/>
    <w:tmpl w:val="91586BDA"/>
    <w:lvl w:ilvl="0" w:tentative="0">
      <w:start w:val="1"/>
      <w:numFmt w:val="decimal"/>
      <w:lvlText w:val="%1."/>
      <w:lvlJc w:val="left"/>
      <w:pPr>
        <w:ind w:left="425" w:hanging="425"/>
      </w:pPr>
      <w:rPr>
        <w:rFonts w:hint="default"/>
      </w:rPr>
    </w:lvl>
  </w:abstractNum>
  <w:abstractNum w:abstractNumId="1">
    <w:nsid w:val="EC02523A"/>
    <w:multiLevelType w:val="singleLevel"/>
    <w:tmpl w:val="EC02523A"/>
    <w:lvl w:ilvl="0" w:tentative="0">
      <w:start w:val="1"/>
      <w:numFmt w:val="decimal"/>
      <w:suff w:val="nothing"/>
      <w:lvlText w:val="%1、"/>
      <w:lvlJc w:val="left"/>
    </w:lvl>
  </w:abstractNum>
  <w:abstractNum w:abstractNumId="2">
    <w:nsid w:val="F880515F"/>
    <w:multiLevelType w:val="singleLevel"/>
    <w:tmpl w:val="F880515F"/>
    <w:lvl w:ilvl="0" w:tentative="0">
      <w:start w:val="1"/>
      <w:numFmt w:val="decimal"/>
      <w:suff w:val="nothing"/>
      <w:lvlText w:val="%1、"/>
      <w:lvlJc w:val="left"/>
    </w:lvl>
  </w:abstractNum>
  <w:abstractNum w:abstractNumId="3">
    <w:nsid w:val="00000002"/>
    <w:multiLevelType w:val="multilevel"/>
    <w:tmpl w:val="00000002"/>
    <w:lvl w:ilvl="0" w:tentative="0">
      <w:start w:val="1"/>
      <w:numFmt w:val="decimal"/>
      <w:lvlText w:val="(%1)"/>
      <w:lvlJc w:val="left"/>
      <w:pPr>
        <w:tabs>
          <w:tab w:val="left" w:pos="840"/>
        </w:tabs>
        <w:ind w:left="840" w:hanging="480"/>
      </w:pPr>
      <w:rPr>
        <w:rFonts w:hint="eastAsia"/>
      </w:rPr>
    </w:lvl>
    <w:lvl w:ilvl="1" w:tentative="0">
      <w:start w:val="1"/>
      <w:numFmt w:val="lowerLetter"/>
      <w:lvlText w:val="%2)"/>
      <w:lvlJc w:val="left"/>
      <w:pPr>
        <w:tabs>
          <w:tab w:val="left" w:pos="1200"/>
        </w:tabs>
        <w:ind w:left="1200" w:hanging="420"/>
      </w:pPr>
    </w:lvl>
    <w:lvl w:ilvl="2" w:tentative="0">
      <w:start w:val="1"/>
      <w:numFmt w:val="lowerRoman"/>
      <w:pStyle w:val="78"/>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
    <w:nsid w:val="00000003"/>
    <w:multiLevelType w:val="multilevel"/>
    <w:tmpl w:val="00000003"/>
    <w:lvl w:ilvl="0" w:tentative="0">
      <w:start w:val="1"/>
      <w:numFmt w:val="decimal"/>
      <w:pStyle w:val="2"/>
      <w:suff w:val="nothing"/>
      <w:lvlText w:val="%1）"/>
      <w:lvlJc w:val="left"/>
      <w:pPr>
        <w:ind w:left="0" w:firstLine="0"/>
      </w:pPr>
      <w:rPr>
        <w:rFonts w:ascii="宋体" w:hAnsi="宋体" w:eastAsia="宋体"/>
        <w:sz w:val="24"/>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3E295BE7"/>
    <w:multiLevelType w:val="singleLevel"/>
    <w:tmpl w:val="3E295BE7"/>
    <w:lvl w:ilvl="0" w:tentative="0">
      <w:start w:val="1"/>
      <w:numFmt w:val="decimal"/>
      <w:suff w:val="nothing"/>
      <w:lvlText w:val="%1、"/>
      <w:lvlJc w:val="left"/>
    </w:lvl>
  </w:abstractNum>
  <w:abstractNum w:abstractNumId="7">
    <w:nsid w:val="60DD8A49"/>
    <w:multiLevelType w:val="singleLevel"/>
    <w:tmpl w:val="60DD8A49"/>
    <w:lvl w:ilvl="0" w:tentative="0">
      <w:start w:val="1"/>
      <w:numFmt w:val="decimal"/>
      <w:suff w:val="nothing"/>
      <w:lvlText w:val="%1、"/>
      <w:lvlJc w:val="left"/>
    </w:lvl>
  </w:abstractNum>
  <w:num w:numId="1">
    <w:abstractNumId w:val="4"/>
  </w:num>
  <w:num w:numId="2">
    <w:abstractNumId w:val="3"/>
  </w:num>
  <w:num w:numId="3">
    <w:abstractNumId w:val="2"/>
  </w:num>
  <w:num w:numId="4">
    <w:abstractNumId w:val="7"/>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2"/>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 w:name="KSO_WPS_MARK_KEY" w:val="7c612c15-4ea0-4626-b1b9-b18d90cac1e6"/>
  </w:docVars>
  <w:rsids>
    <w:rsidRoot w:val="00172A27"/>
    <w:rsid w:val="000001D0"/>
    <w:rsid w:val="00001918"/>
    <w:rsid w:val="0000254A"/>
    <w:rsid w:val="00002795"/>
    <w:rsid w:val="000039DB"/>
    <w:rsid w:val="00006470"/>
    <w:rsid w:val="000068EB"/>
    <w:rsid w:val="000076C6"/>
    <w:rsid w:val="00012241"/>
    <w:rsid w:val="000134B3"/>
    <w:rsid w:val="0001377C"/>
    <w:rsid w:val="00016795"/>
    <w:rsid w:val="00016FC9"/>
    <w:rsid w:val="00017512"/>
    <w:rsid w:val="00017AB2"/>
    <w:rsid w:val="00020C56"/>
    <w:rsid w:val="00022700"/>
    <w:rsid w:val="00022E77"/>
    <w:rsid w:val="0003430D"/>
    <w:rsid w:val="00034600"/>
    <w:rsid w:val="00040EEB"/>
    <w:rsid w:val="00041A93"/>
    <w:rsid w:val="00044B2A"/>
    <w:rsid w:val="000536A2"/>
    <w:rsid w:val="00064862"/>
    <w:rsid w:val="00064C4B"/>
    <w:rsid w:val="00070367"/>
    <w:rsid w:val="00072243"/>
    <w:rsid w:val="00073C2C"/>
    <w:rsid w:val="000743F2"/>
    <w:rsid w:val="0007495A"/>
    <w:rsid w:val="00075C00"/>
    <w:rsid w:val="00083706"/>
    <w:rsid w:val="000850C9"/>
    <w:rsid w:val="0009021D"/>
    <w:rsid w:val="00093466"/>
    <w:rsid w:val="00096349"/>
    <w:rsid w:val="00096BB3"/>
    <w:rsid w:val="000970A8"/>
    <w:rsid w:val="000A4389"/>
    <w:rsid w:val="000A6672"/>
    <w:rsid w:val="000B14F4"/>
    <w:rsid w:val="000B4EDC"/>
    <w:rsid w:val="000B5D5A"/>
    <w:rsid w:val="000C404C"/>
    <w:rsid w:val="000C77D0"/>
    <w:rsid w:val="000C7A20"/>
    <w:rsid w:val="000D4BE0"/>
    <w:rsid w:val="000E2D1F"/>
    <w:rsid w:val="000E320C"/>
    <w:rsid w:val="000E4C4C"/>
    <w:rsid w:val="000E5096"/>
    <w:rsid w:val="000E532B"/>
    <w:rsid w:val="000E6BC4"/>
    <w:rsid w:val="000E73A0"/>
    <w:rsid w:val="000F00BE"/>
    <w:rsid w:val="000F357D"/>
    <w:rsid w:val="000F3780"/>
    <w:rsid w:val="00101300"/>
    <w:rsid w:val="0010161E"/>
    <w:rsid w:val="00104B4E"/>
    <w:rsid w:val="0010577A"/>
    <w:rsid w:val="00120D05"/>
    <w:rsid w:val="00122DF0"/>
    <w:rsid w:val="001249B2"/>
    <w:rsid w:val="001344F5"/>
    <w:rsid w:val="00140400"/>
    <w:rsid w:val="00141AF3"/>
    <w:rsid w:val="00142895"/>
    <w:rsid w:val="0014482F"/>
    <w:rsid w:val="00145C0F"/>
    <w:rsid w:val="001503A9"/>
    <w:rsid w:val="001511EF"/>
    <w:rsid w:val="001530F3"/>
    <w:rsid w:val="00153867"/>
    <w:rsid w:val="00160139"/>
    <w:rsid w:val="00161E27"/>
    <w:rsid w:val="00162C0B"/>
    <w:rsid w:val="00163D05"/>
    <w:rsid w:val="001675E8"/>
    <w:rsid w:val="00171102"/>
    <w:rsid w:val="00173172"/>
    <w:rsid w:val="001741E5"/>
    <w:rsid w:val="001802B4"/>
    <w:rsid w:val="00180F92"/>
    <w:rsid w:val="00185FB8"/>
    <w:rsid w:val="0018792C"/>
    <w:rsid w:val="00191E1D"/>
    <w:rsid w:val="001A2107"/>
    <w:rsid w:val="001B41F8"/>
    <w:rsid w:val="001B57F4"/>
    <w:rsid w:val="001B5C65"/>
    <w:rsid w:val="001B6EE4"/>
    <w:rsid w:val="001B7B0D"/>
    <w:rsid w:val="001C28EA"/>
    <w:rsid w:val="001D0A12"/>
    <w:rsid w:val="001D2D5F"/>
    <w:rsid w:val="001D519F"/>
    <w:rsid w:val="001E116C"/>
    <w:rsid w:val="001E1900"/>
    <w:rsid w:val="001E5046"/>
    <w:rsid w:val="001E7858"/>
    <w:rsid w:val="001E7DBA"/>
    <w:rsid w:val="001F1F27"/>
    <w:rsid w:val="002022AC"/>
    <w:rsid w:val="00202E7E"/>
    <w:rsid w:val="00204667"/>
    <w:rsid w:val="00207C88"/>
    <w:rsid w:val="002149A9"/>
    <w:rsid w:val="00215F34"/>
    <w:rsid w:val="00216E76"/>
    <w:rsid w:val="002224B0"/>
    <w:rsid w:val="00227567"/>
    <w:rsid w:val="00227EC3"/>
    <w:rsid w:val="002303D6"/>
    <w:rsid w:val="00231E2B"/>
    <w:rsid w:val="00232FDE"/>
    <w:rsid w:val="00237CF1"/>
    <w:rsid w:val="00240C64"/>
    <w:rsid w:val="00247CDC"/>
    <w:rsid w:val="00251B6E"/>
    <w:rsid w:val="002533A3"/>
    <w:rsid w:val="00256DF1"/>
    <w:rsid w:val="00267EA0"/>
    <w:rsid w:val="00275B38"/>
    <w:rsid w:val="0028003A"/>
    <w:rsid w:val="00282488"/>
    <w:rsid w:val="00282F78"/>
    <w:rsid w:val="00283FA9"/>
    <w:rsid w:val="0028433C"/>
    <w:rsid w:val="002845E3"/>
    <w:rsid w:val="00286747"/>
    <w:rsid w:val="00287C59"/>
    <w:rsid w:val="00291761"/>
    <w:rsid w:val="00293EA3"/>
    <w:rsid w:val="0029609A"/>
    <w:rsid w:val="002A0443"/>
    <w:rsid w:val="002A5C7B"/>
    <w:rsid w:val="002A6F1D"/>
    <w:rsid w:val="002B0A5F"/>
    <w:rsid w:val="002B1DCC"/>
    <w:rsid w:val="002D04DE"/>
    <w:rsid w:val="002D19CC"/>
    <w:rsid w:val="002D6B0A"/>
    <w:rsid w:val="002F0CE6"/>
    <w:rsid w:val="002F11F0"/>
    <w:rsid w:val="002F22A6"/>
    <w:rsid w:val="002F3703"/>
    <w:rsid w:val="002F39F3"/>
    <w:rsid w:val="002F3C77"/>
    <w:rsid w:val="0030065E"/>
    <w:rsid w:val="003023CE"/>
    <w:rsid w:val="00320431"/>
    <w:rsid w:val="0032286D"/>
    <w:rsid w:val="00322997"/>
    <w:rsid w:val="003279A1"/>
    <w:rsid w:val="00330429"/>
    <w:rsid w:val="003336C4"/>
    <w:rsid w:val="00336AB6"/>
    <w:rsid w:val="00340F3E"/>
    <w:rsid w:val="0034225F"/>
    <w:rsid w:val="00344691"/>
    <w:rsid w:val="0035572D"/>
    <w:rsid w:val="003578D3"/>
    <w:rsid w:val="003615D3"/>
    <w:rsid w:val="00362EA2"/>
    <w:rsid w:val="00367DF7"/>
    <w:rsid w:val="003768D7"/>
    <w:rsid w:val="00376E9D"/>
    <w:rsid w:val="00381DD7"/>
    <w:rsid w:val="00382F0B"/>
    <w:rsid w:val="003842A1"/>
    <w:rsid w:val="00385106"/>
    <w:rsid w:val="00386FFF"/>
    <w:rsid w:val="00387075"/>
    <w:rsid w:val="003878DF"/>
    <w:rsid w:val="00394E09"/>
    <w:rsid w:val="003A3E25"/>
    <w:rsid w:val="003A48DB"/>
    <w:rsid w:val="003A6436"/>
    <w:rsid w:val="003B0B79"/>
    <w:rsid w:val="003B1E33"/>
    <w:rsid w:val="003B268A"/>
    <w:rsid w:val="003C02C0"/>
    <w:rsid w:val="003C0DC9"/>
    <w:rsid w:val="003C6F95"/>
    <w:rsid w:val="003C710D"/>
    <w:rsid w:val="003D2320"/>
    <w:rsid w:val="003D497A"/>
    <w:rsid w:val="003E2F6C"/>
    <w:rsid w:val="003E4052"/>
    <w:rsid w:val="003E7D78"/>
    <w:rsid w:val="003F1B07"/>
    <w:rsid w:val="003F22F5"/>
    <w:rsid w:val="00400DF1"/>
    <w:rsid w:val="004072E0"/>
    <w:rsid w:val="00407D9C"/>
    <w:rsid w:val="00410DF3"/>
    <w:rsid w:val="00410E15"/>
    <w:rsid w:val="00421938"/>
    <w:rsid w:val="00421F10"/>
    <w:rsid w:val="004262B4"/>
    <w:rsid w:val="00427437"/>
    <w:rsid w:val="00435F83"/>
    <w:rsid w:val="004404CD"/>
    <w:rsid w:val="00445675"/>
    <w:rsid w:val="00457379"/>
    <w:rsid w:val="00460E7E"/>
    <w:rsid w:val="004622DB"/>
    <w:rsid w:val="00466D07"/>
    <w:rsid w:val="0047299A"/>
    <w:rsid w:val="004827ED"/>
    <w:rsid w:val="004839B9"/>
    <w:rsid w:val="00483D0D"/>
    <w:rsid w:val="004848AB"/>
    <w:rsid w:val="00485A8F"/>
    <w:rsid w:val="004910F9"/>
    <w:rsid w:val="00492C6D"/>
    <w:rsid w:val="00492D2A"/>
    <w:rsid w:val="00493E04"/>
    <w:rsid w:val="00494C7A"/>
    <w:rsid w:val="004953E0"/>
    <w:rsid w:val="004A2979"/>
    <w:rsid w:val="004A4BD7"/>
    <w:rsid w:val="004A6CBB"/>
    <w:rsid w:val="004B0F66"/>
    <w:rsid w:val="004B13E9"/>
    <w:rsid w:val="004B19C9"/>
    <w:rsid w:val="004B6FEA"/>
    <w:rsid w:val="004C6E6D"/>
    <w:rsid w:val="004D1DC1"/>
    <w:rsid w:val="004D23F5"/>
    <w:rsid w:val="004D64E7"/>
    <w:rsid w:val="004E592E"/>
    <w:rsid w:val="004E5AAB"/>
    <w:rsid w:val="004E7B68"/>
    <w:rsid w:val="004F76A4"/>
    <w:rsid w:val="00501055"/>
    <w:rsid w:val="00504A3A"/>
    <w:rsid w:val="00505AB1"/>
    <w:rsid w:val="00515D46"/>
    <w:rsid w:val="0052645F"/>
    <w:rsid w:val="00535A14"/>
    <w:rsid w:val="00535C69"/>
    <w:rsid w:val="00535FE0"/>
    <w:rsid w:val="0054075D"/>
    <w:rsid w:val="00541FA0"/>
    <w:rsid w:val="00543496"/>
    <w:rsid w:val="00550A70"/>
    <w:rsid w:val="00550D33"/>
    <w:rsid w:val="00554787"/>
    <w:rsid w:val="00555104"/>
    <w:rsid w:val="00561639"/>
    <w:rsid w:val="00566AC7"/>
    <w:rsid w:val="0057003D"/>
    <w:rsid w:val="0057083E"/>
    <w:rsid w:val="00571999"/>
    <w:rsid w:val="0057295E"/>
    <w:rsid w:val="005764A4"/>
    <w:rsid w:val="00591A23"/>
    <w:rsid w:val="005A4684"/>
    <w:rsid w:val="005A483F"/>
    <w:rsid w:val="005A5EAF"/>
    <w:rsid w:val="005A6AAA"/>
    <w:rsid w:val="005B06E3"/>
    <w:rsid w:val="005B4A27"/>
    <w:rsid w:val="005B6E6E"/>
    <w:rsid w:val="005C3EB4"/>
    <w:rsid w:val="005C7D75"/>
    <w:rsid w:val="005D1371"/>
    <w:rsid w:val="005D16B4"/>
    <w:rsid w:val="005D1D85"/>
    <w:rsid w:val="005D3A34"/>
    <w:rsid w:val="005D6D3E"/>
    <w:rsid w:val="005E29BA"/>
    <w:rsid w:val="005F08EB"/>
    <w:rsid w:val="005F158D"/>
    <w:rsid w:val="00602168"/>
    <w:rsid w:val="00610923"/>
    <w:rsid w:val="00611B7B"/>
    <w:rsid w:val="00612897"/>
    <w:rsid w:val="0061473B"/>
    <w:rsid w:val="00615574"/>
    <w:rsid w:val="00615B6D"/>
    <w:rsid w:val="00622E71"/>
    <w:rsid w:val="006264DF"/>
    <w:rsid w:val="00627599"/>
    <w:rsid w:val="006352F7"/>
    <w:rsid w:val="00636F4A"/>
    <w:rsid w:val="006379E1"/>
    <w:rsid w:val="006407C8"/>
    <w:rsid w:val="00640D3B"/>
    <w:rsid w:val="00641B5C"/>
    <w:rsid w:val="00654B26"/>
    <w:rsid w:val="0066527D"/>
    <w:rsid w:val="006654F2"/>
    <w:rsid w:val="0066552A"/>
    <w:rsid w:val="00665792"/>
    <w:rsid w:val="00666584"/>
    <w:rsid w:val="00671526"/>
    <w:rsid w:val="0067454D"/>
    <w:rsid w:val="00683EA4"/>
    <w:rsid w:val="00690FF3"/>
    <w:rsid w:val="00697041"/>
    <w:rsid w:val="00697AAE"/>
    <w:rsid w:val="006A4598"/>
    <w:rsid w:val="006A4D52"/>
    <w:rsid w:val="006A4FE1"/>
    <w:rsid w:val="006B0A4A"/>
    <w:rsid w:val="006B431C"/>
    <w:rsid w:val="006B586C"/>
    <w:rsid w:val="006B660E"/>
    <w:rsid w:val="006C159D"/>
    <w:rsid w:val="006C2597"/>
    <w:rsid w:val="006C29C0"/>
    <w:rsid w:val="006C71E3"/>
    <w:rsid w:val="006C7547"/>
    <w:rsid w:val="006D2B75"/>
    <w:rsid w:val="006D48A5"/>
    <w:rsid w:val="006D6E6C"/>
    <w:rsid w:val="006E1083"/>
    <w:rsid w:val="006E224C"/>
    <w:rsid w:val="006E4950"/>
    <w:rsid w:val="006F1678"/>
    <w:rsid w:val="006F3ABB"/>
    <w:rsid w:val="006F4565"/>
    <w:rsid w:val="006F4CA1"/>
    <w:rsid w:val="00703F9D"/>
    <w:rsid w:val="007061E2"/>
    <w:rsid w:val="00711760"/>
    <w:rsid w:val="00712B5D"/>
    <w:rsid w:val="007204CA"/>
    <w:rsid w:val="00723BDD"/>
    <w:rsid w:val="00724210"/>
    <w:rsid w:val="00726D01"/>
    <w:rsid w:val="0073184D"/>
    <w:rsid w:val="00734DE7"/>
    <w:rsid w:val="007367EC"/>
    <w:rsid w:val="007412F9"/>
    <w:rsid w:val="00741A24"/>
    <w:rsid w:val="00745DF7"/>
    <w:rsid w:val="0074758E"/>
    <w:rsid w:val="00751D53"/>
    <w:rsid w:val="00752268"/>
    <w:rsid w:val="00753018"/>
    <w:rsid w:val="00754D62"/>
    <w:rsid w:val="00755243"/>
    <w:rsid w:val="007564DE"/>
    <w:rsid w:val="007573F1"/>
    <w:rsid w:val="0075757C"/>
    <w:rsid w:val="007602D6"/>
    <w:rsid w:val="0076550D"/>
    <w:rsid w:val="00770EE1"/>
    <w:rsid w:val="00774F3F"/>
    <w:rsid w:val="0078132C"/>
    <w:rsid w:val="00785772"/>
    <w:rsid w:val="00786822"/>
    <w:rsid w:val="007932CB"/>
    <w:rsid w:val="00796CAE"/>
    <w:rsid w:val="0079726C"/>
    <w:rsid w:val="007A175A"/>
    <w:rsid w:val="007A713E"/>
    <w:rsid w:val="007B2F8D"/>
    <w:rsid w:val="007B4BB6"/>
    <w:rsid w:val="007B4F16"/>
    <w:rsid w:val="007B7060"/>
    <w:rsid w:val="007C0DBE"/>
    <w:rsid w:val="007C2A45"/>
    <w:rsid w:val="007C7A29"/>
    <w:rsid w:val="007D2E97"/>
    <w:rsid w:val="007D3983"/>
    <w:rsid w:val="007E06C7"/>
    <w:rsid w:val="007F27CB"/>
    <w:rsid w:val="007F4D45"/>
    <w:rsid w:val="008063A0"/>
    <w:rsid w:val="00806B4B"/>
    <w:rsid w:val="00810363"/>
    <w:rsid w:val="00817C76"/>
    <w:rsid w:val="00823CB7"/>
    <w:rsid w:val="00826108"/>
    <w:rsid w:val="00826FD4"/>
    <w:rsid w:val="00830B7A"/>
    <w:rsid w:val="008373FB"/>
    <w:rsid w:val="00837E15"/>
    <w:rsid w:val="00840562"/>
    <w:rsid w:val="00841827"/>
    <w:rsid w:val="008423DC"/>
    <w:rsid w:val="00842600"/>
    <w:rsid w:val="0085132B"/>
    <w:rsid w:val="008538F2"/>
    <w:rsid w:val="0086076B"/>
    <w:rsid w:val="00860F4C"/>
    <w:rsid w:val="008619FB"/>
    <w:rsid w:val="00870D1E"/>
    <w:rsid w:val="00877A84"/>
    <w:rsid w:val="00881571"/>
    <w:rsid w:val="008838D0"/>
    <w:rsid w:val="0089186F"/>
    <w:rsid w:val="008956DF"/>
    <w:rsid w:val="00897962"/>
    <w:rsid w:val="008A4602"/>
    <w:rsid w:val="008B10C7"/>
    <w:rsid w:val="008B1109"/>
    <w:rsid w:val="008B1F75"/>
    <w:rsid w:val="008B5F2E"/>
    <w:rsid w:val="008C05C8"/>
    <w:rsid w:val="008C2BB1"/>
    <w:rsid w:val="008C3643"/>
    <w:rsid w:val="008C3DC4"/>
    <w:rsid w:val="008C41E2"/>
    <w:rsid w:val="008C6299"/>
    <w:rsid w:val="008C7726"/>
    <w:rsid w:val="008D16DF"/>
    <w:rsid w:val="008D24FC"/>
    <w:rsid w:val="008D2B28"/>
    <w:rsid w:val="008D3158"/>
    <w:rsid w:val="008D3CA1"/>
    <w:rsid w:val="008E235E"/>
    <w:rsid w:val="008E4C7F"/>
    <w:rsid w:val="008E79AC"/>
    <w:rsid w:val="008F00B1"/>
    <w:rsid w:val="008F053C"/>
    <w:rsid w:val="008F17EF"/>
    <w:rsid w:val="008F1C02"/>
    <w:rsid w:val="008F56FD"/>
    <w:rsid w:val="00901239"/>
    <w:rsid w:val="0091308E"/>
    <w:rsid w:val="00914A48"/>
    <w:rsid w:val="00927ED7"/>
    <w:rsid w:val="009367F5"/>
    <w:rsid w:val="00946572"/>
    <w:rsid w:val="00952F0A"/>
    <w:rsid w:val="0095556E"/>
    <w:rsid w:val="00956A85"/>
    <w:rsid w:val="00956CBA"/>
    <w:rsid w:val="00957D77"/>
    <w:rsid w:val="0096122C"/>
    <w:rsid w:val="00961E43"/>
    <w:rsid w:val="009720AA"/>
    <w:rsid w:val="0097354D"/>
    <w:rsid w:val="009831E5"/>
    <w:rsid w:val="009855C9"/>
    <w:rsid w:val="00986417"/>
    <w:rsid w:val="00986689"/>
    <w:rsid w:val="00990C34"/>
    <w:rsid w:val="009912DD"/>
    <w:rsid w:val="009929A3"/>
    <w:rsid w:val="00993C27"/>
    <w:rsid w:val="009A0020"/>
    <w:rsid w:val="009A33D8"/>
    <w:rsid w:val="009B0056"/>
    <w:rsid w:val="009B0B55"/>
    <w:rsid w:val="009B3379"/>
    <w:rsid w:val="009C04D2"/>
    <w:rsid w:val="009C0554"/>
    <w:rsid w:val="009C3296"/>
    <w:rsid w:val="009C5CBF"/>
    <w:rsid w:val="009C6AC9"/>
    <w:rsid w:val="009D2F35"/>
    <w:rsid w:val="009D42BC"/>
    <w:rsid w:val="009D679B"/>
    <w:rsid w:val="009E6A75"/>
    <w:rsid w:val="009F075E"/>
    <w:rsid w:val="00A06573"/>
    <w:rsid w:val="00A07827"/>
    <w:rsid w:val="00A108B0"/>
    <w:rsid w:val="00A13BA9"/>
    <w:rsid w:val="00A14532"/>
    <w:rsid w:val="00A147A1"/>
    <w:rsid w:val="00A16393"/>
    <w:rsid w:val="00A2065B"/>
    <w:rsid w:val="00A227FB"/>
    <w:rsid w:val="00A241D5"/>
    <w:rsid w:val="00A26DF7"/>
    <w:rsid w:val="00A3107F"/>
    <w:rsid w:val="00A3330A"/>
    <w:rsid w:val="00A33EFA"/>
    <w:rsid w:val="00A40FB1"/>
    <w:rsid w:val="00A46850"/>
    <w:rsid w:val="00A46CC0"/>
    <w:rsid w:val="00A547EC"/>
    <w:rsid w:val="00A579FB"/>
    <w:rsid w:val="00A61F09"/>
    <w:rsid w:val="00A636D4"/>
    <w:rsid w:val="00A6522A"/>
    <w:rsid w:val="00A6558F"/>
    <w:rsid w:val="00A67B6A"/>
    <w:rsid w:val="00A67FC7"/>
    <w:rsid w:val="00A721F2"/>
    <w:rsid w:val="00A726DB"/>
    <w:rsid w:val="00A758C7"/>
    <w:rsid w:val="00A769B6"/>
    <w:rsid w:val="00A81F1C"/>
    <w:rsid w:val="00A859DD"/>
    <w:rsid w:val="00A85C85"/>
    <w:rsid w:val="00A87BED"/>
    <w:rsid w:val="00AA06D1"/>
    <w:rsid w:val="00AA74C3"/>
    <w:rsid w:val="00AB1684"/>
    <w:rsid w:val="00AB1A8E"/>
    <w:rsid w:val="00AB31DC"/>
    <w:rsid w:val="00AB31FB"/>
    <w:rsid w:val="00AB48BD"/>
    <w:rsid w:val="00AB68F5"/>
    <w:rsid w:val="00AB70C7"/>
    <w:rsid w:val="00AC3EBB"/>
    <w:rsid w:val="00AC7CCE"/>
    <w:rsid w:val="00AD37D7"/>
    <w:rsid w:val="00AD4C6D"/>
    <w:rsid w:val="00AE1852"/>
    <w:rsid w:val="00AE30B0"/>
    <w:rsid w:val="00AE418F"/>
    <w:rsid w:val="00AF1BC4"/>
    <w:rsid w:val="00AF5D1F"/>
    <w:rsid w:val="00AF5D6B"/>
    <w:rsid w:val="00AF775E"/>
    <w:rsid w:val="00B00B6F"/>
    <w:rsid w:val="00B02888"/>
    <w:rsid w:val="00B03395"/>
    <w:rsid w:val="00B04B59"/>
    <w:rsid w:val="00B069AF"/>
    <w:rsid w:val="00B06B6E"/>
    <w:rsid w:val="00B10035"/>
    <w:rsid w:val="00B1003B"/>
    <w:rsid w:val="00B14D21"/>
    <w:rsid w:val="00B170EA"/>
    <w:rsid w:val="00B31B66"/>
    <w:rsid w:val="00B343D7"/>
    <w:rsid w:val="00B376C9"/>
    <w:rsid w:val="00B43A47"/>
    <w:rsid w:val="00B43A91"/>
    <w:rsid w:val="00B46341"/>
    <w:rsid w:val="00B476CE"/>
    <w:rsid w:val="00B53873"/>
    <w:rsid w:val="00B54C8A"/>
    <w:rsid w:val="00B55A8B"/>
    <w:rsid w:val="00B6004F"/>
    <w:rsid w:val="00B61587"/>
    <w:rsid w:val="00B635F5"/>
    <w:rsid w:val="00B63BAD"/>
    <w:rsid w:val="00B65EC0"/>
    <w:rsid w:val="00B67CB7"/>
    <w:rsid w:val="00B72A3F"/>
    <w:rsid w:val="00B73F98"/>
    <w:rsid w:val="00B763C5"/>
    <w:rsid w:val="00B76C11"/>
    <w:rsid w:val="00B77431"/>
    <w:rsid w:val="00B82C59"/>
    <w:rsid w:val="00B833E0"/>
    <w:rsid w:val="00B93364"/>
    <w:rsid w:val="00B93670"/>
    <w:rsid w:val="00B959B2"/>
    <w:rsid w:val="00B9706E"/>
    <w:rsid w:val="00BA0E26"/>
    <w:rsid w:val="00BA4756"/>
    <w:rsid w:val="00BA67D9"/>
    <w:rsid w:val="00BB0CFB"/>
    <w:rsid w:val="00BB3977"/>
    <w:rsid w:val="00BB72E7"/>
    <w:rsid w:val="00BC11EA"/>
    <w:rsid w:val="00BC1A64"/>
    <w:rsid w:val="00BC33ED"/>
    <w:rsid w:val="00BC4E7C"/>
    <w:rsid w:val="00BC5DF1"/>
    <w:rsid w:val="00BC71E4"/>
    <w:rsid w:val="00BD19B2"/>
    <w:rsid w:val="00BD21EB"/>
    <w:rsid w:val="00BD3131"/>
    <w:rsid w:val="00BD6EAA"/>
    <w:rsid w:val="00BD7D3F"/>
    <w:rsid w:val="00BE73DA"/>
    <w:rsid w:val="00BE7AFE"/>
    <w:rsid w:val="00BE7C9F"/>
    <w:rsid w:val="00BF0CFE"/>
    <w:rsid w:val="00BF1585"/>
    <w:rsid w:val="00BF38F4"/>
    <w:rsid w:val="00BF4A51"/>
    <w:rsid w:val="00BF6DC4"/>
    <w:rsid w:val="00BF6E93"/>
    <w:rsid w:val="00C02AEF"/>
    <w:rsid w:val="00C05EDE"/>
    <w:rsid w:val="00C06F50"/>
    <w:rsid w:val="00C07061"/>
    <w:rsid w:val="00C13F10"/>
    <w:rsid w:val="00C14E26"/>
    <w:rsid w:val="00C21B6A"/>
    <w:rsid w:val="00C22249"/>
    <w:rsid w:val="00C22644"/>
    <w:rsid w:val="00C22FFC"/>
    <w:rsid w:val="00C268F5"/>
    <w:rsid w:val="00C33D4E"/>
    <w:rsid w:val="00C341CF"/>
    <w:rsid w:val="00C42BCB"/>
    <w:rsid w:val="00C45C9C"/>
    <w:rsid w:val="00C4684C"/>
    <w:rsid w:val="00C5657C"/>
    <w:rsid w:val="00C56BE6"/>
    <w:rsid w:val="00C57935"/>
    <w:rsid w:val="00C60E8A"/>
    <w:rsid w:val="00C6427D"/>
    <w:rsid w:val="00C674BC"/>
    <w:rsid w:val="00C67ABB"/>
    <w:rsid w:val="00C70171"/>
    <w:rsid w:val="00C71491"/>
    <w:rsid w:val="00C722BB"/>
    <w:rsid w:val="00C72E5F"/>
    <w:rsid w:val="00C7463B"/>
    <w:rsid w:val="00C74AF3"/>
    <w:rsid w:val="00C7645F"/>
    <w:rsid w:val="00C76505"/>
    <w:rsid w:val="00C80200"/>
    <w:rsid w:val="00C8133B"/>
    <w:rsid w:val="00C8206B"/>
    <w:rsid w:val="00C82268"/>
    <w:rsid w:val="00C87E1D"/>
    <w:rsid w:val="00C908B3"/>
    <w:rsid w:val="00C94651"/>
    <w:rsid w:val="00C962BF"/>
    <w:rsid w:val="00CA1415"/>
    <w:rsid w:val="00CA35A8"/>
    <w:rsid w:val="00CA4D2D"/>
    <w:rsid w:val="00CB3FC9"/>
    <w:rsid w:val="00CB550B"/>
    <w:rsid w:val="00CB6204"/>
    <w:rsid w:val="00CB6681"/>
    <w:rsid w:val="00CB68D3"/>
    <w:rsid w:val="00CC3A0A"/>
    <w:rsid w:val="00CC4175"/>
    <w:rsid w:val="00CC4C5F"/>
    <w:rsid w:val="00CC4F44"/>
    <w:rsid w:val="00CD0550"/>
    <w:rsid w:val="00CD0FF5"/>
    <w:rsid w:val="00CD16A1"/>
    <w:rsid w:val="00CD2DB8"/>
    <w:rsid w:val="00CD34BD"/>
    <w:rsid w:val="00CD3AFD"/>
    <w:rsid w:val="00CD4013"/>
    <w:rsid w:val="00CD530D"/>
    <w:rsid w:val="00CD575C"/>
    <w:rsid w:val="00CD7248"/>
    <w:rsid w:val="00CD77DF"/>
    <w:rsid w:val="00CE00B9"/>
    <w:rsid w:val="00CE1065"/>
    <w:rsid w:val="00CE4C15"/>
    <w:rsid w:val="00CF36AE"/>
    <w:rsid w:val="00CF3E8D"/>
    <w:rsid w:val="00D012B6"/>
    <w:rsid w:val="00D043BE"/>
    <w:rsid w:val="00D04D94"/>
    <w:rsid w:val="00D05F0B"/>
    <w:rsid w:val="00D062F1"/>
    <w:rsid w:val="00D11A75"/>
    <w:rsid w:val="00D14398"/>
    <w:rsid w:val="00D16EA0"/>
    <w:rsid w:val="00D215E5"/>
    <w:rsid w:val="00D23637"/>
    <w:rsid w:val="00D2491D"/>
    <w:rsid w:val="00D25C6A"/>
    <w:rsid w:val="00D3495B"/>
    <w:rsid w:val="00D35DC9"/>
    <w:rsid w:val="00D363DD"/>
    <w:rsid w:val="00D44F37"/>
    <w:rsid w:val="00D46D88"/>
    <w:rsid w:val="00D52143"/>
    <w:rsid w:val="00D545F3"/>
    <w:rsid w:val="00D613BA"/>
    <w:rsid w:val="00D63ACD"/>
    <w:rsid w:val="00D7421E"/>
    <w:rsid w:val="00D74BB3"/>
    <w:rsid w:val="00D82B41"/>
    <w:rsid w:val="00D83B88"/>
    <w:rsid w:val="00D84948"/>
    <w:rsid w:val="00D84B30"/>
    <w:rsid w:val="00D85A31"/>
    <w:rsid w:val="00D862D0"/>
    <w:rsid w:val="00D864C4"/>
    <w:rsid w:val="00D94F21"/>
    <w:rsid w:val="00DA5759"/>
    <w:rsid w:val="00DA6617"/>
    <w:rsid w:val="00DB2FBE"/>
    <w:rsid w:val="00DB4E4E"/>
    <w:rsid w:val="00DB631E"/>
    <w:rsid w:val="00DC223E"/>
    <w:rsid w:val="00DC45D2"/>
    <w:rsid w:val="00DC4CD6"/>
    <w:rsid w:val="00DC5F3B"/>
    <w:rsid w:val="00DD02F5"/>
    <w:rsid w:val="00DD0425"/>
    <w:rsid w:val="00DD3B29"/>
    <w:rsid w:val="00DE3584"/>
    <w:rsid w:val="00DE6843"/>
    <w:rsid w:val="00DE6DA0"/>
    <w:rsid w:val="00DF4810"/>
    <w:rsid w:val="00DF6BD2"/>
    <w:rsid w:val="00DF723B"/>
    <w:rsid w:val="00DF7D24"/>
    <w:rsid w:val="00E02388"/>
    <w:rsid w:val="00E07054"/>
    <w:rsid w:val="00E07B95"/>
    <w:rsid w:val="00E1199E"/>
    <w:rsid w:val="00E16C5A"/>
    <w:rsid w:val="00E230A8"/>
    <w:rsid w:val="00E25774"/>
    <w:rsid w:val="00E31D5F"/>
    <w:rsid w:val="00E37064"/>
    <w:rsid w:val="00E40E49"/>
    <w:rsid w:val="00E41A22"/>
    <w:rsid w:val="00E44857"/>
    <w:rsid w:val="00E518C3"/>
    <w:rsid w:val="00E534A4"/>
    <w:rsid w:val="00E54C74"/>
    <w:rsid w:val="00E556A0"/>
    <w:rsid w:val="00E644B1"/>
    <w:rsid w:val="00E6457B"/>
    <w:rsid w:val="00E669B1"/>
    <w:rsid w:val="00E7123B"/>
    <w:rsid w:val="00E712CC"/>
    <w:rsid w:val="00E74D6A"/>
    <w:rsid w:val="00E77BE9"/>
    <w:rsid w:val="00E80C68"/>
    <w:rsid w:val="00E831B4"/>
    <w:rsid w:val="00E8352C"/>
    <w:rsid w:val="00E85D06"/>
    <w:rsid w:val="00E8681E"/>
    <w:rsid w:val="00E90007"/>
    <w:rsid w:val="00E900EF"/>
    <w:rsid w:val="00E90484"/>
    <w:rsid w:val="00E95133"/>
    <w:rsid w:val="00E96B55"/>
    <w:rsid w:val="00EA7EB3"/>
    <w:rsid w:val="00EB30A5"/>
    <w:rsid w:val="00EB404C"/>
    <w:rsid w:val="00EB51C0"/>
    <w:rsid w:val="00EB6099"/>
    <w:rsid w:val="00EC47DD"/>
    <w:rsid w:val="00EC51D7"/>
    <w:rsid w:val="00EC5D3B"/>
    <w:rsid w:val="00EC6D96"/>
    <w:rsid w:val="00EC7F28"/>
    <w:rsid w:val="00ED24ED"/>
    <w:rsid w:val="00ED33DE"/>
    <w:rsid w:val="00ED4B55"/>
    <w:rsid w:val="00ED6AA0"/>
    <w:rsid w:val="00ED71A0"/>
    <w:rsid w:val="00EE440B"/>
    <w:rsid w:val="00EF08EA"/>
    <w:rsid w:val="00EF1279"/>
    <w:rsid w:val="00EF2A6B"/>
    <w:rsid w:val="00EF6E5D"/>
    <w:rsid w:val="00EF72BB"/>
    <w:rsid w:val="00F03017"/>
    <w:rsid w:val="00F11257"/>
    <w:rsid w:val="00F113AD"/>
    <w:rsid w:val="00F11B3E"/>
    <w:rsid w:val="00F131F6"/>
    <w:rsid w:val="00F17564"/>
    <w:rsid w:val="00F177D1"/>
    <w:rsid w:val="00F20A63"/>
    <w:rsid w:val="00F20BD9"/>
    <w:rsid w:val="00F218D0"/>
    <w:rsid w:val="00F34CD3"/>
    <w:rsid w:val="00F4542C"/>
    <w:rsid w:val="00F51781"/>
    <w:rsid w:val="00F56EE4"/>
    <w:rsid w:val="00F57DF2"/>
    <w:rsid w:val="00F62E01"/>
    <w:rsid w:val="00F70655"/>
    <w:rsid w:val="00F72CD1"/>
    <w:rsid w:val="00F744FB"/>
    <w:rsid w:val="00F75240"/>
    <w:rsid w:val="00F77DAB"/>
    <w:rsid w:val="00F77FC6"/>
    <w:rsid w:val="00F8094F"/>
    <w:rsid w:val="00F82C92"/>
    <w:rsid w:val="00F837A2"/>
    <w:rsid w:val="00F84BF9"/>
    <w:rsid w:val="00F92B10"/>
    <w:rsid w:val="00F965A9"/>
    <w:rsid w:val="00FA00FD"/>
    <w:rsid w:val="00FA1376"/>
    <w:rsid w:val="00FA1637"/>
    <w:rsid w:val="00FA2FE2"/>
    <w:rsid w:val="00FA33AF"/>
    <w:rsid w:val="00FA3430"/>
    <w:rsid w:val="00FB0A95"/>
    <w:rsid w:val="00FB25A8"/>
    <w:rsid w:val="00FB41A4"/>
    <w:rsid w:val="00FC0BE8"/>
    <w:rsid w:val="00FC3FB3"/>
    <w:rsid w:val="00FC5D4A"/>
    <w:rsid w:val="00FD1A6D"/>
    <w:rsid w:val="00FD41F5"/>
    <w:rsid w:val="00FD4B71"/>
    <w:rsid w:val="00FE56E4"/>
    <w:rsid w:val="00FE7C6E"/>
    <w:rsid w:val="00FF2771"/>
    <w:rsid w:val="00FF33C6"/>
    <w:rsid w:val="00FF4026"/>
    <w:rsid w:val="00FF4996"/>
    <w:rsid w:val="01321C8C"/>
    <w:rsid w:val="013F16F5"/>
    <w:rsid w:val="01546A65"/>
    <w:rsid w:val="01654CBC"/>
    <w:rsid w:val="016C23B1"/>
    <w:rsid w:val="01BB00E3"/>
    <w:rsid w:val="02081785"/>
    <w:rsid w:val="02214027"/>
    <w:rsid w:val="022B2A46"/>
    <w:rsid w:val="022D5F62"/>
    <w:rsid w:val="02511DB0"/>
    <w:rsid w:val="02836FC9"/>
    <w:rsid w:val="02A1015C"/>
    <w:rsid w:val="02A33581"/>
    <w:rsid w:val="02A87823"/>
    <w:rsid w:val="02E033FC"/>
    <w:rsid w:val="0319468F"/>
    <w:rsid w:val="031F50A0"/>
    <w:rsid w:val="033B2897"/>
    <w:rsid w:val="036222E2"/>
    <w:rsid w:val="0374238F"/>
    <w:rsid w:val="03876731"/>
    <w:rsid w:val="03AD566B"/>
    <w:rsid w:val="03B86720"/>
    <w:rsid w:val="03BF3F41"/>
    <w:rsid w:val="03DC6552"/>
    <w:rsid w:val="03E92547"/>
    <w:rsid w:val="03F31C28"/>
    <w:rsid w:val="03FA63BB"/>
    <w:rsid w:val="04021749"/>
    <w:rsid w:val="0411533A"/>
    <w:rsid w:val="041651F4"/>
    <w:rsid w:val="042E0790"/>
    <w:rsid w:val="043D484D"/>
    <w:rsid w:val="043E3C1F"/>
    <w:rsid w:val="044B1862"/>
    <w:rsid w:val="046A58C0"/>
    <w:rsid w:val="04D01DC9"/>
    <w:rsid w:val="04D92F22"/>
    <w:rsid w:val="04FA2325"/>
    <w:rsid w:val="04FD3C17"/>
    <w:rsid w:val="053E2C54"/>
    <w:rsid w:val="055D480E"/>
    <w:rsid w:val="057876D8"/>
    <w:rsid w:val="057B61F4"/>
    <w:rsid w:val="05DF688A"/>
    <w:rsid w:val="06043E9E"/>
    <w:rsid w:val="063C5E0E"/>
    <w:rsid w:val="063F684B"/>
    <w:rsid w:val="06496CE0"/>
    <w:rsid w:val="064C58EF"/>
    <w:rsid w:val="06D07413"/>
    <w:rsid w:val="06EA7ED6"/>
    <w:rsid w:val="06FC2DC7"/>
    <w:rsid w:val="073B0D7B"/>
    <w:rsid w:val="076209B3"/>
    <w:rsid w:val="07660711"/>
    <w:rsid w:val="0773771B"/>
    <w:rsid w:val="07990616"/>
    <w:rsid w:val="07B05960"/>
    <w:rsid w:val="07F65A68"/>
    <w:rsid w:val="07FB08BD"/>
    <w:rsid w:val="08167EB9"/>
    <w:rsid w:val="085A6276"/>
    <w:rsid w:val="08A454C4"/>
    <w:rsid w:val="08B76731"/>
    <w:rsid w:val="08BD3ADF"/>
    <w:rsid w:val="08EF149A"/>
    <w:rsid w:val="08FA02E7"/>
    <w:rsid w:val="091531F7"/>
    <w:rsid w:val="09242860"/>
    <w:rsid w:val="092B02DC"/>
    <w:rsid w:val="095053E1"/>
    <w:rsid w:val="095F3DEF"/>
    <w:rsid w:val="096006B7"/>
    <w:rsid w:val="098B717E"/>
    <w:rsid w:val="09A6526C"/>
    <w:rsid w:val="09D73CBF"/>
    <w:rsid w:val="0A133BEF"/>
    <w:rsid w:val="0A1F470A"/>
    <w:rsid w:val="0A1F6C61"/>
    <w:rsid w:val="0A340708"/>
    <w:rsid w:val="0A456248"/>
    <w:rsid w:val="0A6438E8"/>
    <w:rsid w:val="0AA66417"/>
    <w:rsid w:val="0ABF1F2A"/>
    <w:rsid w:val="0B0A14FF"/>
    <w:rsid w:val="0B3E5025"/>
    <w:rsid w:val="0B4E4179"/>
    <w:rsid w:val="0B5F3925"/>
    <w:rsid w:val="0B6E61C8"/>
    <w:rsid w:val="0B7137F3"/>
    <w:rsid w:val="0BA6470C"/>
    <w:rsid w:val="0BAA34CB"/>
    <w:rsid w:val="0BE81B6C"/>
    <w:rsid w:val="0BFB189F"/>
    <w:rsid w:val="0C0D6040"/>
    <w:rsid w:val="0C1171D2"/>
    <w:rsid w:val="0C2122CA"/>
    <w:rsid w:val="0C2E2E69"/>
    <w:rsid w:val="0C5B0590"/>
    <w:rsid w:val="0C6236CC"/>
    <w:rsid w:val="0C697A61"/>
    <w:rsid w:val="0C8C2B8D"/>
    <w:rsid w:val="0CA5606E"/>
    <w:rsid w:val="0CAB36C4"/>
    <w:rsid w:val="0CDE1A4C"/>
    <w:rsid w:val="0CEA62A8"/>
    <w:rsid w:val="0D0C2FD5"/>
    <w:rsid w:val="0D1529FF"/>
    <w:rsid w:val="0D2878B8"/>
    <w:rsid w:val="0D335188"/>
    <w:rsid w:val="0D570D57"/>
    <w:rsid w:val="0D72661F"/>
    <w:rsid w:val="0D7A2C98"/>
    <w:rsid w:val="0D7D4291"/>
    <w:rsid w:val="0DA838BA"/>
    <w:rsid w:val="0E209F48"/>
    <w:rsid w:val="0E213AB4"/>
    <w:rsid w:val="0E407A3D"/>
    <w:rsid w:val="0E4134C0"/>
    <w:rsid w:val="0E7476AF"/>
    <w:rsid w:val="0EB73B22"/>
    <w:rsid w:val="0ED313DF"/>
    <w:rsid w:val="0EE52393"/>
    <w:rsid w:val="0EE53289"/>
    <w:rsid w:val="0F144A26"/>
    <w:rsid w:val="0F575002"/>
    <w:rsid w:val="0F66B5F2"/>
    <w:rsid w:val="0F6F4F5A"/>
    <w:rsid w:val="0F900A8A"/>
    <w:rsid w:val="0FA14025"/>
    <w:rsid w:val="0FB00BF3"/>
    <w:rsid w:val="0FB11851"/>
    <w:rsid w:val="0FD55D65"/>
    <w:rsid w:val="1022608A"/>
    <w:rsid w:val="102F1671"/>
    <w:rsid w:val="10425F58"/>
    <w:rsid w:val="1043053F"/>
    <w:rsid w:val="10661949"/>
    <w:rsid w:val="106A4466"/>
    <w:rsid w:val="10782AF8"/>
    <w:rsid w:val="108E7FAD"/>
    <w:rsid w:val="10AC13BA"/>
    <w:rsid w:val="10B824CF"/>
    <w:rsid w:val="10D61E4A"/>
    <w:rsid w:val="10DC6F1B"/>
    <w:rsid w:val="111C2EA1"/>
    <w:rsid w:val="115D2AA5"/>
    <w:rsid w:val="11D73B79"/>
    <w:rsid w:val="12271CAF"/>
    <w:rsid w:val="124F7013"/>
    <w:rsid w:val="127743F0"/>
    <w:rsid w:val="128F0FE8"/>
    <w:rsid w:val="12B04504"/>
    <w:rsid w:val="12B55014"/>
    <w:rsid w:val="12B80448"/>
    <w:rsid w:val="12D30EDC"/>
    <w:rsid w:val="12F17558"/>
    <w:rsid w:val="12FA1700"/>
    <w:rsid w:val="130B409F"/>
    <w:rsid w:val="130C48FD"/>
    <w:rsid w:val="130D3C66"/>
    <w:rsid w:val="130E53E4"/>
    <w:rsid w:val="1312A125"/>
    <w:rsid w:val="132C233E"/>
    <w:rsid w:val="132E255A"/>
    <w:rsid w:val="13421B62"/>
    <w:rsid w:val="134A0A16"/>
    <w:rsid w:val="134E0DBD"/>
    <w:rsid w:val="135EAE24"/>
    <w:rsid w:val="13897197"/>
    <w:rsid w:val="138F12B4"/>
    <w:rsid w:val="13946135"/>
    <w:rsid w:val="13A20C04"/>
    <w:rsid w:val="13AB2079"/>
    <w:rsid w:val="13AD5A97"/>
    <w:rsid w:val="13B40ED4"/>
    <w:rsid w:val="13E56991"/>
    <w:rsid w:val="13F837AB"/>
    <w:rsid w:val="143811B7"/>
    <w:rsid w:val="14900BB2"/>
    <w:rsid w:val="149F4D92"/>
    <w:rsid w:val="14C36CD2"/>
    <w:rsid w:val="14DB6C69"/>
    <w:rsid w:val="14F450DE"/>
    <w:rsid w:val="150A74FF"/>
    <w:rsid w:val="1514338D"/>
    <w:rsid w:val="15420525"/>
    <w:rsid w:val="154F482F"/>
    <w:rsid w:val="155D7127"/>
    <w:rsid w:val="159A111B"/>
    <w:rsid w:val="16037773"/>
    <w:rsid w:val="161025FE"/>
    <w:rsid w:val="166428E6"/>
    <w:rsid w:val="16663A3B"/>
    <w:rsid w:val="167211D9"/>
    <w:rsid w:val="167E55A7"/>
    <w:rsid w:val="169A659D"/>
    <w:rsid w:val="16FC276C"/>
    <w:rsid w:val="171D76EF"/>
    <w:rsid w:val="17206732"/>
    <w:rsid w:val="1744CB08"/>
    <w:rsid w:val="174E0077"/>
    <w:rsid w:val="17755A66"/>
    <w:rsid w:val="177E1E32"/>
    <w:rsid w:val="17A041A6"/>
    <w:rsid w:val="17A273E6"/>
    <w:rsid w:val="17A43402"/>
    <w:rsid w:val="17C37A24"/>
    <w:rsid w:val="17E248AF"/>
    <w:rsid w:val="17F02787"/>
    <w:rsid w:val="1819466E"/>
    <w:rsid w:val="18211B99"/>
    <w:rsid w:val="18627970"/>
    <w:rsid w:val="18694EE8"/>
    <w:rsid w:val="18767A55"/>
    <w:rsid w:val="187B6904"/>
    <w:rsid w:val="18902CE6"/>
    <w:rsid w:val="18C85878"/>
    <w:rsid w:val="18D95C34"/>
    <w:rsid w:val="19070883"/>
    <w:rsid w:val="193A32DB"/>
    <w:rsid w:val="197E072F"/>
    <w:rsid w:val="19872441"/>
    <w:rsid w:val="198F0446"/>
    <w:rsid w:val="19983643"/>
    <w:rsid w:val="19AA21AB"/>
    <w:rsid w:val="19B13164"/>
    <w:rsid w:val="19E8419E"/>
    <w:rsid w:val="1A137BCF"/>
    <w:rsid w:val="1A356888"/>
    <w:rsid w:val="1A54242A"/>
    <w:rsid w:val="1A5F2FF9"/>
    <w:rsid w:val="1AC112F4"/>
    <w:rsid w:val="1AEA1AE8"/>
    <w:rsid w:val="1B301A4D"/>
    <w:rsid w:val="1B5A3525"/>
    <w:rsid w:val="1B6603B7"/>
    <w:rsid w:val="1B734F2C"/>
    <w:rsid w:val="1BA21253"/>
    <w:rsid w:val="1BA33C8C"/>
    <w:rsid w:val="1BB71370"/>
    <w:rsid w:val="1BC05D1A"/>
    <w:rsid w:val="1BDB35B0"/>
    <w:rsid w:val="1BEE0093"/>
    <w:rsid w:val="1C2525FF"/>
    <w:rsid w:val="1C275457"/>
    <w:rsid w:val="1C2901AC"/>
    <w:rsid w:val="1C3F3FC9"/>
    <w:rsid w:val="1C586541"/>
    <w:rsid w:val="1C5F0644"/>
    <w:rsid w:val="1C8A1FE2"/>
    <w:rsid w:val="1D132287"/>
    <w:rsid w:val="1D271D66"/>
    <w:rsid w:val="1D5B70BE"/>
    <w:rsid w:val="1D722533"/>
    <w:rsid w:val="1D7B50AA"/>
    <w:rsid w:val="1D966C82"/>
    <w:rsid w:val="1D9E32D9"/>
    <w:rsid w:val="1DB57D51"/>
    <w:rsid w:val="1DCA05D4"/>
    <w:rsid w:val="1DDD3EA7"/>
    <w:rsid w:val="1DDE0ACF"/>
    <w:rsid w:val="1DE101C9"/>
    <w:rsid w:val="1DEA6F73"/>
    <w:rsid w:val="1E002DAC"/>
    <w:rsid w:val="1E2F27D7"/>
    <w:rsid w:val="1E4C215D"/>
    <w:rsid w:val="1E8C690E"/>
    <w:rsid w:val="1E9B2E24"/>
    <w:rsid w:val="1EAF0BB4"/>
    <w:rsid w:val="1EB0365C"/>
    <w:rsid w:val="1ED13903"/>
    <w:rsid w:val="1EF40F32"/>
    <w:rsid w:val="1F2F5FAE"/>
    <w:rsid w:val="1F4F63FE"/>
    <w:rsid w:val="1F881244"/>
    <w:rsid w:val="1FC80F51"/>
    <w:rsid w:val="1FE31B93"/>
    <w:rsid w:val="20263B42"/>
    <w:rsid w:val="202D053A"/>
    <w:rsid w:val="207B17A5"/>
    <w:rsid w:val="207C52BF"/>
    <w:rsid w:val="208C6B12"/>
    <w:rsid w:val="208F215E"/>
    <w:rsid w:val="208F64B5"/>
    <w:rsid w:val="20B8665E"/>
    <w:rsid w:val="20F81F45"/>
    <w:rsid w:val="20FE4950"/>
    <w:rsid w:val="214E3F9E"/>
    <w:rsid w:val="21533EE4"/>
    <w:rsid w:val="217D5C85"/>
    <w:rsid w:val="21B03A8B"/>
    <w:rsid w:val="21B54B7D"/>
    <w:rsid w:val="21BE719F"/>
    <w:rsid w:val="21CF6CD2"/>
    <w:rsid w:val="21E36C06"/>
    <w:rsid w:val="21F17CEF"/>
    <w:rsid w:val="21FA586A"/>
    <w:rsid w:val="2200DC34"/>
    <w:rsid w:val="22446665"/>
    <w:rsid w:val="22943A5C"/>
    <w:rsid w:val="22AA1847"/>
    <w:rsid w:val="22B27F5C"/>
    <w:rsid w:val="22B82914"/>
    <w:rsid w:val="22D13C37"/>
    <w:rsid w:val="23017B70"/>
    <w:rsid w:val="23103A2A"/>
    <w:rsid w:val="23294E46"/>
    <w:rsid w:val="23433135"/>
    <w:rsid w:val="23490136"/>
    <w:rsid w:val="23544627"/>
    <w:rsid w:val="235A6963"/>
    <w:rsid w:val="23656F90"/>
    <w:rsid w:val="236A5870"/>
    <w:rsid w:val="23A25524"/>
    <w:rsid w:val="23AD3E84"/>
    <w:rsid w:val="23E527E4"/>
    <w:rsid w:val="23E7313E"/>
    <w:rsid w:val="23F37907"/>
    <w:rsid w:val="24292AD2"/>
    <w:rsid w:val="243725D4"/>
    <w:rsid w:val="244168DA"/>
    <w:rsid w:val="2451117C"/>
    <w:rsid w:val="24AB7403"/>
    <w:rsid w:val="24B57F51"/>
    <w:rsid w:val="24E95A34"/>
    <w:rsid w:val="24F829C8"/>
    <w:rsid w:val="25056E93"/>
    <w:rsid w:val="251E530A"/>
    <w:rsid w:val="252E58A7"/>
    <w:rsid w:val="256B21AD"/>
    <w:rsid w:val="25A823FF"/>
    <w:rsid w:val="25A86641"/>
    <w:rsid w:val="25CA2CC2"/>
    <w:rsid w:val="25CF0961"/>
    <w:rsid w:val="26064C71"/>
    <w:rsid w:val="26150B3A"/>
    <w:rsid w:val="2624577F"/>
    <w:rsid w:val="262A7060"/>
    <w:rsid w:val="262B54C3"/>
    <w:rsid w:val="268838D8"/>
    <w:rsid w:val="26B36DD9"/>
    <w:rsid w:val="26C67353"/>
    <w:rsid w:val="26FC09FF"/>
    <w:rsid w:val="26FC6512"/>
    <w:rsid w:val="26FC6F52"/>
    <w:rsid w:val="27615C57"/>
    <w:rsid w:val="276A683A"/>
    <w:rsid w:val="27AB475F"/>
    <w:rsid w:val="27C60B5C"/>
    <w:rsid w:val="27E7723D"/>
    <w:rsid w:val="28394901"/>
    <w:rsid w:val="283C18AA"/>
    <w:rsid w:val="286C5BD9"/>
    <w:rsid w:val="287A3B44"/>
    <w:rsid w:val="28861A79"/>
    <w:rsid w:val="28A86939"/>
    <w:rsid w:val="28B27332"/>
    <w:rsid w:val="28CFE841"/>
    <w:rsid w:val="28D12632"/>
    <w:rsid w:val="28DB7E22"/>
    <w:rsid w:val="28DC7F0B"/>
    <w:rsid w:val="29244525"/>
    <w:rsid w:val="29780915"/>
    <w:rsid w:val="2982166C"/>
    <w:rsid w:val="29F43613"/>
    <w:rsid w:val="2A027117"/>
    <w:rsid w:val="2A2102CB"/>
    <w:rsid w:val="2A2D5B4A"/>
    <w:rsid w:val="2A3857F7"/>
    <w:rsid w:val="2A8B094E"/>
    <w:rsid w:val="2AA12056"/>
    <w:rsid w:val="2AC829E8"/>
    <w:rsid w:val="2B5F2B79"/>
    <w:rsid w:val="2B961213"/>
    <w:rsid w:val="2BB93440"/>
    <w:rsid w:val="2BBB64FD"/>
    <w:rsid w:val="2BBF5491"/>
    <w:rsid w:val="2BCC6C9F"/>
    <w:rsid w:val="2C2861D1"/>
    <w:rsid w:val="2C8A1D4F"/>
    <w:rsid w:val="2CB216AE"/>
    <w:rsid w:val="2CB95B41"/>
    <w:rsid w:val="2CBC1EFD"/>
    <w:rsid w:val="2CBF2D1A"/>
    <w:rsid w:val="2CCE400E"/>
    <w:rsid w:val="2CE00F1B"/>
    <w:rsid w:val="2D1F76ED"/>
    <w:rsid w:val="2D257997"/>
    <w:rsid w:val="2D2C081A"/>
    <w:rsid w:val="2D386DBD"/>
    <w:rsid w:val="2D72A41D"/>
    <w:rsid w:val="2D7C1CBC"/>
    <w:rsid w:val="2D876F7E"/>
    <w:rsid w:val="2D915E7C"/>
    <w:rsid w:val="2DAD7F62"/>
    <w:rsid w:val="2DC66392"/>
    <w:rsid w:val="2E057CB9"/>
    <w:rsid w:val="2E1A575D"/>
    <w:rsid w:val="2E2736CE"/>
    <w:rsid w:val="2E415B08"/>
    <w:rsid w:val="2E4C7115"/>
    <w:rsid w:val="2E570D58"/>
    <w:rsid w:val="2E84261E"/>
    <w:rsid w:val="2E9F4A80"/>
    <w:rsid w:val="2EA124CE"/>
    <w:rsid w:val="2EA44771"/>
    <w:rsid w:val="2EF20CCE"/>
    <w:rsid w:val="2F0A6E6A"/>
    <w:rsid w:val="2F1377B3"/>
    <w:rsid w:val="2F2B0A44"/>
    <w:rsid w:val="2F756959"/>
    <w:rsid w:val="2FA472B6"/>
    <w:rsid w:val="2FB22E4A"/>
    <w:rsid w:val="2FCE518B"/>
    <w:rsid w:val="2FF505CA"/>
    <w:rsid w:val="30154C6A"/>
    <w:rsid w:val="303213C1"/>
    <w:rsid w:val="303F6385"/>
    <w:rsid w:val="304D279E"/>
    <w:rsid w:val="304D782A"/>
    <w:rsid w:val="308710A4"/>
    <w:rsid w:val="309903D7"/>
    <w:rsid w:val="30B3361E"/>
    <w:rsid w:val="30CA2DDC"/>
    <w:rsid w:val="30CB0E45"/>
    <w:rsid w:val="30F2476F"/>
    <w:rsid w:val="30F837DB"/>
    <w:rsid w:val="31054351"/>
    <w:rsid w:val="31365E3C"/>
    <w:rsid w:val="317F35DC"/>
    <w:rsid w:val="318C17A7"/>
    <w:rsid w:val="31916EDE"/>
    <w:rsid w:val="31AF440F"/>
    <w:rsid w:val="31B307AB"/>
    <w:rsid w:val="32163C0F"/>
    <w:rsid w:val="323E678F"/>
    <w:rsid w:val="324149CB"/>
    <w:rsid w:val="32824DC3"/>
    <w:rsid w:val="3299482D"/>
    <w:rsid w:val="32C62A22"/>
    <w:rsid w:val="32D242CC"/>
    <w:rsid w:val="32E136EA"/>
    <w:rsid w:val="32E511FD"/>
    <w:rsid w:val="32E8476B"/>
    <w:rsid w:val="32F6606D"/>
    <w:rsid w:val="33B30447"/>
    <w:rsid w:val="33D14822"/>
    <w:rsid w:val="33F514B5"/>
    <w:rsid w:val="34184171"/>
    <w:rsid w:val="342E1F62"/>
    <w:rsid w:val="343129A9"/>
    <w:rsid w:val="34586FDF"/>
    <w:rsid w:val="347A51A8"/>
    <w:rsid w:val="34944FEB"/>
    <w:rsid w:val="34A264AC"/>
    <w:rsid w:val="34DD7985"/>
    <w:rsid w:val="34E24D16"/>
    <w:rsid w:val="350B4052"/>
    <w:rsid w:val="351D4FFA"/>
    <w:rsid w:val="3529619A"/>
    <w:rsid w:val="35493B02"/>
    <w:rsid w:val="359E7E55"/>
    <w:rsid w:val="35F45F78"/>
    <w:rsid w:val="36306449"/>
    <w:rsid w:val="36306FC2"/>
    <w:rsid w:val="363E6A03"/>
    <w:rsid w:val="36661A49"/>
    <w:rsid w:val="367F1408"/>
    <w:rsid w:val="368C2A1A"/>
    <w:rsid w:val="3693633F"/>
    <w:rsid w:val="36A050BD"/>
    <w:rsid w:val="36EB1F31"/>
    <w:rsid w:val="37249F20"/>
    <w:rsid w:val="373B1623"/>
    <w:rsid w:val="374374B3"/>
    <w:rsid w:val="37667EBB"/>
    <w:rsid w:val="37992B44"/>
    <w:rsid w:val="379E165D"/>
    <w:rsid w:val="37A80FC8"/>
    <w:rsid w:val="37F4128B"/>
    <w:rsid w:val="37FB2158"/>
    <w:rsid w:val="381F15D8"/>
    <w:rsid w:val="38591008"/>
    <w:rsid w:val="386C070B"/>
    <w:rsid w:val="38877E93"/>
    <w:rsid w:val="388B724B"/>
    <w:rsid w:val="389600EE"/>
    <w:rsid w:val="38A72BD1"/>
    <w:rsid w:val="38B970D7"/>
    <w:rsid w:val="38C511CD"/>
    <w:rsid w:val="391C48A9"/>
    <w:rsid w:val="3935361A"/>
    <w:rsid w:val="39383A5F"/>
    <w:rsid w:val="394A0EC1"/>
    <w:rsid w:val="395104A1"/>
    <w:rsid w:val="39723257"/>
    <w:rsid w:val="39AA1EC1"/>
    <w:rsid w:val="39C90037"/>
    <w:rsid w:val="39DD7589"/>
    <w:rsid w:val="3A5C7ED6"/>
    <w:rsid w:val="3A884218"/>
    <w:rsid w:val="3A8B1791"/>
    <w:rsid w:val="3A9010D0"/>
    <w:rsid w:val="3AB96BB6"/>
    <w:rsid w:val="3AC03157"/>
    <w:rsid w:val="3AC84A04"/>
    <w:rsid w:val="3B46198A"/>
    <w:rsid w:val="3B485977"/>
    <w:rsid w:val="3B4A1910"/>
    <w:rsid w:val="3B915D38"/>
    <w:rsid w:val="3BB6283D"/>
    <w:rsid w:val="3BBC3CEC"/>
    <w:rsid w:val="3BE30D28"/>
    <w:rsid w:val="3BF23F9A"/>
    <w:rsid w:val="3BFC0682"/>
    <w:rsid w:val="3C0A63D7"/>
    <w:rsid w:val="3C0C6A23"/>
    <w:rsid w:val="3C0D5D14"/>
    <w:rsid w:val="3C3D6ABB"/>
    <w:rsid w:val="3C543A90"/>
    <w:rsid w:val="3C6E5546"/>
    <w:rsid w:val="3C8316F4"/>
    <w:rsid w:val="3C894C6B"/>
    <w:rsid w:val="3C8A2526"/>
    <w:rsid w:val="3CC226D6"/>
    <w:rsid w:val="3CC56DE9"/>
    <w:rsid w:val="3CE21B3C"/>
    <w:rsid w:val="3CE4054E"/>
    <w:rsid w:val="3CE753A4"/>
    <w:rsid w:val="3D0D46DF"/>
    <w:rsid w:val="3D2F27E0"/>
    <w:rsid w:val="3D57071B"/>
    <w:rsid w:val="3D62439F"/>
    <w:rsid w:val="3D6B492F"/>
    <w:rsid w:val="3D7A277E"/>
    <w:rsid w:val="3D840E45"/>
    <w:rsid w:val="3D964ECF"/>
    <w:rsid w:val="3DA771B4"/>
    <w:rsid w:val="3DC62B7F"/>
    <w:rsid w:val="3DD64FD7"/>
    <w:rsid w:val="3DE27F7F"/>
    <w:rsid w:val="3DE963A9"/>
    <w:rsid w:val="3E1C6553"/>
    <w:rsid w:val="3E1E38E5"/>
    <w:rsid w:val="3E3A4583"/>
    <w:rsid w:val="3E9F75DA"/>
    <w:rsid w:val="3EA13331"/>
    <w:rsid w:val="3ED37105"/>
    <w:rsid w:val="3EE85616"/>
    <w:rsid w:val="3F062370"/>
    <w:rsid w:val="3F2A5A1C"/>
    <w:rsid w:val="3F3F385D"/>
    <w:rsid w:val="3F4708BC"/>
    <w:rsid w:val="3F4800B5"/>
    <w:rsid w:val="3F8A6ED7"/>
    <w:rsid w:val="3FD04870"/>
    <w:rsid w:val="3FDC2362"/>
    <w:rsid w:val="3FEA0D08"/>
    <w:rsid w:val="3FF65821"/>
    <w:rsid w:val="3FF75D0C"/>
    <w:rsid w:val="401D76E7"/>
    <w:rsid w:val="402204A1"/>
    <w:rsid w:val="404E31E7"/>
    <w:rsid w:val="40585A2B"/>
    <w:rsid w:val="406E3EA2"/>
    <w:rsid w:val="407451A1"/>
    <w:rsid w:val="408219EA"/>
    <w:rsid w:val="40887243"/>
    <w:rsid w:val="40AC32CF"/>
    <w:rsid w:val="40C003E6"/>
    <w:rsid w:val="40C9530E"/>
    <w:rsid w:val="40CE5ED4"/>
    <w:rsid w:val="40F52927"/>
    <w:rsid w:val="41046FCD"/>
    <w:rsid w:val="41106E2A"/>
    <w:rsid w:val="413A7364"/>
    <w:rsid w:val="415A36BD"/>
    <w:rsid w:val="417461E5"/>
    <w:rsid w:val="4190485B"/>
    <w:rsid w:val="41A6402C"/>
    <w:rsid w:val="41C07E40"/>
    <w:rsid w:val="41C73ADA"/>
    <w:rsid w:val="41C766EF"/>
    <w:rsid w:val="41D960CF"/>
    <w:rsid w:val="41DD13CA"/>
    <w:rsid w:val="41E3445B"/>
    <w:rsid w:val="42046894"/>
    <w:rsid w:val="42286A6B"/>
    <w:rsid w:val="422A15F8"/>
    <w:rsid w:val="4230334A"/>
    <w:rsid w:val="423F1446"/>
    <w:rsid w:val="424E1A22"/>
    <w:rsid w:val="42707BEA"/>
    <w:rsid w:val="42957E13"/>
    <w:rsid w:val="42CE66BF"/>
    <w:rsid w:val="42FE6FA4"/>
    <w:rsid w:val="433A5366"/>
    <w:rsid w:val="43607C5E"/>
    <w:rsid w:val="43634CA8"/>
    <w:rsid w:val="43634D1E"/>
    <w:rsid w:val="436D61BB"/>
    <w:rsid w:val="43793C4F"/>
    <w:rsid w:val="43A77F8D"/>
    <w:rsid w:val="43F16B09"/>
    <w:rsid w:val="43FA6A7F"/>
    <w:rsid w:val="440426ED"/>
    <w:rsid w:val="442761FB"/>
    <w:rsid w:val="445E69A3"/>
    <w:rsid w:val="447676E6"/>
    <w:rsid w:val="44A217E7"/>
    <w:rsid w:val="44A642C6"/>
    <w:rsid w:val="44F455E5"/>
    <w:rsid w:val="44FC6B77"/>
    <w:rsid w:val="45002DCB"/>
    <w:rsid w:val="450C3AA0"/>
    <w:rsid w:val="45111EE8"/>
    <w:rsid w:val="456343B3"/>
    <w:rsid w:val="45686B87"/>
    <w:rsid w:val="45887608"/>
    <w:rsid w:val="45907A8C"/>
    <w:rsid w:val="45A84B9C"/>
    <w:rsid w:val="45AE6C86"/>
    <w:rsid w:val="45B2506E"/>
    <w:rsid w:val="45D10F9D"/>
    <w:rsid w:val="45D25FB0"/>
    <w:rsid w:val="460208A3"/>
    <w:rsid w:val="460C60E5"/>
    <w:rsid w:val="46223A6B"/>
    <w:rsid w:val="463E0C9D"/>
    <w:rsid w:val="468C7978"/>
    <w:rsid w:val="46967004"/>
    <w:rsid w:val="46981543"/>
    <w:rsid w:val="46CD391E"/>
    <w:rsid w:val="470E1274"/>
    <w:rsid w:val="4766BEDA"/>
    <w:rsid w:val="476E221E"/>
    <w:rsid w:val="478E13B2"/>
    <w:rsid w:val="47935648"/>
    <w:rsid w:val="479B1265"/>
    <w:rsid w:val="480C6685"/>
    <w:rsid w:val="482B0E78"/>
    <w:rsid w:val="48315726"/>
    <w:rsid w:val="485F203A"/>
    <w:rsid w:val="48606EC7"/>
    <w:rsid w:val="48704C4A"/>
    <w:rsid w:val="487815A6"/>
    <w:rsid w:val="48D367DD"/>
    <w:rsid w:val="48E03BD9"/>
    <w:rsid w:val="48FF3E1F"/>
    <w:rsid w:val="49063C4F"/>
    <w:rsid w:val="49123800"/>
    <w:rsid w:val="4922122C"/>
    <w:rsid w:val="49480237"/>
    <w:rsid w:val="49695393"/>
    <w:rsid w:val="4982759D"/>
    <w:rsid w:val="49CB1BAA"/>
    <w:rsid w:val="49CF4508"/>
    <w:rsid w:val="49ED4470"/>
    <w:rsid w:val="4A114BBD"/>
    <w:rsid w:val="4A133849"/>
    <w:rsid w:val="4A2A1692"/>
    <w:rsid w:val="4A2B7483"/>
    <w:rsid w:val="4A69270B"/>
    <w:rsid w:val="4A9B45E3"/>
    <w:rsid w:val="4AE50CFB"/>
    <w:rsid w:val="4AE86741"/>
    <w:rsid w:val="4B090BDC"/>
    <w:rsid w:val="4B774F99"/>
    <w:rsid w:val="4B7A6D40"/>
    <w:rsid w:val="4B9A5B56"/>
    <w:rsid w:val="4BA36F1B"/>
    <w:rsid w:val="4C26756B"/>
    <w:rsid w:val="4C7724A7"/>
    <w:rsid w:val="4C90082C"/>
    <w:rsid w:val="4CE21DC2"/>
    <w:rsid w:val="4D1A0131"/>
    <w:rsid w:val="4D252B05"/>
    <w:rsid w:val="4D444D9E"/>
    <w:rsid w:val="4D57772F"/>
    <w:rsid w:val="4D5B1801"/>
    <w:rsid w:val="4DA376C8"/>
    <w:rsid w:val="4DC332C4"/>
    <w:rsid w:val="4DF27705"/>
    <w:rsid w:val="4E365668"/>
    <w:rsid w:val="4E882D2E"/>
    <w:rsid w:val="4E88717E"/>
    <w:rsid w:val="4E8A75EA"/>
    <w:rsid w:val="4E90199E"/>
    <w:rsid w:val="4E953685"/>
    <w:rsid w:val="4EC6041E"/>
    <w:rsid w:val="4ECC517D"/>
    <w:rsid w:val="4EEA6B55"/>
    <w:rsid w:val="4F061C79"/>
    <w:rsid w:val="4F0911AA"/>
    <w:rsid w:val="4F1A1801"/>
    <w:rsid w:val="4F1F606E"/>
    <w:rsid w:val="4F255CFE"/>
    <w:rsid w:val="4F3831BA"/>
    <w:rsid w:val="4F69256F"/>
    <w:rsid w:val="4F752880"/>
    <w:rsid w:val="4F795A4A"/>
    <w:rsid w:val="4FB62906"/>
    <w:rsid w:val="4FDA5FD3"/>
    <w:rsid w:val="5011538F"/>
    <w:rsid w:val="501C6CBB"/>
    <w:rsid w:val="50746CD9"/>
    <w:rsid w:val="508F219D"/>
    <w:rsid w:val="50A317CE"/>
    <w:rsid w:val="51022209"/>
    <w:rsid w:val="5107061E"/>
    <w:rsid w:val="51AC5235"/>
    <w:rsid w:val="520C2D5F"/>
    <w:rsid w:val="522859F1"/>
    <w:rsid w:val="522D56CF"/>
    <w:rsid w:val="527D5CD5"/>
    <w:rsid w:val="528F4164"/>
    <w:rsid w:val="52AB4B0A"/>
    <w:rsid w:val="52B43FD4"/>
    <w:rsid w:val="52B72EAC"/>
    <w:rsid w:val="53760DD8"/>
    <w:rsid w:val="538018A8"/>
    <w:rsid w:val="53992CC8"/>
    <w:rsid w:val="53A06860"/>
    <w:rsid w:val="53D0277D"/>
    <w:rsid w:val="53EDDE28"/>
    <w:rsid w:val="53F26D05"/>
    <w:rsid w:val="544B7B6F"/>
    <w:rsid w:val="5459012C"/>
    <w:rsid w:val="546665F6"/>
    <w:rsid w:val="54715DCF"/>
    <w:rsid w:val="548E4459"/>
    <w:rsid w:val="54E1D49F"/>
    <w:rsid w:val="54FB450B"/>
    <w:rsid w:val="550D0F75"/>
    <w:rsid w:val="55217858"/>
    <w:rsid w:val="552C2BB8"/>
    <w:rsid w:val="55347F48"/>
    <w:rsid w:val="553B7A39"/>
    <w:rsid w:val="553BE8BE"/>
    <w:rsid w:val="553C7E76"/>
    <w:rsid w:val="553E670D"/>
    <w:rsid w:val="557B70BC"/>
    <w:rsid w:val="55853555"/>
    <w:rsid w:val="558F66E3"/>
    <w:rsid w:val="55AE23A0"/>
    <w:rsid w:val="55BC062E"/>
    <w:rsid w:val="55C09CB3"/>
    <w:rsid w:val="55D6D96E"/>
    <w:rsid w:val="56290384"/>
    <w:rsid w:val="564C1D62"/>
    <w:rsid w:val="566E7E18"/>
    <w:rsid w:val="56707D61"/>
    <w:rsid w:val="569B792B"/>
    <w:rsid w:val="56BC5156"/>
    <w:rsid w:val="56C55827"/>
    <w:rsid w:val="56DA14BA"/>
    <w:rsid w:val="57245970"/>
    <w:rsid w:val="57414CB0"/>
    <w:rsid w:val="574433AD"/>
    <w:rsid w:val="57461E0A"/>
    <w:rsid w:val="57AD28EF"/>
    <w:rsid w:val="57B60562"/>
    <w:rsid w:val="57CC7B92"/>
    <w:rsid w:val="57EF2F07"/>
    <w:rsid w:val="57F61877"/>
    <w:rsid w:val="580C5867"/>
    <w:rsid w:val="584B10F7"/>
    <w:rsid w:val="585F5D68"/>
    <w:rsid w:val="58795D89"/>
    <w:rsid w:val="58931A89"/>
    <w:rsid w:val="58A27F7A"/>
    <w:rsid w:val="58D92C91"/>
    <w:rsid w:val="58E63C3C"/>
    <w:rsid w:val="5931445C"/>
    <w:rsid w:val="598C3C86"/>
    <w:rsid w:val="59BB7545"/>
    <w:rsid w:val="59E0428F"/>
    <w:rsid w:val="5A010FCF"/>
    <w:rsid w:val="5A0B4DB3"/>
    <w:rsid w:val="5A126ACB"/>
    <w:rsid w:val="5A181AF3"/>
    <w:rsid w:val="5A215CE4"/>
    <w:rsid w:val="5A376646"/>
    <w:rsid w:val="5A736BC9"/>
    <w:rsid w:val="5A7A34F3"/>
    <w:rsid w:val="5A9F29C3"/>
    <w:rsid w:val="5AA04E70"/>
    <w:rsid w:val="5ADA2DED"/>
    <w:rsid w:val="5AF95C18"/>
    <w:rsid w:val="5B0125DD"/>
    <w:rsid w:val="5B0C6033"/>
    <w:rsid w:val="5B167F4B"/>
    <w:rsid w:val="5B232729"/>
    <w:rsid w:val="5B2C461A"/>
    <w:rsid w:val="5B342100"/>
    <w:rsid w:val="5B4524B8"/>
    <w:rsid w:val="5B634BD5"/>
    <w:rsid w:val="5BA12BCF"/>
    <w:rsid w:val="5BA20BD4"/>
    <w:rsid w:val="5BB46942"/>
    <w:rsid w:val="5BC87CF7"/>
    <w:rsid w:val="5BDC2F2E"/>
    <w:rsid w:val="5BF0273D"/>
    <w:rsid w:val="5BF77DAF"/>
    <w:rsid w:val="5C252577"/>
    <w:rsid w:val="5C2E4B34"/>
    <w:rsid w:val="5C2F7E2D"/>
    <w:rsid w:val="5C38302B"/>
    <w:rsid w:val="5C526EBA"/>
    <w:rsid w:val="5C57612B"/>
    <w:rsid w:val="5C7C1DCC"/>
    <w:rsid w:val="5C8554FE"/>
    <w:rsid w:val="5C8D5E50"/>
    <w:rsid w:val="5C991DD1"/>
    <w:rsid w:val="5CB36BF9"/>
    <w:rsid w:val="5CC2508E"/>
    <w:rsid w:val="5CDA5F34"/>
    <w:rsid w:val="5CFF14D8"/>
    <w:rsid w:val="5D163533"/>
    <w:rsid w:val="5D5E268C"/>
    <w:rsid w:val="5D807599"/>
    <w:rsid w:val="5DE62F5C"/>
    <w:rsid w:val="5DF33A06"/>
    <w:rsid w:val="5EB00F75"/>
    <w:rsid w:val="5EC73D97"/>
    <w:rsid w:val="5EDC4049"/>
    <w:rsid w:val="5EDE5AE4"/>
    <w:rsid w:val="5EE41E0B"/>
    <w:rsid w:val="5F0D5C1E"/>
    <w:rsid w:val="5F4E5945"/>
    <w:rsid w:val="5F681BB4"/>
    <w:rsid w:val="5F926458"/>
    <w:rsid w:val="5FE36BF6"/>
    <w:rsid w:val="60052A9E"/>
    <w:rsid w:val="60217FEE"/>
    <w:rsid w:val="60355154"/>
    <w:rsid w:val="608D150F"/>
    <w:rsid w:val="60AF1486"/>
    <w:rsid w:val="60C41052"/>
    <w:rsid w:val="60C72C73"/>
    <w:rsid w:val="60E02CC9"/>
    <w:rsid w:val="60FF41B9"/>
    <w:rsid w:val="613D17A5"/>
    <w:rsid w:val="615C3AC5"/>
    <w:rsid w:val="61A15AF0"/>
    <w:rsid w:val="61A54581"/>
    <w:rsid w:val="6212279B"/>
    <w:rsid w:val="624D129C"/>
    <w:rsid w:val="62612CA3"/>
    <w:rsid w:val="62A501F1"/>
    <w:rsid w:val="62B61F64"/>
    <w:rsid w:val="62C76F5B"/>
    <w:rsid w:val="62DC41A8"/>
    <w:rsid w:val="62E56574"/>
    <w:rsid w:val="62F835B8"/>
    <w:rsid w:val="632B74E9"/>
    <w:rsid w:val="63566BBB"/>
    <w:rsid w:val="63655458"/>
    <w:rsid w:val="63675694"/>
    <w:rsid w:val="637075F2"/>
    <w:rsid w:val="63720EC9"/>
    <w:rsid w:val="638E18DA"/>
    <w:rsid w:val="6395379D"/>
    <w:rsid w:val="63A31776"/>
    <w:rsid w:val="64146821"/>
    <w:rsid w:val="64696805"/>
    <w:rsid w:val="647A33AA"/>
    <w:rsid w:val="649D0FB7"/>
    <w:rsid w:val="64AD1EE8"/>
    <w:rsid w:val="64DC3A26"/>
    <w:rsid w:val="64E53CCD"/>
    <w:rsid w:val="65037D89"/>
    <w:rsid w:val="65184BE6"/>
    <w:rsid w:val="65434DBA"/>
    <w:rsid w:val="65CB1C32"/>
    <w:rsid w:val="65CC2DA8"/>
    <w:rsid w:val="65E01A1B"/>
    <w:rsid w:val="65E50CD0"/>
    <w:rsid w:val="65EA7A3F"/>
    <w:rsid w:val="66143786"/>
    <w:rsid w:val="661437D2"/>
    <w:rsid w:val="662F3BC4"/>
    <w:rsid w:val="664B2406"/>
    <w:rsid w:val="66644C16"/>
    <w:rsid w:val="66765ED1"/>
    <w:rsid w:val="6680309F"/>
    <w:rsid w:val="66873754"/>
    <w:rsid w:val="669B53CB"/>
    <w:rsid w:val="66C32BE9"/>
    <w:rsid w:val="66DD737F"/>
    <w:rsid w:val="67166304"/>
    <w:rsid w:val="67314F19"/>
    <w:rsid w:val="67413E3A"/>
    <w:rsid w:val="6765640D"/>
    <w:rsid w:val="677B63A0"/>
    <w:rsid w:val="67840091"/>
    <w:rsid w:val="67851845"/>
    <w:rsid w:val="678D258F"/>
    <w:rsid w:val="678D5214"/>
    <w:rsid w:val="67A65FAF"/>
    <w:rsid w:val="67B31CF8"/>
    <w:rsid w:val="67C51F81"/>
    <w:rsid w:val="67E55DA1"/>
    <w:rsid w:val="680C2E0D"/>
    <w:rsid w:val="681326D1"/>
    <w:rsid w:val="681410AF"/>
    <w:rsid w:val="68411056"/>
    <w:rsid w:val="68566CA7"/>
    <w:rsid w:val="685A43CD"/>
    <w:rsid w:val="68692862"/>
    <w:rsid w:val="686B65DA"/>
    <w:rsid w:val="687536A2"/>
    <w:rsid w:val="689C4F5F"/>
    <w:rsid w:val="68B23A8A"/>
    <w:rsid w:val="68D15BF7"/>
    <w:rsid w:val="68E147FA"/>
    <w:rsid w:val="690A5D7A"/>
    <w:rsid w:val="69347BAE"/>
    <w:rsid w:val="69417C11"/>
    <w:rsid w:val="694A0997"/>
    <w:rsid w:val="694D0DD3"/>
    <w:rsid w:val="69570A41"/>
    <w:rsid w:val="696B069D"/>
    <w:rsid w:val="6979674D"/>
    <w:rsid w:val="69877444"/>
    <w:rsid w:val="69A65382"/>
    <w:rsid w:val="69CB2D52"/>
    <w:rsid w:val="69E623BC"/>
    <w:rsid w:val="6A0415AC"/>
    <w:rsid w:val="6A357ECE"/>
    <w:rsid w:val="6A396D40"/>
    <w:rsid w:val="6A7E1949"/>
    <w:rsid w:val="6A897D1D"/>
    <w:rsid w:val="6A8B724C"/>
    <w:rsid w:val="6A9D5C1F"/>
    <w:rsid w:val="6AA17E58"/>
    <w:rsid w:val="6AB62F2F"/>
    <w:rsid w:val="6ABC5256"/>
    <w:rsid w:val="6AE87C61"/>
    <w:rsid w:val="6B19231D"/>
    <w:rsid w:val="6B542773"/>
    <w:rsid w:val="6BA14393"/>
    <w:rsid w:val="6BAA0D2D"/>
    <w:rsid w:val="6BC67F29"/>
    <w:rsid w:val="6BC87B0A"/>
    <w:rsid w:val="6BD47971"/>
    <w:rsid w:val="6BF33542"/>
    <w:rsid w:val="6BF63E93"/>
    <w:rsid w:val="6C27438C"/>
    <w:rsid w:val="6C4E5944"/>
    <w:rsid w:val="6C577FFF"/>
    <w:rsid w:val="6C6874E9"/>
    <w:rsid w:val="6CD209D6"/>
    <w:rsid w:val="6CE54034"/>
    <w:rsid w:val="6CF2743F"/>
    <w:rsid w:val="6D635920"/>
    <w:rsid w:val="6D656150"/>
    <w:rsid w:val="6D7B64A6"/>
    <w:rsid w:val="6DB50DB6"/>
    <w:rsid w:val="6DF349E9"/>
    <w:rsid w:val="6E002CD0"/>
    <w:rsid w:val="6E1F40EF"/>
    <w:rsid w:val="6E345F4B"/>
    <w:rsid w:val="6E49630A"/>
    <w:rsid w:val="6E5408EB"/>
    <w:rsid w:val="6E6164B5"/>
    <w:rsid w:val="6E663ACB"/>
    <w:rsid w:val="6E7F7009"/>
    <w:rsid w:val="6EAA053D"/>
    <w:rsid w:val="6ECD19FE"/>
    <w:rsid w:val="6ED270CE"/>
    <w:rsid w:val="6ED70BF8"/>
    <w:rsid w:val="6EE15E86"/>
    <w:rsid w:val="6F0D06E4"/>
    <w:rsid w:val="6F0D3F47"/>
    <w:rsid w:val="6F150C40"/>
    <w:rsid w:val="6F171E39"/>
    <w:rsid w:val="6F33513D"/>
    <w:rsid w:val="6F4349D7"/>
    <w:rsid w:val="6F4B47C1"/>
    <w:rsid w:val="6F912F9C"/>
    <w:rsid w:val="6FCF1482"/>
    <w:rsid w:val="6FD364DA"/>
    <w:rsid w:val="6FE45593"/>
    <w:rsid w:val="704976A4"/>
    <w:rsid w:val="704D2EF9"/>
    <w:rsid w:val="707E5F5F"/>
    <w:rsid w:val="708B2AD7"/>
    <w:rsid w:val="70A45137"/>
    <w:rsid w:val="70BB7FD1"/>
    <w:rsid w:val="70D7274F"/>
    <w:rsid w:val="70E262C1"/>
    <w:rsid w:val="70EF12CF"/>
    <w:rsid w:val="71023181"/>
    <w:rsid w:val="71092F45"/>
    <w:rsid w:val="711284BD"/>
    <w:rsid w:val="71457D37"/>
    <w:rsid w:val="715A3BB1"/>
    <w:rsid w:val="71740FCE"/>
    <w:rsid w:val="71893B8A"/>
    <w:rsid w:val="71930F8E"/>
    <w:rsid w:val="71952126"/>
    <w:rsid w:val="71E64B6F"/>
    <w:rsid w:val="723F3EE9"/>
    <w:rsid w:val="72530800"/>
    <w:rsid w:val="729F16E9"/>
    <w:rsid w:val="732138B0"/>
    <w:rsid w:val="73255293"/>
    <w:rsid w:val="734770DA"/>
    <w:rsid w:val="736275C8"/>
    <w:rsid w:val="737547B1"/>
    <w:rsid w:val="73774085"/>
    <w:rsid w:val="739509AF"/>
    <w:rsid w:val="73A96582"/>
    <w:rsid w:val="73D07DEB"/>
    <w:rsid w:val="73E42FD8"/>
    <w:rsid w:val="73F97190"/>
    <w:rsid w:val="74260563"/>
    <w:rsid w:val="748F4EE1"/>
    <w:rsid w:val="74A523B8"/>
    <w:rsid w:val="74C00BCB"/>
    <w:rsid w:val="751649D2"/>
    <w:rsid w:val="751C05A4"/>
    <w:rsid w:val="756C5B99"/>
    <w:rsid w:val="75C55B93"/>
    <w:rsid w:val="75D4350A"/>
    <w:rsid w:val="75D4741A"/>
    <w:rsid w:val="76076095"/>
    <w:rsid w:val="760D0B1E"/>
    <w:rsid w:val="761D0640"/>
    <w:rsid w:val="76215C47"/>
    <w:rsid w:val="762B0712"/>
    <w:rsid w:val="76493E14"/>
    <w:rsid w:val="765603D2"/>
    <w:rsid w:val="765C554E"/>
    <w:rsid w:val="769000E5"/>
    <w:rsid w:val="76974EF0"/>
    <w:rsid w:val="76F37EC6"/>
    <w:rsid w:val="77161E07"/>
    <w:rsid w:val="7727306B"/>
    <w:rsid w:val="77274848"/>
    <w:rsid w:val="773C186D"/>
    <w:rsid w:val="77604F2E"/>
    <w:rsid w:val="77721C78"/>
    <w:rsid w:val="77815B27"/>
    <w:rsid w:val="77D4316D"/>
    <w:rsid w:val="77FC4CE6"/>
    <w:rsid w:val="7802479F"/>
    <w:rsid w:val="783B3E82"/>
    <w:rsid w:val="7847232D"/>
    <w:rsid w:val="7849508C"/>
    <w:rsid w:val="785A3ADB"/>
    <w:rsid w:val="785B0EA8"/>
    <w:rsid w:val="78831E1C"/>
    <w:rsid w:val="7891516B"/>
    <w:rsid w:val="78CD1CAD"/>
    <w:rsid w:val="790B33A4"/>
    <w:rsid w:val="7940763D"/>
    <w:rsid w:val="794D6536"/>
    <w:rsid w:val="794F5CFD"/>
    <w:rsid w:val="79AA414E"/>
    <w:rsid w:val="79AF14FC"/>
    <w:rsid w:val="79E719E6"/>
    <w:rsid w:val="79EA726B"/>
    <w:rsid w:val="79F503F9"/>
    <w:rsid w:val="7A10700A"/>
    <w:rsid w:val="7A1220BF"/>
    <w:rsid w:val="7A2719A9"/>
    <w:rsid w:val="7A412120"/>
    <w:rsid w:val="7A4153ED"/>
    <w:rsid w:val="7A6A0BEA"/>
    <w:rsid w:val="7A722C88"/>
    <w:rsid w:val="7A847B29"/>
    <w:rsid w:val="7AB95052"/>
    <w:rsid w:val="7AD56FCF"/>
    <w:rsid w:val="7AD93877"/>
    <w:rsid w:val="7AEE3D09"/>
    <w:rsid w:val="7B1E2BBC"/>
    <w:rsid w:val="7B450B94"/>
    <w:rsid w:val="7B9F78CE"/>
    <w:rsid w:val="7BB25E31"/>
    <w:rsid w:val="7BB96138"/>
    <w:rsid w:val="7BCA08B8"/>
    <w:rsid w:val="7BD302C6"/>
    <w:rsid w:val="7BF6149D"/>
    <w:rsid w:val="7C027A86"/>
    <w:rsid w:val="7C4973F4"/>
    <w:rsid w:val="7C9E2364"/>
    <w:rsid w:val="7CB29FF0"/>
    <w:rsid w:val="7CFE6DCE"/>
    <w:rsid w:val="7D0F0208"/>
    <w:rsid w:val="7D49473B"/>
    <w:rsid w:val="7DB87E27"/>
    <w:rsid w:val="7DBD55A0"/>
    <w:rsid w:val="7DE761EA"/>
    <w:rsid w:val="7DF7546C"/>
    <w:rsid w:val="7DFD7F64"/>
    <w:rsid w:val="7E21356B"/>
    <w:rsid w:val="7E376E07"/>
    <w:rsid w:val="7E69395E"/>
    <w:rsid w:val="7E865AC4"/>
    <w:rsid w:val="7E8F67B5"/>
    <w:rsid w:val="7EA321D2"/>
    <w:rsid w:val="7EA87617"/>
    <w:rsid w:val="7EB64DB2"/>
    <w:rsid w:val="7EC1451A"/>
    <w:rsid w:val="7EED1FDF"/>
    <w:rsid w:val="7EF35289"/>
    <w:rsid w:val="7F2232C1"/>
    <w:rsid w:val="7F3079F8"/>
    <w:rsid w:val="7F320021"/>
    <w:rsid w:val="7F483423"/>
    <w:rsid w:val="7F70137B"/>
    <w:rsid w:val="7F8076C8"/>
    <w:rsid w:val="7FA92F9B"/>
    <w:rsid w:val="7FB50889"/>
    <w:rsid w:val="7FCF7A34"/>
    <w:rsid w:val="7FF50394"/>
    <w:rsid w:val="7FFFB29C"/>
    <w:rsid w:val="881122AA"/>
    <w:rsid w:val="9A856DE2"/>
    <w:rsid w:val="9CA66255"/>
    <w:rsid w:val="A19CA907"/>
    <w:rsid w:val="A2E59571"/>
    <w:rsid w:val="A3846B11"/>
    <w:rsid w:val="D98D74FA"/>
    <w:rsid w:val="DA1B0E4B"/>
    <w:rsid w:val="E049658E"/>
    <w:rsid w:val="E2D8F7B4"/>
    <w:rsid w:val="E6367653"/>
    <w:rsid w:val="F0C9A939"/>
    <w:rsid w:val="FB4ECC5E"/>
    <w:rsid w:val="FBDB163B"/>
    <w:rsid w:val="FD3033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numPr>
        <w:ilvl w:val="0"/>
        <w:numId w:val="1"/>
      </w:numPr>
      <w:spacing w:before="340" w:beforeLines="0" w:beforeAutospacing="0" w:after="330" w:afterLines="0" w:afterAutospacing="0" w:line="576" w:lineRule="auto"/>
      <w:jc w:val="center"/>
      <w:outlineLvl w:val="0"/>
    </w:pPr>
    <w:rPr>
      <w:rFonts w:ascii="Times New Roman" w:hAnsi="Times New Roman" w:eastAsia="黑体" w:cs="Times New Roman"/>
      <w:b/>
      <w:kern w:val="44"/>
      <w:sz w:val="36"/>
    </w:rPr>
  </w:style>
  <w:style w:type="paragraph" w:styleId="3">
    <w:name w:val="heading 2"/>
    <w:basedOn w:val="1"/>
    <w:next w:val="1"/>
    <w:autoRedefine/>
    <w:qFormat/>
    <w:uiPriority w:val="0"/>
    <w:pPr>
      <w:keepNext/>
      <w:keepLines/>
      <w:numPr>
        <w:ilvl w:val="1"/>
        <w:numId w:val="1"/>
      </w:numPr>
      <w:spacing w:before="260" w:beforeLines="0" w:beforeAutospacing="0" w:after="260" w:afterLines="0" w:afterAutospacing="0" w:line="413" w:lineRule="auto"/>
      <w:jc w:val="center"/>
      <w:outlineLvl w:val="1"/>
    </w:pPr>
    <w:rPr>
      <w:rFonts w:ascii="CG Times" w:hAnsi="CG Times" w:eastAsia="宋体" w:cs="Times New Roman"/>
      <w:b/>
      <w:sz w:val="30"/>
    </w:rPr>
  </w:style>
  <w:style w:type="paragraph" w:styleId="4">
    <w:name w:val="heading 3"/>
    <w:basedOn w:val="1"/>
    <w:next w:val="1"/>
    <w:autoRedefine/>
    <w:qFormat/>
    <w:uiPriority w:val="0"/>
    <w:pPr>
      <w:keepNext/>
      <w:keepLines/>
      <w:spacing w:before="260" w:beforeLines="0" w:beforeAutospacing="0" w:after="260" w:afterLines="0" w:afterAutospacing="0" w:line="415" w:lineRule="auto"/>
      <w:outlineLvl w:val="2"/>
    </w:pPr>
    <w:rPr>
      <w:rFonts w:ascii="Times New Roman" w:hAnsi="Times New Roman" w:eastAsia="宋体" w:cs="Times New Roman"/>
      <w:b/>
      <w:sz w:val="32"/>
    </w:rPr>
  </w:style>
  <w:style w:type="paragraph" w:styleId="5">
    <w:name w:val="heading 5"/>
    <w:basedOn w:val="1"/>
    <w:next w:val="6"/>
    <w:autoRedefine/>
    <w:qFormat/>
    <w:uiPriority w:val="0"/>
    <w:pPr>
      <w:keepNext/>
      <w:keepLines/>
      <w:numPr>
        <w:ilvl w:val="4"/>
        <w:numId w:val="1"/>
      </w:numPr>
      <w:spacing w:before="280" w:beforeLines="0" w:beforeAutospacing="0" w:after="290" w:afterLines="0" w:afterAutospacing="0" w:line="372" w:lineRule="auto"/>
      <w:outlineLvl w:val="4"/>
    </w:pPr>
    <w:rPr>
      <w:rFonts w:ascii="Times New Roman" w:hAnsi="Times New Roman" w:eastAsia="宋体" w:cs="Times New Roman"/>
      <w:b/>
      <w:sz w:val="28"/>
    </w:rPr>
  </w:style>
  <w:style w:type="paragraph" w:styleId="7">
    <w:name w:val="heading 6"/>
    <w:basedOn w:val="1"/>
    <w:next w:val="6"/>
    <w:autoRedefine/>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cs="Times New Roman"/>
      <w:b/>
      <w:sz w:val="24"/>
    </w:rPr>
  </w:style>
  <w:style w:type="paragraph" w:styleId="8">
    <w:name w:val="heading 7"/>
    <w:basedOn w:val="1"/>
    <w:next w:val="6"/>
    <w:autoRedefine/>
    <w:qFormat/>
    <w:uiPriority w:val="0"/>
    <w:pPr>
      <w:keepNext/>
      <w:keepLines/>
      <w:numPr>
        <w:ilvl w:val="6"/>
        <w:numId w:val="1"/>
      </w:numPr>
      <w:spacing w:before="240" w:beforeLines="0" w:beforeAutospacing="0" w:after="64" w:afterLines="0" w:afterAutospacing="0" w:line="317" w:lineRule="auto"/>
      <w:outlineLvl w:val="6"/>
    </w:pPr>
    <w:rPr>
      <w:rFonts w:ascii="Times New Roman" w:hAnsi="Times New Roman" w:eastAsia="宋体" w:cs="Times New Roman"/>
      <w:b/>
      <w:sz w:val="24"/>
    </w:rPr>
  </w:style>
  <w:style w:type="paragraph" w:styleId="9">
    <w:name w:val="heading 8"/>
    <w:basedOn w:val="1"/>
    <w:next w:val="6"/>
    <w:autoRedefine/>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cs="Times New Roman"/>
      <w:sz w:val="24"/>
    </w:rPr>
  </w:style>
  <w:style w:type="paragraph" w:styleId="10">
    <w:name w:val="heading 9"/>
    <w:basedOn w:val="1"/>
    <w:next w:val="6"/>
    <w:autoRedefine/>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cs="Times New Roman"/>
    </w:rPr>
  </w:style>
  <w:style w:type="character" w:default="1" w:styleId="33">
    <w:name w:val="Default Paragraph Font"/>
    <w:autoRedefine/>
    <w:qFormat/>
    <w:uiPriority w:val="0"/>
    <w:rPr>
      <w:rFonts w:ascii="Times New Roman" w:hAnsi="Times New Roman" w:eastAsia="宋体" w:cs="Times New Roman"/>
    </w:rPr>
  </w:style>
  <w:style w:type="table" w:default="1" w:styleId="31">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6">
    <w:name w:val="Normal Indent"/>
    <w:basedOn w:val="1"/>
    <w:link w:val="40"/>
    <w:autoRedefine/>
    <w:qFormat/>
    <w:uiPriority w:val="0"/>
    <w:pPr>
      <w:ind w:firstLine="420" w:firstLineChars="200"/>
    </w:pPr>
  </w:style>
  <w:style w:type="paragraph" w:styleId="11">
    <w:name w:val="Document Map"/>
    <w:basedOn w:val="1"/>
    <w:autoRedefine/>
    <w:qFormat/>
    <w:uiPriority w:val="0"/>
    <w:pPr>
      <w:shd w:val="clear" w:color="auto" w:fill="000080"/>
    </w:pPr>
    <w:rPr>
      <w:rFonts w:ascii="Times New Roman" w:hAnsi="Times New Roman" w:eastAsia="宋体" w:cs="Times New Roman"/>
    </w:rPr>
  </w:style>
  <w:style w:type="paragraph" w:styleId="12">
    <w:name w:val="annotation text"/>
    <w:basedOn w:val="1"/>
    <w:link w:val="41"/>
    <w:autoRedefine/>
    <w:qFormat/>
    <w:uiPriority w:val="0"/>
    <w:pPr>
      <w:jc w:val="left"/>
    </w:pPr>
  </w:style>
  <w:style w:type="paragraph" w:styleId="13">
    <w:name w:val="Body Text"/>
    <w:basedOn w:val="1"/>
    <w:autoRedefine/>
    <w:qFormat/>
    <w:uiPriority w:val="0"/>
    <w:rPr>
      <w:rFonts w:ascii="黑体" w:hAnsi="Courier New" w:eastAsia="黑体" w:cs="Times New Roman"/>
      <w:sz w:val="30"/>
      <w:shd w:val="pct10" w:color="auto" w:fill="FFFFFF"/>
    </w:rPr>
  </w:style>
  <w:style w:type="paragraph" w:styleId="14">
    <w:name w:val="Body Text Indent"/>
    <w:basedOn w:val="1"/>
    <w:next w:val="15"/>
    <w:autoRedefine/>
    <w:qFormat/>
    <w:uiPriority w:val="0"/>
    <w:pPr>
      <w:spacing w:line="720" w:lineRule="exact"/>
      <w:ind w:firstLine="601"/>
    </w:pPr>
    <w:rPr>
      <w:rFonts w:ascii="宋体" w:hAnsi="宋体" w:eastAsia="宋体" w:cs="Times New Roman"/>
      <w:sz w:val="24"/>
    </w:r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qFormat/>
    <w:uiPriority w:val="0"/>
    <w:pPr>
      <w:ind w:left="840" w:leftChars="400"/>
    </w:pPr>
  </w:style>
  <w:style w:type="paragraph" w:styleId="17">
    <w:name w:val="Plain Text"/>
    <w:basedOn w:val="1"/>
    <w:next w:val="13"/>
    <w:link w:val="42"/>
    <w:autoRedefine/>
    <w:qFormat/>
    <w:uiPriority w:val="0"/>
    <w:rPr>
      <w:rFonts w:ascii="宋体" w:hAnsi="Courier New"/>
    </w:rPr>
  </w:style>
  <w:style w:type="paragraph" w:styleId="18">
    <w:name w:val="Date"/>
    <w:basedOn w:val="1"/>
    <w:next w:val="1"/>
    <w:autoRedefine/>
    <w:qFormat/>
    <w:uiPriority w:val="0"/>
    <w:pPr>
      <w:ind w:left="100" w:leftChars="2500"/>
    </w:pPr>
    <w:rPr>
      <w:rFonts w:ascii="Times New Roman" w:hAnsi="Times New Roman" w:eastAsia="宋体" w:cs="Times New Roman"/>
    </w:rPr>
  </w:style>
  <w:style w:type="paragraph" w:styleId="19">
    <w:name w:val="Balloon Text"/>
    <w:basedOn w:val="1"/>
    <w:link w:val="43"/>
    <w:autoRedefine/>
    <w:qFormat/>
    <w:uiPriority w:val="0"/>
    <w:rPr>
      <w:sz w:val="18"/>
    </w:rPr>
  </w:style>
  <w:style w:type="paragraph" w:styleId="20">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22">
    <w:name w:val="toc 1"/>
    <w:basedOn w:val="1"/>
    <w:next w:val="1"/>
    <w:autoRedefine/>
    <w:qFormat/>
    <w:uiPriority w:val="0"/>
    <w:pPr>
      <w:tabs>
        <w:tab w:val="left" w:pos="735"/>
        <w:tab w:val="right" w:leader="dot" w:pos="9530"/>
      </w:tabs>
      <w:spacing w:line="440" w:lineRule="exact"/>
    </w:pPr>
    <w:rPr>
      <w:rFonts w:ascii="Times New Roman" w:hAnsi="Times New Roman" w:eastAsia="宋体" w:cs="Times New Roman"/>
    </w:rPr>
  </w:style>
  <w:style w:type="paragraph" w:styleId="23">
    <w:name w:val="toc 2"/>
    <w:basedOn w:val="1"/>
    <w:next w:val="1"/>
    <w:autoRedefine/>
    <w:qFormat/>
    <w:uiPriority w:val="0"/>
    <w:pPr>
      <w:ind w:left="420" w:leftChars="200"/>
    </w:pPr>
    <w:rPr>
      <w:rFonts w:ascii="Times New Roman" w:hAnsi="Times New Roman" w:eastAsia="宋体" w:cs="Times New Roman"/>
    </w:rPr>
  </w:style>
  <w:style w:type="paragraph" w:styleId="24">
    <w:name w:val="Body Text 2"/>
    <w:basedOn w:val="1"/>
    <w:autoRedefine/>
    <w:qFormat/>
    <w:uiPriority w:val="0"/>
    <w:pPr>
      <w:spacing w:after="120" w:afterLines="0" w:afterAutospacing="0" w:line="480" w:lineRule="auto"/>
    </w:pPr>
    <w:rPr>
      <w:rFonts w:ascii="Times New Roman" w:hAnsi="Times New Roman" w:eastAsia="宋体" w:cs="Times New Roman"/>
    </w:r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6">
    <w:name w:val="Normal (Web)"/>
    <w:basedOn w:val="1"/>
    <w:autoRedefine/>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styleId="27">
    <w:name w:val="Title"/>
    <w:basedOn w:val="1"/>
    <w:next w:val="1"/>
    <w:autoRedefine/>
    <w:qFormat/>
    <w:uiPriority w:val="0"/>
    <w:pPr>
      <w:jc w:val="center"/>
    </w:pPr>
    <w:rPr>
      <w:rFonts w:ascii="Times New Roman" w:hAnsi="Times New Roman" w:eastAsia="宋体" w:cs="Times New Roman"/>
      <w:sz w:val="30"/>
    </w:rPr>
  </w:style>
  <w:style w:type="paragraph" w:styleId="28">
    <w:name w:val="annotation subject"/>
    <w:basedOn w:val="12"/>
    <w:next w:val="12"/>
    <w:link w:val="44"/>
    <w:autoRedefine/>
    <w:qFormat/>
    <w:uiPriority w:val="0"/>
    <w:rPr>
      <w:b/>
    </w:rPr>
  </w:style>
  <w:style w:type="paragraph" w:styleId="29">
    <w:name w:val="Body Text First Indent"/>
    <w:basedOn w:val="13"/>
    <w:autoRedefine/>
    <w:qFormat/>
    <w:uiPriority w:val="0"/>
    <w:pPr>
      <w:ind w:firstLine="420" w:firstLineChars="100"/>
    </w:pPr>
  </w:style>
  <w:style w:type="paragraph" w:styleId="30">
    <w:name w:val="Body Text First Indent 2"/>
    <w:basedOn w:val="14"/>
    <w:autoRedefine/>
    <w:qFormat/>
    <w:uiPriority w:val="0"/>
    <w:pPr>
      <w:ind w:firstLine="420" w:firstLineChars="200"/>
    </w:pPr>
  </w:style>
  <w:style w:type="table" w:styleId="32">
    <w:name w:val="Table Grid"/>
    <w:basedOn w:val="3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rPr>
      <w:rFonts w:ascii="Times New Roman" w:hAnsi="Times New Roman" w:eastAsia="宋体" w:cs="Times New Roman"/>
      <w:b/>
    </w:rPr>
  </w:style>
  <w:style w:type="character" w:styleId="35">
    <w:name w:val="page number"/>
    <w:autoRedefine/>
    <w:qFormat/>
    <w:uiPriority w:val="0"/>
    <w:rPr>
      <w:rFonts w:ascii="Times New Roman" w:hAnsi="Times New Roman" w:eastAsia="宋体" w:cs="Times New Roman"/>
    </w:rPr>
  </w:style>
  <w:style w:type="character" w:styleId="36">
    <w:name w:val="FollowedHyperlink"/>
    <w:autoRedefine/>
    <w:qFormat/>
    <w:uiPriority w:val="0"/>
    <w:rPr>
      <w:rFonts w:hint="eastAsia" w:ascii="微软雅黑" w:hAnsi="微软雅黑" w:eastAsia="微软雅黑" w:cs="微软雅黑"/>
      <w:color w:val="02396F"/>
      <w:u w:val="single"/>
    </w:rPr>
  </w:style>
  <w:style w:type="character" w:styleId="37">
    <w:name w:val="Hyperlink"/>
    <w:autoRedefine/>
    <w:qFormat/>
    <w:uiPriority w:val="0"/>
    <w:rPr>
      <w:rFonts w:ascii="微软雅黑" w:hAnsi="微软雅黑" w:eastAsia="微软雅黑" w:cs="微软雅黑"/>
      <w:color w:val="02396F"/>
      <w:u w:val="single"/>
    </w:rPr>
  </w:style>
  <w:style w:type="character" w:styleId="38">
    <w:name w:val="annotation reference"/>
    <w:autoRedefine/>
    <w:qFormat/>
    <w:uiPriority w:val="0"/>
    <w:rPr>
      <w:rFonts w:ascii="Times New Roman" w:hAnsi="Times New Roman" w:eastAsia="宋体" w:cs="Times New Roman"/>
      <w:sz w:val="21"/>
    </w:rPr>
  </w:style>
  <w:style w:type="paragraph" w:customStyle="1" w:styleId="39">
    <w:name w:val="样式 标题 3 + (中文) 黑体 小四 非加粗 段前: 7.8 磅 段后: 0 磅 行距: 固定值 20 磅"/>
    <w:basedOn w:val="4"/>
    <w:autoRedefine/>
    <w:qFormat/>
    <w:uiPriority w:val="0"/>
    <w:pPr>
      <w:tabs>
        <w:tab w:val="left" w:pos="425"/>
      </w:tabs>
      <w:spacing w:line="400" w:lineRule="exact"/>
    </w:pPr>
    <w:rPr>
      <w:rFonts w:ascii="Times New Roman" w:hAnsi="Times New Roman" w:eastAsia="黑体" w:cs="宋体"/>
      <w:b w:val="0"/>
      <w:kern w:val="2"/>
      <w:sz w:val="24"/>
      <w:szCs w:val="20"/>
    </w:rPr>
  </w:style>
  <w:style w:type="character" w:customStyle="1" w:styleId="40">
    <w:name w:val="正文缩进 字符"/>
    <w:link w:val="6"/>
    <w:autoRedefine/>
    <w:qFormat/>
    <w:uiPriority w:val="0"/>
    <w:rPr>
      <w:rFonts w:ascii="Times New Roman" w:hAnsi="Times New Roman" w:eastAsia="宋体" w:cs="Times New Roman"/>
      <w:kern w:val="2"/>
      <w:sz w:val="21"/>
      <w:lang w:val="en-US" w:eastAsia="zh-CN"/>
    </w:rPr>
  </w:style>
  <w:style w:type="character" w:customStyle="1" w:styleId="41">
    <w:name w:val="批注文字 字符"/>
    <w:link w:val="12"/>
    <w:autoRedefine/>
    <w:qFormat/>
    <w:uiPriority w:val="0"/>
    <w:rPr>
      <w:rFonts w:ascii="Times New Roman" w:hAnsi="Times New Roman" w:eastAsia="宋体" w:cs="Times New Roman"/>
      <w:kern w:val="2"/>
      <w:sz w:val="21"/>
      <w:lang w:val="en-US" w:eastAsia="zh-CN"/>
    </w:rPr>
  </w:style>
  <w:style w:type="character" w:customStyle="1" w:styleId="42">
    <w:name w:val="纯文本 字符"/>
    <w:link w:val="17"/>
    <w:autoRedefine/>
    <w:qFormat/>
    <w:uiPriority w:val="0"/>
    <w:rPr>
      <w:rFonts w:ascii="宋体" w:hAnsi="Courier New" w:eastAsia="宋体" w:cs="Times New Roman"/>
      <w:kern w:val="2"/>
      <w:sz w:val="21"/>
      <w:lang w:val="en-US" w:eastAsia="zh-CN"/>
    </w:rPr>
  </w:style>
  <w:style w:type="character" w:customStyle="1" w:styleId="43">
    <w:name w:val="批注框文本 字符"/>
    <w:link w:val="19"/>
    <w:autoRedefine/>
    <w:qFormat/>
    <w:uiPriority w:val="0"/>
    <w:rPr>
      <w:rFonts w:ascii="Times New Roman" w:hAnsi="Times New Roman" w:eastAsia="宋体" w:cs="Times New Roman"/>
      <w:kern w:val="2"/>
      <w:sz w:val="18"/>
    </w:rPr>
  </w:style>
  <w:style w:type="character" w:customStyle="1" w:styleId="44">
    <w:name w:val="批注主题 字符"/>
    <w:link w:val="28"/>
    <w:autoRedefine/>
    <w:qFormat/>
    <w:uiPriority w:val="0"/>
    <w:rPr>
      <w:rFonts w:ascii="Times New Roman" w:hAnsi="Times New Roman" w:eastAsia="宋体" w:cs="Times New Roman"/>
      <w:b/>
      <w:kern w:val="2"/>
      <w:sz w:val="21"/>
      <w:lang w:val="en-US" w:eastAsia="zh-CN"/>
    </w:rPr>
  </w:style>
  <w:style w:type="paragraph" w:customStyle="1" w:styleId="4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46">
    <w:name w:val="Fließtext2"/>
    <w:basedOn w:val="1"/>
    <w:autoRedefine/>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character" w:customStyle="1" w:styleId="47">
    <w:name w:val="样式3 Char"/>
    <w:link w:val="48"/>
    <w:autoRedefine/>
    <w:qFormat/>
    <w:uiPriority w:val="0"/>
    <w:rPr>
      <w:rFonts w:ascii="宋体" w:hAnsi="Courier New" w:eastAsia="宋体" w:cs="Times New Roman"/>
      <w:kern w:val="2"/>
      <w:sz w:val="28"/>
      <w:lang w:val="en-US" w:eastAsia="zh-CN"/>
    </w:rPr>
  </w:style>
  <w:style w:type="paragraph" w:customStyle="1" w:styleId="48">
    <w:name w:val="样式3"/>
    <w:basedOn w:val="17"/>
    <w:link w:val="47"/>
    <w:autoRedefine/>
    <w:qFormat/>
    <w:uiPriority w:val="0"/>
    <w:pPr>
      <w:spacing w:line="0" w:lineRule="atLeast"/>
      <w:outlineLvl w:val="0"/>
    </w:pPr>
    <w:rPr>
      <w:sz w:val="28"/>
    </w:rPr>
  </w:style>
  <w:style w:type="character" w:customStyle="1" w:styleId="49">
    <w:name w:val="displayarti"/>
    <w:autoRedefine/>
    <w:qFormat/>
    <w:uiPriority w:val="0"/>
    <w:rPr>
      <w:rFonts w:ascii="Times New Roman" w:hAnsi="Times New Roman" w:eastAsia="宋体" w:cs="Times New Roman"/>
      <w:color w:val="FFFFFF"/>
      <w:shd w:val="clear" w:color="auto" w:fill="A00000"/>
    </w:rPr>
  </w:style>
  <w:style w:type="character" w:customStyle="1" w:styleId="50">
    <w:name w:val="普通文字 Char Char2"/>
    <w:autoRedefine/>
    <w:qFormat/>
    <w:uiPriority w:val="0"/>
    <w:rPr>
      <w:rFonts w:ascii="宋体" w:hAnsi="Courier New" w:eastAsia="宋体" w:cs="Times New Roman"/>
      <w:kern w:val="2"/>
      <w:sz w:val="21"/>
      <w:lang w:val="en-US" w:eastAsia="zh-CN"/>
    </w:rPr>
  </w:style>
  <w:style w:type="character" w:customStyle="1" w:styleId="51">
    <w:name w:val="样式3 Char Char"/>
    <w:autoRedefine/>
    <w:qFormat/>
    <w:uiPriority w:val="0"/>
    <w:rPr>
      <w:rFonts w:ascii="宋体" w:hAnsi="Courier New" w:eastAsia="宋体" w:cs="Times New Roman"/>
      <w:kern w:val="2"/>
      <w:sz w:val="28"/>
      <w:lang w:val="en-US" w:eastAsia="zh-CN"/>
    </w:rPr>
  </w:style>
  <w:style w:type="character" w:customStyle="1" w:styleId="52">
    <w:name w:val="正文文本 (3) + 间距 1 pt2"/>
    <w:autoRedefine/>
    <w:qFormat/>
    <w:uiPriority w:val="0"/>
    <w:rPr>
      <w:rFonts w:ascii="Times New Roman" w:hAnsi="Times New Roman" w:eastAsia="宋体" w:cs="Times New Roman"/>
      <w:spacing w:val="20"/>
      <w:u w:val="single"/>
    </w:rPr>
  </w:style>
  <w:style w:type="character" w:customStyle="1" w:styleId="53">
    <w:name w:val="正文文本 (3) + SimSun"/>
    <w:autoRedefine/>
    <w:qFormat/>
    <w:uiPriority w:val="0"/>
    <w:rPr>
      <w:rFonts w:ascii="宋体" w:hAnsi="Times New Roman" w:eastAsia="宋体" w:cs="Times New Roman"/>
      <w:spacing w:val="40"/>
      <w:sz w:val="28"/>
      <w:u w:val="single"/>
      <w:lang w:val="en-US" w:eastAsia="en-US"/>
    </w:rPr>
  </w:style>
  <w:style w:type="character" w:customStyle="1" w:styleId="54">
    <w:name w:val="正文文本 + MingLiU21"/>
    <w:autoRedefine/>
    <w:qFormat/>
    <w:uiPriority w:val="0"/>
    <w:rPr>
      <w:rFonts w:ascii="MingLiU" w:hAnsi="Times New Roman" w:eastAsia="MingLiU" w:cs="Times New Roman"/>
      <w:spacing w:val="-10"/>
      <w:sz w:val="29"/>
      <w:u w:val="none"/>
    </w:rPr>
  </w:style>
  <w:style w:type="character" w:customStyle="1" w:styleId="55">
    <w:name w:val=" Char Char4"/>
    <w:autoRedefine/>
    <w:qFormat/>
    <w:uiPriority w:val="0"/>
    <w:rPr>
      <w:rFonts w:ascii="宋体" w:hAnsi="Courier New" w:eastAsia="宋体" w:cs="Times New Roman"/>
      <w:kern w:val="2"/>
      <w:sz w:val="21"/>
      <w:lang w:val="en-US" w:eastAsia="zh-CN" w:bidi="ar-SA"/>
    </w:rPr>
  </w:style>
  <w:style w:type="character" w:customStyle="1" w:styleId="56">
    <w:name w:val=" Char Char2"/>
    <w:autoRedefine/>
    <w:qFormat/>
    <w:uiPriority w:val="0"/>
    <w:rPr>
      <w:rFonts w:ascii="Times New Roman" w:hAnsi="Times New Roman" w:eastAsia="宋体" w:cs="Times New Roman"/>
      <w:kern w:val="2"/>
      <w:sz w:val="30"/>
    </w:rPr>
  </w:style>
  <w:style w:type="character" w:customStyle="1" w:styleId="57">
    <w:name w:val="A10"/>
    <w:autoRedefine/>
    <w:qFormat/>
    <w:uiPriority w:val="0"/>
    <w:rPr>
      <w:rFonts w:ascii="Univers LT Std 45 Light" w:hAnsi="Times New Roman" w:eastAsia="Univers LT Std 45 Light" w:cs="Times New Roman"/>
      <w:color w:val="221E1F"/>
      <w:sz w:val="8"/>
    </w:rPr>
  </w:style>
  <w:style w:type="character" w:customStyle="1" w:styleId="58">
    <w:name w:val="redfilenumber"/>
    <w:autoRedefine/>
    <w:qFormat/>
    <w:uiPriority w:val="0"/>
    <w:rPr>
      <w:rFonts w:ascii="Times New Roman" w:hAnsi="Times New Roman" w:eastAsia="宋体" w:cs="Times New Roman"/>
      <w:color w:val="BA2636"/>
      <w:sz w:val="18"/>
      <w:szCs w:val="18"/>
    </w:rPr>
  </w:style>
  <w:style w:type="character" w:customStyle="1" w:styleId="59">
    <w:name w:val="纯文本 Char1"/>
    <w:autoRedefine/>
    <w:qFormat/>
    <w:uiPriority w:val="0"/>
    <w:rPr>
      <w:rFonts w:ascii="宋体" w:hAnsi="Courier New" w:eastAsia="宋体" w:cs="Times New Roman"/>
      <w:kern w:val="2"/>
      <w:sz w:val="21"/>
      <w:lang w:val="en-US" w:eastAsia="zh-CN"/>
    </w:rPr>
  </w:style>
  <w:style w:type="character" w:customStyle="1" w:styleId="60">
    <w:name w:val="A1"/>
    <w:autoRedefine/>
    <w:qFormat/>
    <w:uiPriority w:val="0"/>
    <w:rPr>
      <w:rFonts w:ascii="Univers LT Std 45 Light" w:hAnsi="Times New Roman" w:eastAsia="Univers LT Std 45 Light" w:cs="Times New Roman"/>
      <w:color w:val="221E1F"/>
      <w:sz w:val="10"/>
    </w:rPr>
  </w:style>
  <w:style w:type="character" w:customStyle="1" w:styleId="61">
    <w:name w:val="正文缩进字符"/>
    <w:autoRedefine/>
    <w:qFormat/>
    <w:uiPriority w:val="0"/>
    <w:rPr>
      <w:rFonts w:ascii="Times New Roman" w:hAnsi="Times New Roman" w:eastAsia="宋体" w:cs="Times New Roman"/>
      <w:kern w:val="2"/>
      <w:sz w:val="21"/>
      <w:lang w:val="en-US" w:eastAsia="zh-CN"/>
    </w:rPr>
  </w:style>
  <w:style w:type="character" w:customStyle="1" w:styleId="62">
    <w:name w:val="pxj Char"/>
    <w:link w:val="63"/>
    <w:autoRedefine/>
    <w:qFormat/>
    <w:uiPriority w:val="0"/>
    <w:rPr>
      <w:sz w:val="21"/>
      <w:lang w:val="en-US" w:eastAsia="zh-CN" w:bidi="ar-SA"/>
    </w:rPr>
  </w:style>
  <w:style w:type="paragraph" w:customStyle="1" w:styleId="63">
    <w:name w:val="pxj"/>
    <w:link w:val="62"/>
    <w:autoRedefine/>
    <w:qFormat/>
    <w:uiPriority w:val="0"/>
    <w:pPr>
      <w:adjustRightInd w:val="0"/>
      <w:jc w:val="both"/>
    </w:pPr>
    <w:rPr>
      <w:rFonts w:ascii="Times New Roman" w:hAnsi="Times New Roman" w:eastAsia="宋体" w:cs="Times New Roman"/>
      <w:sz w:val="21"/>
      <w:lang w:val="en-US" w:eastAsia="zh-CN" w:bidi="ar-SA"/>
    </w:rPr>
  </w:style>
  <w:style w:type="character" w:customStyle="1" w:styleId="64">
    <w:name w:val="cfdate"/>
    <w:autoRedefine/>
    <w:qFormat/>
    <w:uiPriority w:val="0"/>
    <w:rPr>
      <w:rFonts w:ascii="Times New Roman" w:hAnsi="Times New Roman" w:eastAsia="宋体" w:cs="Times New Roman"/>
      <w:color w:val="333333"/>
      <w:sz w:val="18"/>
      <w:szCs w:val="18"/>
    </w:rPr>
  </w:style>
  <w:style w:type="character" w:customStyle="1" w:styleId="65">
    <w:name w:val=" Char Char"/>
    <w:autoRedefine/>
    <w:qFormat/>
    <w:uiPriority w:val="0"/>
    <w:rPr>
      <w:rFonts w:ascii="宋体" w:hAnsi="Courier New" w:eastAsia="宋体" w:cs="Times New Roman"/>
      <w:kern w:val="2"/>
      <w:sz w:val="21"/>
      <w:lang w:val="en-US" w:eastAsia="zh-CN" w:bidi="ar-SA"/>
    </w:rPr>
  </w:style>
  <w:style w:type="character" w:customStyle="1" w:styleId="66">
    <w:name w:val="font21"/>
    <w:autoRedefine/>
    <w:qFormat/>
    <w:uiPriority w:val="0"/>
    <w:rPr>
      <w:rFonts w:hint="eastAsia" w:ascii="宋体" w:hAnsi="宋体" w:eastAsia="宋体" w:cs="宋体"/>
      <w:color w:val="000000"/>
      <w:sz w:val="20"/>
      <w:szCs w:val="20"/>
      <w:u w:val="none"/>
    </w:rPr>
  </w:style>
  <w:style w:type="character" w:customStyle="1" w:styleId="67">
    <w:name w:val="font01"/>
    <w:autoRedefine/>
    <w:qFormat/>
    <w:uiPriority w:val="0"/>
    <w:rPr>
      <w:rFonts w:hint="eastAsia" w:ascii="黑体" w:hAnsi="宋体" w:eastAsia="黑体" w:cs="黑体"/>
      <w:color w:val="000000"/>
      <w:sz w:val="24"/>
      <w:szCs w:val="24"/>
      <w:u w:val="none"/>
    </w:rPr>
  </w:style>
  <w:style w:type="character" w:customStyle="1" w:styleId="68">
    <w:name w:val="qxdate"/>
    <w:autoRedefine/>
    <w:qFormat/>
    <w:uiPriority w:val="0"/>
    <w:rPr>
      <w:rFonts w:ascii="Times New Roman" w:hAnsi="Times New Roman" w:eastAsia="宋体" w:cs="Times New Roman"/>
      <w:color w:val="333333"/>
      <w:sz w:val="18"/>
      <w:szCs w:val="18"/>
    </w:rPr>
  </w:style>
  <w:style w:type="character" w:customStyle="1" w:styleId="69">
    <w:name w:val="font31"/>
    <w:autoRedefine/>
    <w:qFormat/>
    <w:uiPriority w:val="0"/>
    <w:rPr>
      <w:rFonts w:hint="eastAsia" w:ascii="宋体" w:hAnsi="宋体" w:eastAsia="宋体" w:cs="宋体"/>
      <w:color w:val="000000"/>
      <w:sz w:val="24"/>
      <w:szCs w:val="24"/>
      <w:u w:val="none"/>
    </w:rPr>
  </w:style>
  <w:style w:type="character" w:customStyle="1" w:styleId="70">
    <w:name w:val="redfilefwwh"/>
    <w:autoRedefine/>
    <w:qFormat/>
    <w:uiPriority w:val="0"/>
    <w:rPr>
      <w:rFonts w:ascii="Times New Roman" w:hAnsi="Times New Roman" w:eastAsia="宋体" w:cs="Times New Roman"/>
      <w:color w:val="BA2636"/>
      <w:sz w:val="18"/>
      <w:szCs w:val="18"/>
    </w:rPr>
  </w:style>
  <w:style w:type="character" w:customStyle="1" w:styleId="71">
    <w:name w:val="_Style 62"/>
    <w:autoRedefine/>
    <w:qFormat/>
    <w:uiPriority w:val="0"/>
    <w:rPr>
      <w:rFonts w:ascii="Times New Roman" w:hAnsi="Times New Roman" w:eastAsia="宋体" w:cs="Times New Roman"/>
      <w:b/>
      <w:i/>
      <w:color w:val="4F81BD"/>
    </w:rPr>
  </w:style>
  <w:style w:type="character" w:customStyle="1" w:styleId="72">
    <w:name w:val=" Char Char1"/>
    <w:autoRedefine/>
    <w:qFormat/>
    <w:uiPriority w:val="0"/>
    <w:rPr>
      <w:rFonts w:ascii="Times New Roman" w:hAnsi="Times New Roman" w:eastAsia="宋体" w:cs="Times New Roman"/>
      <w:kern w:val="2"/>
      <w:sz w:val="21"/>
      <w:szCs w:val="24"/>
      <w:lang w:val="en-US" w:eastAsia="zh-CN" w:bidi="ar-SA"/>
    </w:rPr>
  </w:style>
  <w:style w:type="character" w:customStyle="1" w:styleId="73">
    <w:name w:val="gjfg"/>
    <w:autoRedefine/>
    <w:qFormat/>
    <w:uiPriority w:val="0"/>
    <w:rPr>
      <w:rFonts w:ascii="Times New Roman" w:hAnsi="Times New Roman" w:eastAsia="宋体" w:cs="Times New Roman"/>
    </w:rPr>
  </w:style>
  <w:style w:type="paragraph" w:customStyle="1" w:styleId="74">
    <w:name w:val=" Char4"/>
    <w:basedOn w:val="1"/>
    <w:autoRedefine/>
    <w:qFormat/>
    <w:uiPriority w:val="0"/>
    <w:rPr>
      <w:rFonts w:ascii="Tahoma" w:hAnsi="Tahoma" w:eastAsia="宋体" w:cs="Times New Roman"/>
      <w:sz w:val="24"/>
    </w:rPr>
  </w:style>
  <w:style w:type="paragraph" w:customStyle="1" w:styleId="75">
    <w:name w:val=" Char Char1 Char Char Char"/>
    <w:basedOn w:val="11"/>
    <w:autoRedefine/>
    <w:qFormat/>
    <w:uiPriority w:val="0"/>
    <w:rPr>
      <w:rFonts w:ascii="Tahoma" w:hAnsi="Tahoma" w:eastAsia="宋体" w:cs="Times New Roman"/>
      <w:sz w:val="24"/>
    </w:rPr>
  </w:style>
  <w:style w:type="paragraph" w:customStyle="1" w:styleId="76">
    <w:name w:val=" Char Char Char Char Char Char Char Char Char Char"/>
    <w:basedOn w:val="1"/>
    <w:autoRedefine/>
    <w:qFormat/>
    <w:uiPriority w:val="0"/>
    <w:rPr>
      <w:rFonts w:ascii="Times New Roman" w:hAnsi="Times New Roman" w:eastAsia="宋体" w:cs="Times New Roman"/>
      <w:szCs w:val="24"/>
    </w:rPr>
  </w:style>
  <w:style w:type="paragraph" w:customStyle="1" w:styleId="77">
    <w:name w:val="p16"/>
    <w:autoRedefine/>
    <w:qFormat/>
    <w:uiPriority w:val="0"/>
    <w:pPr>
      <w:jc w:val="both"/>
    </w:pPr>
    <w:rPr>
      <w:rFonts w:ascii="宋体" w:hAnsi="Times New Roman" w:eastAsia="宋体" w:cs="Times New Roman"/>
      <w:lang w:val="en-US" w:eastAsia="zh-CN" w:bidi="ar-SA"/>
    </w:rPr>
  </w:style>
  <w:style w:type="paragraph" w:customStyle="1" w:styleId="78">
    <w:name w:val="标3"/>
    <w:basedOn w:val="1"/>
    <w:autoRedefine/>
    <w:qFormat/>
    <w:uiPriority w:val="0"/>
    <w:pPr>
      <w:numPr>
        <w:ilvl w:val="2"/>
        <w:numId w:val="2"/>
      </w:numPr>
      <w:adjustRightInd w:val="0"/>
      <w:snapToGrid w:val="0"/>
      <w:spacing w:before="50" w:beforeLines="0" w:beforeAutospacing="0"/>
      <w:outlineLvl w:val="2"/>
    </w:pPr>
    <w:rPr>
      <w:rFonts w:ascii="Arial Narrow" w:hAnsi="Arial Narrow" w:eastAsia="仿宋_GB2312" w:cs="Times New Roman"/>
      <w:sz w:val="28"/>
    </w:rPr>
  </w:style>
  <w:style w:type="paragraph" w:customStyle="1" w:styleId="79">
    <w:name w:val="正文_1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 Char1 Char Char Char Char Char Char"/>
    <w:basedOn w:val="1"/>
    <w:autoRedefine/>
    <w:qFormat/>
    <w:uiPriority w:val="0"/>
    <w:rPr>
      <w:rFonts w:ascii="Times New Roman" w:hAnsi="Times New Roman" w:eastAsia="宋体" w:cs="Times New Roman"/>
    </w:rPr>
  </w:style>
  <w:style w:type="paragraph" w:customStyle="1" w:styleId="8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2">
    <w:name w:val=" Char1"/>
    <w:basedOn w:val="1"/>
    <w:autoRedefine/>
    <w:qFormat/>
    <w:uiPriority w:val="0"/>
    <w:rPr>
      <w:rFonts w:ascii="Tahoma" w:hAnsi="Tahoma" w:eastAsia="宋体" w:cs="Times New Roman"/>
      <w:sz w:val="24"/>
    </w:rPr>
  </w:style>
  <w:style w:type="paragraph" w:customStyle="1" w:styleId="83">
    <w:name w:val="样式 标题 1 + 加粗"/>
    <w:basedOn w:val="2"/>
    <w:autoRedefine/>
    <w:qFormat/>
    <w:uiPriority w:val="0"/>
    <w:pPr>
      <w:keepLines w:val="0"/>
      <w:numPr>
        <w:ilvl w:val="0"/>
        <w:numId w:val="0"/>
      </w:numPr>
      <w:spacing w:before="0" w:beforeLines="0" w:beforeAutospacing="0" w:after="0" w:afterLines="0" w:afterAutospacing="0" w:line="480" w:lineRule="exact"/>
    </w:pPr>
    <w:rPr>
      <w:rFonts w:ascii="Times New Roman" w:hAnsi="Times New Roman" w:eastAsia="宋体" w:cs="Times New Roman"/>
      <w:kern w:val="2"/>
      <w:sz w:val="32"/>
    </w:rPr>
  </w:style>
  <w:style w:type="paragraph" w:customStyle="1" w:styleId="84">
    <w:name w:val=" Char"/>
    <w:basedOn w:val="1"/>
    <w:autoRedefine/>
    <w:qFormat/>
    <w:uiPriority w:val="0"/>
    <w:pPr>
      <w:widowControl/>
      <w:spacing w:after="160" w:afterLines="0" w:afterAutospacing="0" w:line="240" w:lineRule="exact"/>
      <w:jc w:val="left"/>
    </w:pPr>
    <w:rPr>
      <w:rFonts w:ascii="Verdana" w:hAnsi="Verdana" w:eastAsia="宋体" w:cs="Times New Roman"/>
      <w:kern w:val="0"/>
      <w:sz w:val="20"/>
      <w:lang w:eastAsia="en-US"/>
    </w:rPr>
  </w:style>
  <w:style w:type="paragraph" w:customStyle="1" w:styleId="85">
    <w:name w:val="1"/>
    <w:basedOn w:val="1"/>
    <w:autoRedefine/>
    <w:qFormat/>
    <w:uiPriority w:val="0"/>
    <w:rPr>
      <w:rFonts w:ascii="Times New Roman" w:hAnsi="Times New Roman" w:eastAsia="宋体" w:cs="Times New Roman"/>
    </w:rPr>
  </w:style>
  <w:style w:type="paragraph" w:customStyle="1" w:styleId="86">
    <w:name w:val="Char"/>
    <w:basedOn w:val="1"/>
    <w:autoRedefine/>
    <w:qFormat/>
    <w:uiPriority w:val="0"/>
    <w:pPr>
      <w:tabs>
        <w:tab w:val="left" w:pos="1200"/>
      </w:tabs>
      <w:ind w:left="1200" w:hanging="360"/>
      <w:jc w:val="left"/>
    </w:pPr>
    <w:rPr>
      <w:rFonts w:ascii="Times New Roman" w:hAnsi="Times New Roman" w:eastAsia="宋体" w:cs="Times New Roman"/>
      <w:sz w:val="24"/>
    </w:rPr>
  </w:style>
  <w:style w:type="paragraph" w:customStyle="1" w:styleId="87">
    <w:name w:val=" Char Char Char Char Char Char1 Char"/>
    <w:basedOn w:val="1"/>
    <w:autoRedefine/>
    <w:qFormat/>
    <w:uiPriority w:val="0"/>
    <w:rPr>
      <w:rFonts w:ascii="Times New Roman" w:hAnsi="Times New Roman" w:eastAsia="宋体" w:cs="Times New Roman"/>
    </w:rPr>
  </w:style>
  <w:style w:type="paragraph" w:customStyle="1" w:styleId="88">
    <w:name w:val="海洋标题"/>
    <w:basedOn w:val="1"/>
    <w:autoRedefine/>
    <w:qFormat/>
    <w:uiPriority w:val="0"/>
    <w:pPr>
      <w:widowControl/>
      <w:spacing w:line="360" w:lineRule="auto"/>
    </w:pPr>
    <w:rPr>
      <w:rFonts w:ascii="仿宋_GB2312" w:hAnsi="华文中宋" w:eastAsia="仿宋_GB2312" w:cs="Times New Roman"/>
      <w:b/>
      <w:sz w:val="24"/>
    </w:rPr>
  </w:style>
  <w:style w:type="paragraph" w:customStyle="1" w:styleId="89">
    <w:name w:val=" Char2 Char Char Char Char Char Char Char Char Char Char Char Char"/>
    <w:basedOn w:val="1"/>
    <w:autoRedefine/>
    <w:qFormat/>
    <w:uiPriority w:val="0"/>
    <w:pPr>
      <w:spacing w:line="360" w:lineRule="auto"/>
      <w:ind w:firstLine="200" w:firstLineChars="200"/>
    </w:pPr>
    <w:rPr>
      <w:rFonts w:ascii="Tahoma" w:hAnsi="Tahoma" w:eastAsia="宋体" w:cs="Times New Roman"/>
      <w:sz w:val="24"/>
    </w:rPr>
  </w:style>
  <w:style w:type="paragraph" w:customStyle="1" w:styleId="90">
    <w:name w:val="p0"/>
    <w:basedOn w:val="1"/>
    <w:autoRedefine/>
    <w:qFormat/>
    <w:uiPriority w:val="0"/>
    <w:pPr>
      <w:widowControl/>
    </w:pPr>
    <w:rPr>
      <w:rFonts w:ascii="Times New Roman" w:hAnsi="Times New Roman" w:eastAsia="宋体" w:cs="Times New Roman"/>
      <w:kern w:val="0"/>
    </w:rPr>
  </w:style>
  <w:style w:type="paragraph" w:customStyle="1" w:styleId="91">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Times New Roman" w:eastAsia="Arial Unicode MS" w:cs="Arial Unicode MS"/>
      <w:color w:val="000000"/>
      <w:kern w:val="2"/>
      <w:sz w:val="21"/>
      <w:szCs w:val="21"/>
      <w:u w:val="none" w:color="000000"/>
      <w:lang w:val="en-US" w:eastAsia="zh-CN" w:bidi="ar-SA"/>
    </w:rPr>
  </w:style>
  <w:style w:type="paragraph" w:customStyle="1" w:styleId="92">
    <w:name w:val="List Paragraph1"/>
    <w:basedOn w:val="1"/>
    <w:autoRedefine/>
    <w:qFormat/>
    <w:uiPriority w:val="0"/>
    <w:pPr>
      <w:ind w:firstLine="420" w:firstLineChars="200"/>
    </w:pPr>
    <w:rPr>
      <w:rFonts w:ascii="Calibri" w:hAnsi="Calibri" w:eastAsia="宋体" w:cs="Times New Roman"/>
    </w:rPr>
  </w:style>
  <w:style w:type="paragraph" w:customStyle="1" w:styleId="93">
    <w:name w:val="Pa4"/>
    <w:basedOn w:val="81"/>
    <w:next w:val="81"/>
    <w:autoRedefine/>
    <w:qFormat/>
    <w:uiPriority w:val="0"/>
    <w:pPr>
      <w:spacing w:line="181" w:lineRule="atLeast"/>
    </w:pPr>
    <w:rPr>
      <w:rFonts w:ascii="黑体" w:hAnsi="Times New Roman" w:eastAsia="黑体" w:cs="Times New Roman"/>
      <w:color w:val="auto"/>
    </w:rPr>
  </w:style>
  <w:style w:type="paragraph" w:customStyle="1" w:styleId="94">
    <w:name w:val="±íÉí"/>
    <w:basedOn w:val="1"/>
    <w:autoRedefine/>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20"/>
    </w:rPr>
  </w:style>
  <w:style w:type="paragraph" w:customStyle="1" w:styleId="95">
    <w:name w:val="paragraph1"/>
    <w:basedOn w:val="1"/>
    <w:autoRedefine/>
    <w:qFormat/>
    <w:uiPriority w:val="0"/>
    <w:pPr>
      <w:spacing w:before="62" w:beforeLines="20" w:beforeAutospacing="0" w:after="93" w:afterLines="30" w:afterAutospacing="0" w:line="360" w:lineRule="auto"/>
      <w:ind w:firstLine="200" w:firstLineChars="200"/>
    </w:pPr>
    <w:rPr>
      <w:rFonts w:ascii="Times New Roman" w:hAnsi="Times New Roman" w:eastAsia="宋体" w:cs="Times New Roman"/>
      <w:sz w:val="24"/>
    </w:rPr>
  </w:style>
  <w:style w:type="paragraph" w:customStyle="1" w:styleId="96">
    <w:name w:val="标准"/>
    <w:basedOn w:val="1"/>
    <w:autoRedefine/>
    <w:qFormat/>
    <w:uiPriority w:val="0"/>
    <w:pPr>
      <w:spacing w:line="360" w:lineRule="auto"/>
      <w:ind w:firstLine="200" w:firstLineChars="200"/>
    </w:pPr>
    <w:rPr>
      <w:rFonts w:ascii="Times New Roman" w:hAnsi="Times New Roman" w:eastAsia="宋体" w:cs="宋体"/>
    </w:rPr>
  </w:style>
  <w:style w:type="character" w:customStyle="1" w:styleId="97">
    <w:name w:val="font11"/>
    <w:autoRedefine/>
    <w:qFormat/>
    <w:uiPriority w:val="0"/>
    <w:rPr>
      <w:rFonts w:hint="eastAsia" w:ascii="宋体" w:hAnsi="宋体" w:eastAsia="宋体" w:cs="宋体"/>
      <w:color w:val="000000"/>
      <w:sz w:val="24"/>
      <w:szCs w:val="24"/>
      <w:u w:val="none"/>
    </w:rPr>
  </w:style>
  <w:style w:type="paragraph" w:styleId="98">
    <w:name w:val="List Paragraph"/>
    <w:basedOn w:val="1"/>
    <w:autoRedefine/>
    <w:qFormat/>
    <w:uiPriority w:val="34"/>
    <w:pPr>
      <w:ind w:firstLine="420" w:firstLineChars="200"/>
    </w:pPr>
    <w:rPr>
      <w:rFonts w:ascii="等线" w:hAnsi="等线" w:eastAsia="等线" w:cs="Times New Roman"/>
      <w:szCs w:val="22"/>
    </w:rPr>
  </w:style>
  <w:style w:type="paragraph" w:customStyle="1" w:styleId="99">
    <w:name w:val="null3"/>
    <w:autoRedefine/>
    <w:qFormat/>
    <w:uiPriority w:val="0"/>
    <w:rPr>
      <w:rFonts w:hint="eastAsia" w:ascii="Calibri" w:hAnsi="Calibri" w:eastAsia="宋体" w:cs="Times New Roman"/>
      <w:lang w:val="en-US" w:eastAsia="zh-Hans"/>
    </w:rPr>
  </w:style>
  <w:style w:type="character" w:customStyle="1" w:styleId="100">
    <w:name w:val="font61"/>
    <w:basedOn w:val="33"/>
    <w:autoRedefine/>
    <w:qFormat/>
    <w:uiPriority w:val="0"/>
    <w:rPr>
      <w:rFonts w:hint="eastAsia" w:ascii="宋体" w:hAnsi="宋体" w:eastAsia="宋体" w:cs="宋体"/>
      <w:color w:val="FF0000"/>
      <w:sz w:val="24"/>
      <w:szCs w:val="24"/>
      <w:u w:val="none"/>
    </w:rPr>
  </w:style>
  <w:style w:type="character" w:customStyle="1" w:styleId="101">
    <w:name w:val="font41"/>
    <w:basedOn w:val="33"/>
    <w:autoRedefine/>
    <w:qFormat/>
    <w:uiPriority w:val="0"/>
    <w:rPr>
      <w:rFonts w:hint="eastAsia" w:ascii="宋体" w:hAnsi="宋体" w:eastAsia="宋体" w:cs="宋体"/>
      <w:b/>
      <w:bCs/>
      <w:color w:val="000000"/>
      <w:sz w:val="24"/>
      <w:szCs w:val="24"/>
      <w:u w:val="none"/>
    </w:rPr>
  </w:style>
  <w:style w:type="character" w:customStyle="1" w:styleId="102">
    <w:name w:val="font71"/>
    <w:basedOn w:val="33"/>
    <w:autoRedefine/>
    <w:qFormat/>
    <w:uiPriority w:val="0"/>
    <w:rPr>
      <w:rFonts w:hint="eastAsia" w:ascii="宋体" w:hAnsi="宋体" w:eastAsia="宋体" w:cs="宋体"/>
      <w:b/>
      <w:bCs/>
      <w:color w:val="000000"/>
      <w:sz w:val="24"/>
      <w:szCs w:val="24"/>
      <w:u w:val="none"/>
      <w:vertAlign w:val="superscript"/>
    </w:rPr>
  </w:style>
  <w:style w:type="character" w:customStyle="1" w:styleId="103">
    <w:name w:val="font131"/>
    <w:basedOn w:val="33"/>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52080</Words>
  <Characters>60281</Characters>
  <Lines>357</Lines>
  <Paragraphs>100</Paragraphs>
  <TotalTime>25</TotalTime>
  <ScaleCrop>false</ScaleCrop>
  <LinksUpToDate>false</LinksUpToDate>
  <CharactersWithSpaces>69795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2023-05-12T03:49:00Z</dcterms:created>
  <dc:creator>福建省智信招标有限公司</dc:creator>
  <cp:lastModifiedBy>Shirleyyy</cp:lastModifiedBy>
  <cp:lastPrinted>2024-08-29T07:24:00Z</cp:lastPrinted>
  <dcterms:modified xsi:type="dcterms:W3CDTF">2024-09-30T08:57:56Z</dcterms:modified>
  <dc:subject>公开招标文件</dc:subject>
  <dc:title>福建省省级政府采购（实验室设备）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49B507484448404A89BA1B0508FE4B6B_13</vt:lpwstr>
  </property>
</Properties>
</file>