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3B911">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val="en-US" w:eastAsia="zh-CN"/>
        </w:rPr>
      </w:pPr>
    </w:p>
    <w:p w14:paraId="0503B7B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72"/>
          <w:szCs w:val="72"/>
          <w:highlight w:val="none"/>
          <w:lang w:val="en-US" w:eastAsia="zh-CN"/>
        </w:rPr>
        <w:t>福州职业技术学院</w:t>
      </w:r>
      <w:r>
        <w:rPr>
          <w:rFonts w:hint="eastAsia" w:ascii="宋体" w:hAnsi="宋体" w:cs="宋体"/>
          <w:b/>
          <w:color w:val="auto"/>
          <w:sz w:val="84"/>
          <w:szCs w:val="84"/>
          <w:highlight w:val="none"/>
          <w:lang w:eastAsia="zh-CN"/>
        </w:rPr>
        <w:t xml:space="preserve"> </w:t>
      </w:r>
    </w:p>
    <w:p w14:paraId="4A9EB40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eastAsia="zh-CN"/>
        </w:rPr>
      </w:pPr>
      <w:r>
        <w:rPr>
          <w:rFonts w:hint="eastAsia" w:ascii="宋体" w:hAnsi="宋体" w:cs="宋体"/>
          <w:b/>
          <w:color w:val="auto"/>
          <w:sz w:val="60"/>
          <w:szCs w:val="60"/>
          <w:highlight w:val="none"/>
          <w:lang w:eastAsia="zh-CN"/>
        </w:rPr>
        <w:t>网上竞价文件</w:t>
      </w:r>
    </w:p>
    <w:p w14:paraId="787704FE">
      <w:pPr>
        <w:pStyle w:val="9"/>
        <w:spacing w:line="0" w:lineRule="atLeast"/>
        <w:rPr>
          <w:rFonts w:hAnsi="宋体"/>
          <w:b/>
          <w:color w:val="auto"/>
          <w:sz w:val="32"/>
          <w:highlight w:val="none"/>
        </w:rPr>
      </w:pPr>
    </w:p>
    <w:p w14:paraId="6CBF94AB">
      <w:pPr>
        <w:pStyle w:val="9"/>
        <w:spacing w:line="0" w:lineRule="atLeast"/>
        <w:jc w:val="center"/>
        <w:rPr>
          <w:rFonts w:hAnsi="宋体"/>
          <w:b/>
          <w:color w:val="auto"/>
          <w:sz w:val="36"/>
          <w:highlight w:val="none"/>
        </w:rPr>
      </w:pPr>
    </w:p>
    <w:p w14:paraId="0DC222AE">
      <w:pPr>
        <w:pStyle w:val="9"/>
        <w:spacing w:line="0" w:lineRule="atLeast"/>
        <w:jc w:val="both"/>
        <w:rPr>
          <w:rFonts w:hAnsi="宋体"/>
          <w:b/>
          <w:color w:val="auto"/>
          <w:sz w:val="36"/>
          <w:highlight w:val="none"/>
        </w:rPr>
      </w:pPr>
    </w:p>
    <w:p w14:paraId="0DD67B47">
      <w:pPr>
        <w:pStyle w:val="9"/>
        <w:spacing w:line="0" w:lineRule="atLeast"/>
        <w:jc w:val="both"/>
        <w:rPr>
          <w:rFonts w:hAnsi="宋体"/>
          <w:b/>
          <w:color w:val="auto"/>
          <w:sz w:val="36"/>
          <w:highlight w:val="none"/>
        </w:rPr>
      </w:pPr>
    </w:p>
    <w:p w14:paraId="7F3ECCF0">
      <w:pPr>
        <w:pStyle w:val="9"/>
        <w:spacing w:line="0" w:lineRule="atLeast"/>
        <w:jc w:val="both"/>
        <w:rPr>
          <w:rFonts w:hAnsi="宋体"/>
          <w:b/>
          <w:color w:val="auto"/>
          <w:sz w:val="36"/>
          <w:highlight w:val="none"/>
        </w:rPr>
      </w:pPr>
    </w:p>
    <w:p w14:paraId="65572771">
      <w:pPr>
        <w:pStyle w:val="9"/>
        <w:spacing w:line="400" w:lineRule="exact"/>
        <w:rPr>
          <w:rFonts w:hAnsi="宋体"/>
          <w:b/>
          <w:color w:val="auto"/>
          <w:sz w:val="36"/>
          <w:highlight w:val="none"/>
        </w:rPr>
      </w:pPr>
    </w:p>
    <w:p w14:paraId="31591C01">
      <w:pPr>
        <w:pStyle w:val="9"/>
        <w:spacing w:line="640" w:lineRule="exact"/>
        <w:jc w:val="center"/>
        <w:rPr>
          <w:rFonts w:hint="default" w:hAnsi="宋体" w:eastAsia="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JJZB-WJ-2026004</w:t>
      </w:r>
      <w:r>
        <w:rPr>
          <w:rFonts w:hint="eastAsia" w:hAnsi="宋体"/>
          <w:b/>
          <w:color w:val="auto"/>
          <w:sz w:val="32"/>
          <w:szCs w:val="32"/>
          <w:highlight w:val="none"/>
          <w:lang w:val="en-US" w:eastAsia="zh-CN"/>
        </w:rPr>
        <w:t>-1</w:t>
      </w:r>
    </w:p>
    <w:p w14:paraId="6385ECEA">
      <w:pPr>
        <w:pStyle w:val="9"/>
        <w:spacing w:line="640" w:lineRule="exact"/>
        <w:ind w:left="0" w:leftChars="0" w:firstLine="0" w:firstLineChars="0"/>
        <w:jc w:val="center"/>
        <w:rPr>
          <w:rFonts w:hint="default" w:hAnsi="宋体" w:eastAsia="宋体"/>
          <w:b/>
          <w:color w:val="auto"/>
          <w:sz w:val="32"/>
          <w:szCs w:val="32"/>
          <w:highlight w:val="none"/>
          <w:lang w:val="en-US"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福州职业技术学院《中国近现代职业教育发展研究》教材出版服务项目（</w:t>
      </w:r>
      <w:r>
        <w:rPr>
          <w:rFonts w:hint="eastAsia" w:hAnsi="宋体"/>
          <w:b/>
          <w:color w:val="auto"/>
          <w:sz w:val="32"/>
          <w:szCs w:val="32"/>
          <w:highlight w:val="none"/>
          <w:lang w:val="en-US" w:eastAsia="zh-CN"/>
        </w:rPr>
        <w:t>二次</w:t>
      </w:r>
      <w:r>
        <w:rPr>
          <w:rFonts w:hint="eastAsia" w:hAnsi="宋体"/>
          <w:b/>
          <w:color w:val="auto"/>
          <w:sz w:val="32"/>
          <w:szCs w:val="32"/>
          <w:highlight w:val="none"/>
          <w:lang w:eastAsia="zh-CN"/>
        </w:rPr>
        <w:t>）</w:t>
      </w:r>
    </w:p>
    <w:p w14:paraId="4D39A686">
      <w:pPr>
        <w:pStyle w:val="9"/>
        <w:spacing w:line="640" w:lineRule="exact"/>
        <w:jc w:val="center"/>
        <w:rPr>
          <w:rFonts w:hAnsi="宋体"/>
          <w:b/>
          <w:color w:val="auto"/>
          <w:sz w:val="32"/>
          <w:szCs w:val="32"/>
          <w:highlight w:val="none"/>
        </w:rPr>
      </w:pPr>
      <w:r>
        <w:rPr>
          <w:rFonts w:hint="eastAsia" w:hAnsi="宋体"/>
          <w:b/>
          <w:color w:val="auto"/>
          <w:sz w:val="32"/>
          <w:szCs w:val="32"/>
          <w:highlight w:val="none"/>
        </w:rPr>
        <w:t>采购人：福州职业技术学院</w:t>
      </w:r>
    </w:p>
    <w:p w14:paraId="139BD949">
      <w:pPr>
        <w:pStyle w:val="4"/>
        <w:jc w:val="both"/>
        <w:rPr>
          <w:rFonts w:hint="default"/>
          <w:color w:val="auto"/>
          <w:sz w:val="48"/>
          <w:highlight w:val="none"/>
        </w:rPr>
      </w:pPr>
    </w:p>
    <w:p w14:paraId="1B8719EF">
      <w:pPr>
        <w:rPr>
          <w:rFonts w:hint="default"/>
          <w:color w:val="auto"/>
          <w:sz w:val="48"/>
          <w:highlight w:val="none"/>
        </w:rPr>
      </w:pPr>
    </w:p>
    <w:p w14:paraId="02773D9C">
      <w:pPr>
        <w:rPr>
          <w:rFonts w:hint="default"/>
          <w:color w:val="auto"/>
          <w:sz w:val="48"/>
          <w:highlight w:val="none"/>
        </w:rPr>
      </w:pPr>
    </w:p>
    <w:p w14:paraId="6280ACD9">
      <w:pPr>
        <w:rPr>
          <w:rFonts w:hint="default"/>
        </w:rPr>
      </w:pPr>
    </w:p>
    <w:p w14:paraId="0D6CB01F">
      <w:pPr>
        <w:rPr>
          <w:rFonts w:hint="default"/>
        </w:rPr>
      </w:pPr>
    </w:p>
    <w:p w14:paraId="78354B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144BEA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六</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一</w:t>
      </w:r>
      <w:r>
        <w:rPr>
          <w:rFonts w:hint="eastAsia" w:ascii="宋体" w:hAnsi="宋体"/>
          <w:b/>
          <w:color w:val="auto"/>
          <w:sz w:val="32"/>
          <w:szCs w:val="32"/>
          <w:highlight w:val="none"/>
        </w:rPr>
        <w:t>月</w:t>
      </w:r>
    </w:p>
    <w:p w14:paraId="4E4F368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56702EE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3F8EC9C4">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7046415E">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6B6E736B">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福州职业技术学院</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福州职业技术学院《中国近现代职业教育发展研究》教材出版服务项目（二次）</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51ACBC72">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default" w:ascii="宋体" w:hAnsi="宋体" w:eastAsia="宋体" w:cs="宋体"/>
          <w:b/>
          <w:bCs/>
          <w:color w:val="auto"/>
          <w:sz w:val="24"/>
          <w:highlight w:val="none"/>
          <w:u w:val="single"/>
          <w:lang w:val="en-US"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JJZB-WJ-2026004</w:t>
      </w:r>
      <w:r>
        <w:rPr>
          <w:rFonts w:hint="eastAsia" w:ascii="宋体" w:hAnsi="宋体" w:cs="宋体"/>
          <w:b/>
          <w:bCs/>
          <w:color w:val="auto"/>
          <w:kern w:val="0"/>
          <w:sz w:val="24"/>
          <w:highlight w:val="none"/>
          <w:u w:val="single"/>
          <w:lang w:val="en-US" w:eastAsia="zh-CN"/>
        </w:rPr>
        <w:t>-1</w:t>
      </w:r>
    </w:p>
    <w:p w14:paraId="436DF575">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default" w:ascii="宋体" w:hAnsi="宋体" w:cs="宋体"/>
          <w:b/>
          <w:bCs/>
          <w:color w:val="auto"/>
          <w:kern w:val="0"/>
          <w:sz w:val="24"/>
          <w:highlight w:val="none"/>
          <w:u w:val="single"/>
          <w:lang w:val="en-US"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福州职业技术学院《中国近现代职业教育发展研究》教材出版服务项目（二次）</w:t>
      </w:r>
    </w:p>
    <w:p w14:paraId="494DC9FF">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w:t>
      </w:r>
      <w:r>
        <w:rPr>
          <w:rFonts w:hint="eastAsia" w:ascii="宋体" w:hAnsi="宋体" w:cs="宋体"/>
          <w:b/>
          <w:color w:val="auto"/>
          <w:sz w:val="24"/>
          <w:highlight w:val="none"/>
          <w:lang w:val="en-US" w:eastAsia="zh-CN"/>
        </w:rPr>
        <w:t>服务</w:t>
      </w:r>
      <w:r>
        <w:rPr>
          <w:rFonts w:hint="eastAsia" w:ascii="宋体" w:hAnsi="宋体" w:eastAsia="宋体" w:cs="宋体"/>
          <w:b/>
          <w:color w:val="auto"/>
          <w:sz w:val="24"/>
          <w:highlight w:val="none"/>
        </w:rPr>
        <w:t>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714D4C68">
      <w:pPr>
        <w:pStyle w:val="17"/>
        <w:keepNext w:val="0"/>
        <w:keepLines w:val="0"/>
        <w:pageBreakBefore w:val="0"/>
        <w:kinsoku/>
        <w:overflowPunct/>
        <w:topLinePunct w:val="0"/>
        <w:autoSpaceDE/>
        <w:autoSpaceDN/>
        <w:bidi w:val="0"/>
        <w:adjustRightInd/>
        <w:snapToGrid/>
        <w:spacing w:before="0" w:beforeAutospacing="0" w:after="0" w:afterAutospacing="0" w:line="49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259A5A7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bookmarkStart w:id="0" w:name="_Toc21403"/>
      <w:r>
        <w:rPr>
          <w:rFonts w:hint="eastAsia" w:ascii="宋体" w:hAnsi="宋体" w:eastAsia="宋体" w:cs="宋体"/>
          <w:color w:val="auto"/>
          <w:kern w:val="0"/>
          <w:sz w:val="24"/>
          <w:highlight w:val="none"/>
        </w:rPr>
        <w:t>报名开始时间：202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日08:30:00</w:t>
      </w:r>
    </w:p>
    <w:p w14:paraId="6DA07D9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日17:00:00</w:t>
      </w:r>
    </w:p>
    <w:p w14:paraId="09FFF179">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13</w:t>
      </w:r>
      <w:r>
        <w:rPr>
          <w:rFonts w:hint="eastAsia" w:ascii="宋体" w:hAnsi="宋体" w:eastAsia="宋体" w:cs="宋体"/>
          <w:color w:val="auto"/>
          <w:kern w:val="0"/>
          <w:sz w:val="24"/>
          <w:highlight w:val="none"/>
        </w:rPr>
        <w:t>日09:00:00</w:t>
      </w:r>
    </w:p>
    <w:p w14:paraId="76AEF97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13</w:t>
      </w:r>
      <w:r>
        <w:rPr>
          <w:rFonts w:hint="eastAsia" w:ascii="宋体" w:hAnsi="宋体" w:eastAsia="宋体" w:cs="宋体"/>
          <w:color w:val="auto"/>
          <w:kern w:val="0"/>
          <w:sz w:val="24"/>
          <w:highlight w:val="none"/>
        </w:rPr>
        <w:t>日11:00:00</w:t>
      </w:r>
      <w:bookmarkStart w:id="8" w:name="_GoBack"/>
      <w:bookmarkEnd w:id="8"/>
    </w:p>
    <w:p w14:paraId="706DFD3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5.供应商资格要求</w:t>
      </w:r>
    </w:p>
    <w:p w14:paraId="080F61E8">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243721FA">
      <w:pPr>
        <w:pStyle w:val="30"/>
        <w:keepNext w:val="0"/>
        <w:keepLines w:val="0"/>
        <w:pageBreakBefore w:val="0"/>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65C92CFF">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EB2A5F6">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93C9D71">
      <w:pPr>
        <w:keepNext w:val="0"/>
        <w:keepLines w:val="0"/>
        <w:pageBreakBefore w:val="0"/>
        <w:widowControl w:val="0"/>
        <w:kinsoku/>
        <w:wordWrap/>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58076705">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rPr>
        <w:t>⑤特定资格要求</w:t>
      </w:r>
      <w:r>
        <w:rPr>
          <w:rFonts w:hint="eastAsia" w:ascii="宋体" w:hAnsi="宋体" w:eastAsia="宋体" w:cs="宋体"/>
          <w:color w:val="auto"/>
          <w:sz w:val="24"/>
          <w:highlight w:val="none"/>
          <w:lang w:eastAsia="zh-CN"/>
        </w:rPr>
        <w:t>：</w:t>
      </w:r>
      <w:r>
        <w:rPr>
          <w:rFonts w:hint="eastAsia" w:ascii="宋体" w:hAnsi="宋体" w:cs="宋体"/>
          <w:b/>
          <w:bCs/>
          <w:color w:val="auto"/>
          <w:sz w:val="24"/>
          <w:highlight w:val="none"/>
          <w:lang w:val="en-US" w:eastAsia="zh-CN"/>
        </w:rPr>
        <w:t>供应商须具备行政主管部门颁发的在有效期内的《图书出版许可证》和《出版物经营许可证》。（</w:t>
      </w:r>
      <w:r>
        <w:rPr>
          <w:rFonts w:hint="eastAsia" w:ascii="宋体" w:hAnsi="宋体" w:eastAsia="宋体" w:cs="宋体"/>
          <w:b/>
          <w:bCs/>
          <w:color w:val="auto"/>
          <w:kern w:val="0"/>
          <w:sz w:val="24"/>
          <w:highlight w:val="none"/>
        </w:rPr>
        <w:t>提供</w:t>
      </w:r>
      <w:r>
        <w:rPr>
          <w:rFonts w:hint="eastAsia" w:ascii="宋体" w:hAnsi="宋体" w:cs="宋体"/>
          <w:b/>
          <w:bCs/>
          <w:color w:val="auto"/>
          <w:kern w:val="0"/>
          <w:sz w:val="24"/>
          <w:highlight w:val="none"/>
          <w:lang w:val="en-US" w:eastAsia="zh-CN"/>
        </w:rPr>
        <w:t>有效</w:t>
      </w:r>
      <w:r>
        <w:rPr>
          <w:rFonts w:hint="eastAsia" w:ascii="宋体" w:hAnsi="宋体" w:eastAsia="宋体" w:cs="宋体"/>
          <w:b/>
          <w:bCs/>
          <w:color w:val="auto"/>
          <w:kern w:val="0"/>
          <w:sz w:val="24"/>
          <w:highlight w:val="none"/>
        </w:rPr>
        <w:t>证书复印件</w:t>
      </w:r>
      <w:r>
        <w:rPr>
          <w:rFonts w:hint="eastAsia" w:ascii="宋体" w:hAnsi="宋体" w:cs="宋体"/>
          <w:b/>
          <w:bCs/>
          <w:color w:val="auto"/>
          <w:kern w:val="0"/>
          <w:sz w:val="24"/>
          <w:highlight w:val="none"/>
          <w:lang w:val="en-US" w:eastAsia="zh-CN"/>
        </w:rPr>
        <w:t>并</w:t>
      </w:r>
      <w:r>
        <w:rPr>
          <w:rFonts w:hint="eastAsia" w:ascii="宋体" w:hAnsi="宋体" w:eastAsia="宋体" w:cs="宋体"/>
          <w:b/>
          <w:bCs/>
          <w:color w:val="auto"/>
          <w:kern w:val="0"/>
          <w:sz w:val="24"/>
          <w:highlight w:val="none"/>
        </w:rPr>
        <w:t>加盖供应商公章</w:t>
      </w:r>
      <w:r>
        <w:rPr>
          <w:rFonts w:hint="eastAsia" w:ascii="宋体" w:hAnsi="宋体" w:cs="宋体"/>
          <w:b/>
          <w:bCs/>
          <w:color w:val="auto"/>
          <w:sz w:val="24"/>
          <w:highlight w:val="none"/>
          <w:lang w:val="en-US" w:eastAsia="zh-CN"/>
        </w:rPr>
        <w:t>）</w:t>
      </w:r>
      <w:r>
        <w:rPr>
          <w:rFonts w:hint="eastAsia"/>
          <w:color w:val="auto"/>
          <w:lang w:val="en-US" w:eastAsia="zh-CN"/>
        </w:rPr>
        <w:t xml:space="preserve"> </w:t>
      </w:r>
    </w:p>
    <w:p w14:paraId="0F2CF48F">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4D915F5C">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48DB4291">
      <w:pPr>
        <w:keepNext w:val="0"/>
        <w:keepLines w:val="0"/>
        <w:pageBreakBefore w:val="0"/>
        <w:widowControl/>
        <w:shd w:val="clear"/>
        <w:kinsoku/>
        <w:overflowPunct/>
        <w:topLinePunct w:val="0"/>
        <w:autoSpaceDE/>
        <w:autoSpaceDN/>
        <w:bidi w:val="0"/>
        <w:adjustRightInd/>
        <w:snapToGrid/>
        <w:spacing w:line="490" w:lineRule="exact"/>
        <w:ind w:left="0" w:firstLine="480" w:firstLineChars="200"/>
        <w:jc w:val="left"/>
        <w:textAlignment w:val="auto"/>
        <w:rPr>
          <w:rStyle w:val="31"/>
          <w:rFonts w:hint="eastAsia" w:ascii="宋体" w:hAnsi="宋体" w:eastAsia="宋体" w:cs="宋体"/>
          <w:color w:val="auto"/>
          <w:highlight w:val="none"/>
        </w:rPr>
      </w:pPr>
      <w:r>
        <w:rPr>
          <w:rStyle w:val="31"/>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197BD86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eastAsia="宋体" w:cs="宋体"/>
          <w:color w:val="auto"/>
          <w:sz w:val="24"/>
          <w:highlight w:val="none"/>
        </w:rPr>
        <w:t>附件中获取网上竞价文件。</w:t>
      </w:r>
    </w:p>
    <w:p w14:paraId="1A8BA73F">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39B06D7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800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eastAsia="zh-CN"/>
        </w:rPr>
        <w:t>账</w:t>
      </w:r>
      <w:r>
        <w:rPr>
          <w:rFonts w:hint="eastAsia" w:ascii="宋体" w:hAnsi="宋体" w:eastAsia="宋体" w:cs="宋体"/>
          <w:color w:val="auto"/>
          <w:sz w:val="24"/>
          <w:highlight w:val="none"/>
        </w:rPr>
        <w:t>时间为依据进行确认。</w:t>
      </w:r>
    </w:p>
    <w:p w14:paraId="1DBF958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0F71E94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4FD0DC2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71BD463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21C5940">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8568846">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5AC07B5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1E60767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按成交金额的差额定率累进法计算后，</w:t>
      </w:r>
      <w:r>
        <w:rPr>
          <w:rFonts w:hint="eastAsia" w:ascii="宋体" w:hAnsi="宋体" w:cs="宋体"/>
          <w:color w:val="auto"/>
          <w:sz w:val="24"/>
          <w:highlight w:val="none"/>
          <w:lang w:val="en-US" w:eastAsia="zh-CN"/>
        </w:rPr>
        <w:t>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应在领取成交通知书的同时以现金、</w:t>
      </w:r>
      <w:r>
        <w:rPr>
          <w:rFonts w:hint="eastAsia" w:ascii="宋体" w:hAnsi="宋体" w:eastAsia="宋体" w:cs="宋体"/>
          <w:color w:val="auto"/>
          <w:sz w:val="24"/>
          <w:highlight w:val="none"/>
          <w:lang w:eastAsia="zh-CN"/>
        </w:rPr>
        <w:t>转账</w:t>
      </w:r>
      <w:r>
        <w:rPr>
          <w:rFonts w:hint="eastAsia" w:ascii="宋体" w:hAnsi="宋体" w:eastAsia="宋体" w:cs="宋体"/>
          <w:color w:val="auto"/>
          <w:sz w:val="24"/>
          <w:highlight w:val="none"/>
        </w:rPr>
        <w:t>、电汇付款方式一次性向代理机构缴纳采购代理服务费。成交金额的服务费比率1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349AB901">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50F88260">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福州职业技术学院</w:t>
      </w:r>
    </w:p>
    <w:p w14:paraId="3FD48DE2">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址：福州市闽侯上街联榕路8号</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w:t>
      </w:r>
    </w:p>
    <w:p w14:paraId="0591676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张少鹏 13705087509</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 xml:space="preserve"> </w:t>
      </w:r>
    </w:p>
    <w:p w14:paraId="06556C55">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70D8B4B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539B9BA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w:t>
      </w:r>
      <w:r>
        <w:rPr>
          <w:rFonts w:hint="eastAsia" w:ascii="宋体" w:hAnsi="宋体" w:eastAsia="宋体" w:cs="宋体"/>
          <w:color w:val="auto"/>
          <w:sz w:val="24"/>
          <w:highlight w:val="none"/>
          <w:lang w:val="en-US" w:eastAsia="zh-CN"/>
        </w:rPr>
        <w:t>025</w:t>
      </w:r>
    </w:p>
    <w:p w14:paraId="7456FD27">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283CE3AF">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赖天凤、黄书炀</w:t>
      </w:r>
    </w:p>
    <w:p w14:paraId="68620EF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11B18C51">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3399B46E">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5FC4FF9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工采通电子招投标交易平台，网址：https://easy-prt.com/home；</w:t>
      </w:r>
    </w:p>
    <w:p w14:paraId="0FF0F81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福建省国资</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lang w:eastAsia="zh-CN"/>
        </w:rPr>
        <w:t>平台，网址：https://ygcg.fjcqjy.com；</w:t>
      </w:r>
    </w:p>
    <w:p w14:paraId="27255A3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福建杰俊招标代理有限公司，网址：http://www.fjjjzb.com/。</w:t>
      </w:r>
    </w:p>
    <w:p w14:paraId="1023C0CC">
      <w:pPr>
        <w:spacing w:line="360" w:lineRule="auto"/>
        <w:rPr>
          <w:color w:val="auto"/>
          <w:highlight w:val="none"/>
        </w:rPr>
      </w:pPr>
    </w:p>
    <w:p w14:paraId="467AFED0">
      <w:pPr>
        <w:spacing w:line="360" w:lineRule="auto"/>
        <w:rPr>
          <w:color w:val="auto"/>
          <w:highlight w:val="none"/>
        </w:rPr>
      </w:pPr>
      <w:r>
        <w:rPr>
          <w:color w:val="auto"/>
          <w:highlight w:val="none"/>
        </w:rPr>
        <w:br w:type="page"/>
      </w:r>
    </w:p>
    <w:p w14:paraId="6784177E">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5DCD4433">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688BCB16">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D8191A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采购包</w:t>
      </w:r>
      <w:r>
        <w:rPr>
          <w:rFonts w:hint="eastAsia" w:ascii="宋体" w:hAnsi="宋体" w:cs="宋体"/>
          <w:color w:val="auto"/>
          <w:sz w:val="24"/>
          <w:highlight w:val="none"/>
        </w:rPr>
        <w:t>项下的网上竞价活动。</w:t>
      </w:r>
    </w:p>
    <w:p w14:paraId="0729F5B6">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1"/>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5FDCBB0">
      <w:pPr>
        <w:pStyle w:val="21"/>
        <w:keepNext w:val="0"/>
        <w:keepLines w:val="0"/>
        <w:pageBreakBefore w:val="0"/>
        <w:kinsoku/>
        <w:topLinePunct w:val="0"/>
        <w:bidi w:val="0"/>
        <w:spacing w:after="0" w:line="4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21"/>
        <w:keepNext w:val="0"/>
        <w:keepLines w:val="0"/>
        <w:pageBreakBefore w:val="0"/>
        <w:kinsoku/>
        <w:topLinePunct w:val="0"/>
        <w:bidi w:val="0"/>
        <w:spacing w:after="0" w:line="400" w:lineRule="exact"/>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p>
    <w:p w14:paraId="16A7B45A">
      <w:pPr>
        <w:keepNext w:val="0"/>
        <w:keepLines w:val="0"/>
        <w:pageBreakBefore w:val="0"/>
        <w:kinsoku/>
        <w:topLinePunct w:val="0"/>
        <w:bidi w:val="0"/>
        <w:spacing w:line="400" w:lineRule="exact"/>
        <w:ind w:firstLine="482" w:firstLineChars="200"/>
        <w:rPr>
          <w:rStyle w:val="31"/>
          <w:rFonts w:ascii="宋体" w:hAnsi="宋体"/>
          <w:b/>
          <w:bCs/>
          <w:color w:val="auto"/>
          <w:kern w:val="0"/>
          <w:sz w:val="24"/>
          <w:highlight w:val="none"/>
        </w:rPr>
      </w:pPr>
      <w:r>
        <w:rPr>
          <w:rStyle w:val="31"/>
          <w:rFonts w:hint="eastAsia" w:ascii="宋体" w:hAnsi="宋体"/>
          <w:b/>
          <w:bCs/>
          <w:color w:val="auto"/>
          <w:kern w:val="0"/>
          <w:sz w:val="24"/>
          <w:highlight w:val="none"/>
        </w:rPr>
        <w:t>二、报名须知</w:t>
      </w:r>
    </w:p>
    <w:p w14:paraId="4BB01410">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31"/>
          <w:rFonts w:ascii="宋体" w:hAnsi="宋体" w:cs="宋体"/>
          <w:color w:val="auto"/>
          <w:kern w:val="0"/>
          <w:sz w:val="24"/>
          <w:highlight w:val="none"/>
        </w:rPr>
      </w:pPr>
      <w:r>
        <w:rPr>
          <w:rStyle w:val="31"/>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754CF9B3">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1"/>
          <w:rFonts w:hint="eastAsia" w:ascii="宋体" w:hAnsi="宋体" w:cs="宋体"/>
          <w:color w:val="auto"/>
          <w:sz w:val="24"/>
          <w:highlight w:val="none"/>
        </w:rPr>
        <w:t>按本文件第五章“第一部分 资格及技术商务部分”格式制作报名审核文件，并在规定的</w:t>
      </w:r>
      <w:r>
        <w:rPr>
          <w:rStyle w:val="31"/>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1"/>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17908D10">
      <w:pPr>
        <w:pStyle w:val="17"/>
        <w:keepNext w:val="0"/>
        <w:keepLines w:val="0"/>
        <w:pageBreakBefore w:val="0"/>
        <w:shd w:val="clear"/>
        <w:kinsoku/>
        <w:topLinePunct w:val="0"/>
        <w:bidi w:val="0"/>
        <w:spacing w:before="0" w:beforeAutospacing="0" w:after="0" w:afterAutospacing="0" w:line="400" w:lineRule="exact"/>
        <w:ind w:firstLine="480"/>
        <w:rPr>
          <w:rStyle w:val="31"/>
          <w:rFonts w:ascii="Times New Roman" w:hAnsi="Times New Roman" w:cs="Times New Roman"/>
          <w:b/>
          <w:bCs/>
          <w:color w:val="auto"/>
          <w:sz w:val="24"/>
          <w:highlight w:val="none"/>
        </w:rPr>
      </w:pPr>
      <w:r>
        <w:rPr>
          <w:rFonts w:hint="eastAsia"/>
          <w:color w:val="auto"/>
          <w:highlight w:val="none"/>
        </w:rPr>
        <w:t>3.</w:t>
      </w:r>
      <w:r>
        <w:rPr>
          <w:rStyle w:val="31"/>
          <w:rFonts w:hint="eastAsia"/>
          <w:color w:val="auto"/>
          <w:sz w:val="24"/>
          <w:highlight w:val="none"/>
        </w:rPr>
        <w:t>供应商提交的响应文件符合网上竞价文件要求的（即不存在网上竞价文件中规定的无效响应情形的）方可在网上竞价时间内参与竞价</w:t>
      </w:r>
      <w:r>
        <w:rPr>
          <w:rStyle w:val="31"/>
          <w:color w:val="auto"/>
          <w:sz w:val="24"/>
          <w:highlight w:val="none"/>
        </w:rPr>
        <w:t>。</w:t>
      </w:r>
      <w:r>
        <w:rPr>
          <w:rStyle w:val="31"/>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31"/>
          <w:rFonts w:ascii="Times New Roman" w:hAnsi="Times New Roman" w:cs="Times New Roman"/>
          <w:color w:val="auto"/>
          <w:highlight w:val="none"/>
        </w:rPr>
        <w:t>力</w:t>
      </w:r>
      <w:r>
        <w:rPr>
          <w:rStyle w:val="31"/>
          <w:rFonts w:hint="eastAsia" w:ascii="Times New Roman" w:hAnsi="Times New Roman" w:cs="Times New Roman"/>
          <w:color w:val="auto"/>
          <w:sz w:val="24"/>
          <w:highlight w:val="none"/>
        </w:rPr>
        <w:t>。</w:t>
      </w:r>
      <w:r>
        <w:rPr>
          <w:rStyle w:val="31"/>
          <w:rFonts w:hint="eastAsia" w:ascii="Times New Roman" w:hAnsi="Times New Roman" w:cs="Times New Roman"/>
          <w:b/>
          <w:bCs/>
          <w:color w:val="auto"/>
          <w:sz w:val="24"/>
          <w:highlight w:val="none"/>
        </w:rPr>
        <w:t>若合格供应商数量不足三家的（除“</w:t>
      </w:r>
      <w:r>
        <w:rPr>
          <w:rStyle w:val="31"/>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1"/>
          <w:rFonts w:hint="eastAsia" w:ascii="Times New Roman" w:hAnsi="Times New Roman" w:cs="Times New Roman"/>
          <w:b/>
          <w:bCs/>
          <w:color w:val="auto"/>
          <w:sz w:val="24"/>
          <w:highlight w:val="none"/>
        </w:rPr>
        <w:t>”情形外），</w:t>
      </w:r>
      <w:r>
        <w:rPr>
          <w:rStyle w:val="31"/>
          <w:rFonts w:hint="eastAsia" w:ascii="Times New Roman" w:hAnsi="Times New Roman" w:cs="Times New Roman"/>
          <w:color w:val="auto"/>
          <w:sz w:val="24"/>
          <w:highlight w:val="none"/>
        </w:rPr>
        <w:t>本次采购活动结束，采购人将按照相关规定进行后续采购活动（包括但不限于：重新开展网上竞价活动、采用其他方式采购等）。</w:t>
      </w:r>
    </w:p>
    <w:p w14:paraId="63751337">
      <w:pPr>
        <w:pStyle w:val="17"/>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5"/>
          <w:rFonts w:hint="eastAsia"/>
          <w:color w:val="auto"/>
          <w:highlight w:val="none"/>
        </w:rPr>
        <w:t>报名审核不合格，视为无效响应：</w:t>
      </w:r>
    </w:p>
    <w:p w14:paraId="47312A6D">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4A4D39FC">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FD66991">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269D94B3">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31"/>
          <w:rFonts w:hint="eastAsia" w:ascii="宋体" w:hAnsi="宋体"/>
          <w:b/>
          <w:bCs/>
          <w:color w:val="auto"/>
          <w:kern w:val="0"/>
          <w:sz w:val="24"/>
          <w:highlight w:val="none"/>
        </w:rPr>
        <w:t>三、网上</w:t>
      </w:r>
      <w:r>
        <w:rPr>
          <w:rStyle w:val="31"/>
          <w:rFonts w:ascii="宋体" w:hAnsi="宋体"/>
          <w:b/>
          <w:bCs/>
          <w:color w:val="auto"/>
          <w:kern w:val="0"/>
          <w:sz w:val="24"/>
          <w:highlight w:val="none"/>
        </w:rPr>
        <w:t>竞价规则</w:t>
      </w:r>
    </w:p>
    <w:p w14:paraId="5539A197">
      <w:pPr>
        <w:pStyle w:val="17"/>
        <w:keepNext w:val="0"/>
        <w:keepLines w:val="0"/>
        <w:pageBreakBefore w:val="0"/>
        <w:kinsoku/>
        <w:topLinePunct w:val="0"/>
        <w:bidi w:val="0"/>
        <w:spacing w:before="0" w:beforeAutospacing="0" w:after="0" w:afterAutospacing="0" w:line="400" w:lineRule="exact"/>
        <w:ind w:firstLine="480"/>
        <w:rPr>
          <w:rStyle w:val="31"/>
          <w:rFonts w:hint="eastAsia" w:ascii="宋体" w:hAnsi="宋体" w:eastAsia="宋体" w:cs="Times New Roman"/>
          <w:b/>
          <w:bCs/>
          <w:color w:val="auto"/>
          <w:kern w:val="0"/>
          <w:sz w:val="24"/>
          <w:highlight w:val="none"/>
        </w:rPr>
      </w:pPr>
      <w:r>
        <w:rPr>
          <w:rFonts w:hint="eastAsia"/>
          <w:color w:val="auto"/>
          <w:highlight w:val="none"/>
        </w:rPr>
        <w:t>1.</w:t>
      </w:r>
      <w:r>
        <w:rPr>
          <w:rStyle w:val="31"/>
          <w:color w:val="auto"/>
          <w:kern w:val="0"/>
          <w:sz w:val="24"/>
          <w:highlight w:val="none"/>
        </w:rPr>
        <w:t>网上竞价的报价时限为</w:t>
      </w:r>
      <w:r>
        <w:rPr>
          <w:rStyle w:val="31"/>
          <w:rFonts w:hint="eastAsia"/>
          <w:color w:val="auto"/>
          <w:kern w:val="0"/>
          <w:sz w:val="24"/>
          <w:highlight w:val="none"/>
        </w:rPr>
        <w:t>网上竞价开始时间起至网上竞价截止时间止，在此期间内</w:t>
      </w:r>
      <w:r>
        <w:rPr>
          <w:rStyle w:val="31"/>
          <w:color w:val="auto"/>
          <w:kern w:val="0"/>
          <w:sz w:val="24"/>
          <w:highlight w:val="none"/>
        </w:rPr>
        <w:t>，报名审核</w:t>
      </w:r>
      <w:r>
        <w:rPr>
          <w:rStyle w:val="31"/>
          <w:rFonts w:hint="eastAsia"/>
          <w:color w:val="auto"/>
          <w:kern w:val="0"/>
          <w:sz w:val="24"/>
          <w:highlight w:val="none"/>
        </w:rPr>
        <w:t>通过</w:t>
      </w:r>
      <w:r>
        <w:rPr>
          <w:rStyle w:val="31"/>
          <w:color w:val="auto"/>
          <w:kern w:val="0"/>
          <w:sz w:val="24"/>
          <w:highlight w:val="none"/>
        </w:rPr>
        <w:t>的</w:t>
      </w:r>
      <w:r>
        <w:rPr>
          <w:rStyle w:val="31"/>
          <w:rFonts w:hint="eastAsia"/>
          <w:color w:val="auto"/>
          <w:kern w:val="0"/>
          <w:sz w:val="24"/>
          <w:highlight w:val="none"/>
        </w:rPr>
        <w:t>供应商</w:t>
      </w:r>
      <w:r>
        <w:rPr>
          <w:rStyle w:val="31"/>
          <w:color w:val="auto"/>
          <w:kern w:val="0"/>
          <w:sz w:val="24"/>
          <w:highlight w:val="none"/>
        </w:rPr>
        <w:t>可通过</w:t>
      </w:r>
      <w:r>
        <w:rPr>
          <w:rStyle w:val="31"/>
          <w:rFonts w:hint="eastAsia"/>
          <w:color w:val="auto"/>
          <w:kern w:val="0"/>
          <w:sz w:val="24"/>
          <w:highlight w:val="none"/>
        </w:rPr>
        <w:t>网上竞价平台</w:t>
      </w:r>
      <w:r>
        <w:rPr>
          <w:rStyle w:val="31"/>
          <w:color w:val="auto"/>
          <w:kern w:val="0"/>
          <w:sz w:val="24"/>
          <w:highlight w:val="none"/>
        </w:rPr>
        <w:t>参与</w:t>
      </w:r>
      <w:r>
        <w:rPr>
          <w:rStyle w:val="31"/>
          <w:rFonts w:hint="eastAsia"/>
          <w:color w:val="auto"/>
          <w:kern w:val="0"/>
          <w:sz w:val="24"/>
          <w:highlight w:val="none"/>
        </w:rPr>
        <w:t>网上</w:t>
      </w:r>
      <w:r>
        <w:rPr>
          <w:rStyle w:val="31"/>
          <w:color w:val="auto"/>
          <w:kern w:val="0"/>
          <w:sz w:val="24"/>
          <w:highlight w:val="none"/>
        </w:rPr>
        <w:t>竞价（不限报价次数，在规定时间内提交报价均可）。</w:t>
      </w:r>
      <w:r>
        <w:rPr>
          <w:rStyle w:val="31"/>
          <w:rFonts w:hint="eastAsia" w:ascii="宋体" w:hAnsi="宋体" w:eastAsia="宋体" w:cs="Times New Roman"/>
          <w:b/>
          <w:bCs/>
          <w:color w:val="auto"/>
          <w:kern w:val="0"/>
          <w:sz w:val="24"/>
          <w:highlight w:val="none"/>
        </w:rPr>
        <w:t>至网上竞价截止时间止，</w:t>
      </w:r>
      <w:r>
        <w:rPr>
          <w:rStyle w:val="31"/>
          <w:rFonts w:hint="eastAsia" w:ascii="Times New Roman" w:hAnsi="Times New Roman" w:cs="Times New Roman"/>
          <w:b/>
          <w:bCs/>
          <w:color w:val="auto"/>
          <w:sz w:val="24"/>
          <w:highlight w:val="none"/>
        </w:rPr>
        <w:t>若合格供应商数量不足三家的（除“</w:t>
      </w:r>
      <w:r>
        <w:rPr>
          <w:rStyle w:val="31"/>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1"/>
          <w:rFonts w:hint="eastAsia" w:ascii="Times New Roman" w:hAnsi="Times New Roman" w:cs="Times New Roman"/>
          <w:b/>
          <w:bCs/>
          <w:color w:val="auto"/>
          <w:sz w:val="24"/>
          <w:highlight w:val="none"/>
        </w:rPr>
        <w:t>”情形外），本次采购活动结束，采购人将按照相关规定进行后续采购活动（包括但不限于：重新开展网上竞价活动、采用其他方式采购等）</w:t>
      </w:r>
      <w:r>
        <w:rPr>
          <w:rStyle w:val="31"/>
          <w:rFonts w:hint="eastAsia" w:ascii="宋体" w:hAnsi="宋体" w:eastAsia="宋体" w:cs="Times New Roman"/>
          <w:b/>
          <w:bCs/>
          <w:color w:val="auto"/>
          <w:kern w:val="0"/>
          <w:sz w:val="24"/>
          <w:highlight w:val="none"/>
        </w:rPr>
        <w:t>。</w:t>
      </w:r>
    </w:p>
    <w:p w14:paraId="1C871636">
      <w:pPr>
        <w:keepNext w:val="0"/>
        <w:keepLines w:val="0"/>
        <w:pageBreakBefore w:val="0"/>
        <w:widowControl/>
        <w:kinsoku/>
        <w:topLinePunct w:val="0"/>
        <w:bidi w:val="0"/>
        <w:spacing w:line="400" w:lineRule="exact"/>
        <w:ind w:firstLine="480" w:firstLineChars="200"/>
        <w:jc w:val="left"/>
        <w:textAlignment w:val="baseline"/>
        <w:rPr>
          <w:rStyle w:val="31"/>
          <w:rFonts w:ascii="宋体" w:hAnsi="宋体"/>
          <w:color w:val="auto"/>
          <w:kern w:val="0"/>
          <w:sz w:val="24"/>
          <w:highlight w:val="none"/>
        </w:rPr>
      </w:pPr>
      <w:r>
        <w:rPr>
          <w:rStyle w:val="31"/>
          <w:rFonts w:hint="eastAsia" w:ascii="宋体" w:hAnsi="宋体"/>
          <w:b w:val="0"/>
          <w:bCs w:val="0"/>
          <w:color w:val="auto"/>
          <w:kern w:val="0"/>
          <w:sz w:val="24"/>
          <w:highlight w:val="none"/>
        </w:rPr>
        <w:t>2.</w:t>
      </w:r>
      <w:r>
        <w:rPr>
          <w:rStyle w:val="31"/>
          <w:rFonts w:hint="eastAsia" w:ascii="宋体" w:hAnsi="宋体"/>
          <w:b/>
          <w:bCs/>
          <w:color w:val="auto"/>
          <w:kern w:val="0"/>
          <w:sz w:val="24"/>
          <w:highlight w:val="none"/>
        </w:rPr>
        <w:t>供应商</w:t>
      </w:r>
      <w:r>
        <w:rPr>
          <w:rStyle w:val="31"/>
          <w:rFonts w:ascii="宋体" w:hAnsi="宋体"/>
          <w:b/>
          <w:bCs/>
          <w:color w:val="auto"/>
          <w:kern w:val="0"/>
          <w:sz w:val="24"/>
          <w:highlight w:val="none"/>
        </w:rPr>
        <w:t>首次提交的报价</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须</w:t>
      </w:r>
      <w:r>
        <w:rPr>
          <w:rStyle w:val="31"/>
          <w:rFonts w:hint="eastAsia" w:ascii="宋体" w:hAnsi="宋体"/>
          <w:b/>
          <w:bCs/>
          <w:color w:val="auto"/>
          <w:kern w:val="0"/>
          <w:sz w:val="24"/>
          <w:highlight w:val="none"/>
        </w:rPr>
        <w:t>低于</w:t>
      </w:r>
      <w:r>
        <w:rPr>
          <w:rStyle w:val="31"/>
          <w:rFonts w:ascii="宋体" w:hAnsi="宋体"/>
          <w:b/>
          <w:bCs/>
          <w:color w:val="auto"/>
          <w:kern w:val="0"/>
          <w:sz w:val="24"/>
          <w:highlight w:val="none"/>
        </w:rPr>
        <w:t>本项目</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最高限价</w:t>
      </w:r>
      <w:r>
        <w:rPr>
          <w:rStyle w:val="31"/>
          <w:rFonts w:hint="eastAsia" w:ascii="宋体" w:hAnsi="宋体"/>
          <w:b/>
          <w:bCs/>
          <w:color w:val="auto"/>
          <w:kern w:val="0"/>
          <w:sz w:val="24"/>
          <w:highlight w:val="none"/>
        </w:rPr>
        <w:t>的</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以上（不含</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w:t>
      </w:r>
      <w:r>
        <w:rPr>
          <w:rStyle w:val="31"/>
          <w:rFonts w:ascii="宋体" w:hAnsi="宋体"/>
          <w:b/>
          <w:bCs/>
          <w:color w:val="auto"/>
          <w:kern w:val="0"/>
          <w:sz w:val="24"/>
          <w:highlight w:val="none"/>
        </w:rPr>
        <w:t>，否则</w:t>
      </w:r>
      <w:r>
        <w:rPr>
          <w:rStyle w:val="31"/>
          <w:rFonts w:ascii="宋体" w:hAnsi="宋体" w:cs="宋体"/>
          <w:b/>
          <w:bCs/>
          <w:color w:val="auto"/>
          <w:kern w:val="0"/>
          <w:sz w:val="24"/>
          <w:highlight w:val="none"/>
        </w:rPr>
        <w:t>视为无效报价</w:t>
      </w:r>
      <w:r>
        <w:rPr>
          <w:rStyle w:val="31"/>
          <w:rFonts w:ascii="宋体" w:hAnsi="宋体"/>
          <w:b/>
          <w:bCs/>
          <w:color w:val="auto"/>
          <w:kern w:val="0"/>
          <w:sz w:val="24"/>
          <w:highlight w:val="none"/>
        </w:rPr>
        <w:t>。</w:t>
      </w:r>
      <w:r>
        <w:rPr>
          <w:rStyle w:val="31"/>
          <w:rFonts w:ascii="宋体" w:hAnsi="宋体"/>
          <w:color w:val="auto"/>
          <w:kern w:val="0"/>
          <w:sz w:val="24"/>
          <w:highlight w:val="none"/>
        </w:rPr>
        <w:t>在</w:t>
      </w:r>
      <w:r>
        <w:rPr>
          <w:rStyle w:val="31"/>
          <w:rFonts w:hint="eastAsia" w:ascii="宋体" w:hAnsi="宋体"/>
          <w:color w:val="auto"/>
          <w:kern w:val="0"/>
          <w:sz w:val="24"/>
          <w:highlight w:val="none"/>
        </w:rPr>
        <w:t>网上竞价时间</w:t>
      </w:r>
      <w:r>
        <w:rPr>
          <w:rStyle w:val="31"/>
          <w:rFonts w:ascii="宋体" w:hAnsi="宋体"/>
          <w:color w:val="auto"/>
          <w:kern w:val="0"/>
          <w:sz w:val="24"/>
          <w:highlight w:val="none"/>
        </w:rPr>
        <w:t>内</w:t>
      </w:r>
      <w:r>
        <w:rPr>
          <w:rStyle w:val="31"/>
          <w:rFonts w:hint="eastAsia" w:ascii="宋体" w:hAnsi="宋体"/>
          <w:color w:val="auto"/>
          <w:kern w:val="0"/>
          <w:sz w:val="24"/>
          <w:highlight w:val="none"/>
        </w:rPr>
        <w:t>、同一供应商有</w:t>
      </w:r>
      <w:r>
        <w:rPr>
          <w:rStyle w:val="31"/>
          <w:rFonts w:ascii="宋体" w:hAnsi="宋体"/>
          <w:color w:val="auto"/>
          <w:kern w:val="0"/>
          <w:sz w:val="24"/>
          <w:highlight w:val="none"/>
        </w:rPr>
        <w:t>多次报价的</w:t>
      </w:r>
      <w:r>
        <w:rPr>
          <w:rStyle w:val="31"/>
          <w:rFonts w:hint="eastAsia" w:ascii="宋体" w:hAnsi="宋体"/>
          <w:color w:val="auto"/>
          <w:kern w:val="0"/>
          <w:sz w:val="24"/>
          <w:highlight w:val="none"/>
        </w:rPr>
        <w:t>情况下</w:t>
      </w:r>
      <w:r>
        <w:rPr>
          <w:rStyle w:val="31"/>
          <w:rFonts w:ascii="宋体" w:hAnsi="宋体"/>
          <w:color w:val="auto"/>
          <w:kern w:val="0"/>
          <w:sz w:val="24"/>
          <w:highlight w:val="none"/>
        </w:rPr>
        <w:t>，</w:t>
      </w:r>
      <w:r>
        <w:rPr>
          <w:rStyle w:val="31"/>
          <w:rFonts w:hint="eastAsia" w:ascii="宋体" w:hAnsi="宋体"/>
          <w:color w:val="auto"/>
          <w:kern w:val="0"/>
          <w:sz w:val="24"/>
          <w:highlight w:val="none"/>
        </w:rPr>
        <w:t>则该供应商的每一次</w:t>
      </w:r>
      <w:r>
        <w:rPr>
          <w:rStyle w:val="31"/>
          <w:rFonts w:ascii="宋体" w:hAnsi="宋体"/>
          <w:color w:val="auto"/>
          <w:kern w:val="0"/>
          <w:sz w:val="24"/>
          <w:highlight w:val="none"/>
        </w:rPr>
        <w:t>报价金额必须小于自己上一次的报价金额，</w:t>
      </w:r>
      <w:r>
        <w:rPr>
          <w:rStyle w:val="31"/>
          <w:rFonts w:hint="eastAsia" w:ascii="宋体" w:hAnsi="宋体"/>
          <w:color w:val="auto"/>
          <w:kern w:val="0"/>
          <w:sz w:val="24"/>
          <w:highlight w:val="none"/>
        </w:rPr>
        <w:t>同时以该供应商</w:t>
      </w:r>
      <w:r>
        <w:rPr>
          <w:rStyle w:val="31"/>
          <w:rFonts w:ascii="宋体" w:hAnsi="宋体"/>
          <w:color w:val="auto"/>
          <w:kern w:val="0"/>
          <w:sz w:val="24"/>
          <w:highlight w:val="none"/>
        </w:rPr>
        <w:t>提交的最后一次报价作为</w:t>
      </w:r>
      <w:r>
        <w:rPr>
          <w:rStyle w:val="31"/>
          <w:rFonts w:hint="eastAsia" w:ascii="宋体" w:hAnsi="宋体"/>
          <w:color w:val="auto"/>
          <w:kern w:val="0"/>
          <w:sz w:val="24"/>
          <w:highlight w:val="none"/>
        </w:rPr>
        <w:t>其最终有效报价</w:t>
      </w:r>
      <w:r>
        <w:rPr>
          <w:rStyle w:val="31"/>
          <w:rFonts w:ascii="宋体" w:hAnsi="宋体"/>
          <w:color w:val="auto"/>
          <w:kern w:val="0"/>
          <w:sz w:val="24"/>
          <w:highlight w:val="none"/>
        </w:rPr>
        <w:t>。</w:t>
      </w:r>
    </w:p>
    <w:p w14:paraId="3EEE2CD9">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5BCB66F1">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6348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16248EB4">
      <w:pPr>
        <w:keepNext w:val="0"/>
        <w:keepLines w:val="0"/>
        <w:pageBreakBefore w:val="0"/>
        <w:widowControl/>
        <w:kinsoku/>
        <w:topLinePunct w:val="0"/>
        <w:bidi w:val="0"/>
        <w:spacing w:line="400" w:lineRule="exact"/>
        <w:ind w:firstLine="480" w:firstLineChars="200"/>
        <w:jc w:val="left"/>
        <w:textAlignment w:val="baseline"/>
        <w:rPr>
          <w:rStyle w:val="31"/>
          <w:rFonts w:hint="eastAsia" w:ascii="宋体" w:hAnsi="宋体"/>
          <w:color w:val="auto"/>
          <w:kern w:val="0"/>
          <w:sz w:val="24"/>
          <w:highlight w:val="none"/>
        </w:rPr>
      </w:pPr>
      <w:r>
        <w:rPr>
          <w:rFonts w:hint="eastAsia" w:ascii="宋体" w:hAnsi="宋体" w:cs="宋体"/>
          <w:color w:val="auto"/>
          <w:sz w:val="24"/>
          <w:highlight w:val="none"/>
        </w:rPr>
        <w:t>1.</w:t>
      </w:r>
      <w:r>
        <w:rPr>
          <w:rStyle w:val="31"/>
          <w:rFonts w:hint="eastAsia" w:ascii="宋体" w:hAnsi="宋体"/>
          <w:color w:val="auto"/>
          <w:kern w:val="0"/>
          <w:sz w:val="24"/>
          <w:highlight w:val="none"/>
        </w:rPr>
        <w:t>供应商</w:t>
      </w:r>
      <w:r>
        <w:rPr>
          <w:rStyle w:val="31"/>
          <w:rFonts w:ascii="宋体" w:hAnsi="宋体"/>
          <w:color w:val="auto"/>
          <w:kern w:val="0"/>
          <w:sz w:val="24"/>
          <w:highlight w:val="none"/>
        </w:rPr>
        <w:t>在</w:t>
      </w:r>
      <w:r>
        <w:rPr>
          <w:rStyle w:val="31"/>
          <w:rFonts w:hint="eastAsia" w:ascii="宋体" w:hAnsi="宋体"/>
          <w:color w:val="auto"/>
          <w:kern w:val="0"/>
          <w:sz w:val="24"/>
          <w:highlight w:val="none"/>
        </w:rPr>
        <w:t>完全满足网上竞价文件要求</w:t>
      </w:r>
      <w:r>
        <w:rPr>
          <w:rStyle w:val="31"/>
          <w:rFonts w:ascii="宋体" w:hAnsi="宋体"/>
          <w:color w:val="auto"/>
          <w:kern w:val="0"/>
          <w:sz w:val="24"/>
          <w:highlight w:val="none"/>
        </w:rPr>
        <w:t>且报价有效的前提下，</w:t>
      </w:r>
      <w:r>
        <w:rPr>
          <w:rStyle w:val="31"/>
          <w:rFonts w:hint="eastAsia" w:ascii="宋体" w:hAnsi="宋体"/>
          <w:color w:val="auto"/>
          <w:kern w:val="0"/>
          <w:sz w:val="24"/>
          <w:highlight w:val="none"/>
        </w:rPr>
        <w:t>最终有效报价</w:t>
      </w:r>
      <w:r>
        <w:rPr>
          <w:rStyle w:val="31"/>
          <w:rFonts w:ascii="宋体" w:hAnsi="宋体"/>
          <w:color w:val="auto"/>
          <w:kern w:val="0"/>
          <w:sz w:val="24"/>
          <w:highlight w:val="none"/>
        </w:rPr>
        <w:t>最低者</w:t>
      </w:r>
      <w:r>
        <w:rPr>
          <w:rStyle w:val="31"/>
          <w:rFonts w:hint="eastAsia" w:ascii="宋体" w:hAnsi="宋体"/>
          <w:color w:val="auto"/>
          <w:kern w:val="0"/>
          <w:sz w:val="24"/>
          <w:highlight w:val="none"/>
        </w:rPr>
        <w:t>为</w:t>
      </w:r>
      <w:r>
        <w:rPr>
          <w:rStyle w:val="31"/>
          <w:rFonts w:ascii="宋体" w:hAnsi="宋体"/>
          <w:color w:val="auto"/>
          <w:kern w:val="0"/>
          <w:sz w:val="24"/>
          <w:highlight w:val="none"/>
        </w:rPr>
        <w:t>成交</w:t>
      </w:r>
      <w:r>
        <w:rPr>
          <w:rStyle w:val="31"/>
          <w:rFonts w:hint="eastAsia" w:ascii="宋体" w:hAnsi="宋体"/>
          <w:color w:val="auto"/>
          <w:kern w:val="0"/>
          <w:sz w:val="24"/>
          <w:highlight w:val="none"/>
        </w:rPr>
        <w:t>候选人</w:t>
      </w:r>
      <w:r>
        <w:rPr>
          <w:rStyle w:val="31"/>
          <w:rFonts w:ascii="宋体" w:hAnsi="宋体"/>
          <w:color w:val="auto"/>
          <w:kern w:val="0"/>
          <w:sz w:val="24"/>
          <w:highlight w:val="none"/>
        </w:rPr>
        <w:t>，若</w:t>
      </w:r>
      <w:r>
        <w:rPr>
          <w:rStyle w:val="31"/>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2A7CBAD5">
      <w:pPr>
        <w:pStyle w:val="9"/>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31"/>
          <w:rFonts w:hint="eastAsia" w:ascii="宋体" w:hAnsi="宋体" w:eastAsia="宋体" w:cs="Times New Roman"/>
          <w:b/>
          <w:bCs/>
          <w:color w:val="auto"/>
          <w:kern w:val="0"/>
          <w:sz w:val="24"/>
          <w:highlight w:val="none"/>
        </w:rPr>
      </w:pPr>
      <w:r>
        <w:rPr>
          <w:rStyle w:val="31"/>
          <w:rFonts w:hint="eastAsia" w:ascii="宋体" w:hAnsi="宋体" w:eastAsia="宋体" w:cs="Times New Roman"/>
          <w:b/>
          <w:bCs/>
          <w:color w:val="auto"/>
          <w:kern w:val="0"/>
          <w:sz w:val="24"/>
          <w:highlight w:val="none"/>
          <w:lang w:val="en-US" w:eastAsia="zh-CN"/>
        </w:rPr>
        <w:t>注：</w:t>
      </w:r>
      <w:r>
        <w:rPr>
          <w:rStyle w:val="31"/>
          <w:rFonts w:hint="eastAsia" w:ascii="宋体" w:hAnsi="宋体" w:cs="Times New Roman"/>
          <w:b/>
          <w:bCs/>
          <w:color w:val="auto"/>
          <w:kern w:val="0"/>
          <w:sz w:val="24"/>
          <w:highlight w:val="none"/>
          <w:lang w:val="en-US" w:eastAsia="zh-CN"/>
        </w:rPr>
        <w:t>供应商在竞价系统中提交报价时须上传《报价一览表》</w:t>
      </w:r>
      <w:r>
        <w:rPr>
          <w:rStyle w:val="31"/>
          <w:rFonts w:hint="eastAsia" w:hAnsi="宋体" w:cs="Times New Roman"/>
          <w:b/>
          <w:bCs/>
          <w:color w:val="auto"/>
          <w:kern w:val="0"/>
          <w:sz w:val="24"/>
          <w:highlight w:val="none"/>
          <w:lang w:val="en-US" w:eastAsia="zh-CN"/>
        </w:rPr>
        <w:t>，</w:t>
      </w:r>
      <w:r>
        <w:rPr>
          <w:rStyle w:val="31"/>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54C08D6B">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542C2187">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的报价明显低于其他</w:t>
      </w:r>
      <w:r>
        <w:rPr>
          <w:rFonts w:hint="eastAsia" w:ascii="宋体" w:hAnsi="宋体" w:eastAsia="宋体" w:cs="宋体"/>
          <w:color w:val="auto"/>
          <w:sz w:val="24"/>
          <w:szCs w:val="24"/>
          <w:lang w:val="en-US" w:eastAsia="zh-CN"/>
        </w:rPr>
        <w:t>符合网上竞价文件要求的供应商</w:t>
      </w:r>
      <w:r>
        <w:rPr>
          <w:rFonts w:hint="eastAsia" w:ascii="宋体" w:hAnsi="宋体" w:eastAsia="宋体" w:cs="宋体"/>
          <w:color w:val="auto"/>
          <w:sz w:val="24"/>
          <w:szCs w:val="24"/>
        </w:rPr>
        <w:t>的报价，有可能影响产品质量或不能诚信履约的，</w:t>
      </w:r>
      <w:r>
        <w:rPr>
          <w:rFonts w:hint="eastAsia" w:ascii="宋体" w:hAnsi="宋体" w:eastAsia="宋体" w:cs="宋体"/>
          <w:color w:val="auto"/>
          <w:sz w:val="24"/>
          <w:szCs w:val="24"/>
          <w:lang w:val="en-US" w:eastAsia="zh-CN"/>
        </w:rPr>
        <w:t>将</w:t>
      </w:r>
      <w:r>
        <w:rPr>
          <w:rFonts w:hint="eastAsia" w:ascii="宋体" w:hAnsi="宋体" w:eastAsia="宋体" w:cs="宋体"/>
          <w:color w:val="auto"/>
          <w:sz w:val="24"/>
          <w:szCs w:val="24"/>
        </w:rPr>
        <w:t>要求其在合理的时间内提供书面说明，必要时还要求其一并提交有关证明材料；</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不能证明其报价合理性的，将其作为报价无效处理</w:t>
      </w:r>
      <w:r>
        <w:rPr>
          <w:rFonts w:hint="eastAsia" w:ascii="宋体" w:hAnsi="宋体" w:eastAsia="宋体" w:cs="宋体"/>
          <w:color w:val="auto"/>
          <w:sz w:val="24"/>
          <w:szCs w:val="24"/>
          <w:lang w:eastAsia="zh-CN"/>
        </w:rPr>
        <w:t>。</w:t>
      </w:r>
    </w:p>
    <w:p w14:paraId="31047BA7">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28A69B0A">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8DE020D">
      <w:pPr>
        <w:keepNext w:val="0"/>
        <w:keepLines w:val="0"/>
        <w:pageBreakBefore w:val="0"/>
        <w:widowControl w:val="0"/>
        <w:kinsoku w:val="0"/>
        <w:wordWrap/>
        <w:overflowPunct w:val="0"/>
        <w:topLinePunct w:val="0"/>
        <w:autoSpaceDE/>
        <w:autoSpaceDN/>
        <w:bidi w:val="0"/>
        <w:adjustRightInd/>
        <w:snapToGrid/>
        <w:spacing w:line="40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4832CAA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7D204D60">
      <w:pPr>
        <w:keepNext w:val="0"/>
        <w:keepLines w:val="0"/>
        <w:pageBreakBefore w:val="0"/>
        <w:widowControl/>
        <w:kinsoku/>
        <w:wordWrap/>
        <w:overflowPunct/>
        <w:topLinePunct w:val="0"/>
        <w:autoSpaceDE/>
        <w:autoSpaceDN/>
        <w:bidi w:val="0"/>
        <w:adjustRightInd/>
        <w:spacing w:line="40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1"/>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keepNext w:val="0"/>
        <w:keepLines w:val="0"/>
        <w:pageBreakBefore w:val="0"/>
        <w:widowControl/>
        <w:kinsoku/>
        <w:wordWrap/>
        <w:overflowPunct/>
        <w:topLinePunct w:val="0"/>
        <w:autoSpaceDE/>
        <w:autoSpaceDN/>
        <w:bidi w:val="0"/>
        <w:adjustRightInd/>
        <w:spacing w:line="40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EF2D0CB">
      <w:pPr>
        <w:pStyle w:val="12"/>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5F5BB1D4">
      <w:pPr>
        <w:pStyle w:val="12"/>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6258E982">
      <w:pPr>
        <w:pStyle w:val="12"/>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B7D1A91">
      <w:pPr>
        <w:pStyle w:val="12"/>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2"/>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5.除因不可抗力或网上竞价文件认可的情形以外，成交供应商不与采购人签订合同或不能履约的将列入黑名单。</w:t>
      </w:r>
    </w:p>
    <w:p w14:paraId="3EAA8E79">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2" w:firstLineChars="200"/>
        <w:textAlignment w:val="auto"/>
        <w:rPr>
          <w:b/>
          <w:bCs/>
          <w:color w:val="auto"/>
          <w:kern w:val="2"/>
          <w:highlight w:val="none"/>
        </w:rPr>
      </w:pPr>
      <w:r>
        <w:rPr>
          <w:rFonts w:hint="eastAsia"/>
          <w:b/>
          <w:bCs/>
          <w:color w:val="auto"/>
          <w:kern w:val="2"/>
          <w:highlight w:val="none"/>
        </w:rPr>
        <w:t>七、如果</w:t>
      </w:r>
      <w:r>
        <w:rPr>
          <w:rStyle w:val="31"/>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9859F35">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1.除因不可抗力或网上竞价文件认可的情形以外，成交供应商不与采购人签订合同或不能履约的；</w:t>
      </w:r>
    </w:p>
    <w:p w14:paraId="201A7E4F">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2.成交供应商自动放弃成交资格的；</w:t>
      </w:r>
    </w:p>
    <w:p w14:paraId="39FAF5FC">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3.供应商假借以他人名义参加竞价或者弄虚作假，骗取成交；</w:t>
      </w:r>
    </w:p>
    <w:p w14:paraId="5D3973BB">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4.国家法律法规以及网上竞价文件中规定的其他竞价保证金不予退还的情形。</w:t>
      </w:r>
    </w:p>
    <w:p w14:paraId="5A9018D2">
      <w:pPr>
        <w:keepNext w:val="0"/>
        <w:keepLines w:val="0"/>
        <w:pageBreakBefore w:val="0"/>
        <w:topLinePunct w:val="0"/>
        <w:bidi w:val="0"/>
        <w:spacing w:line="4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八、有下列情形之一的，视为竞价人相互串通竞价:</w:t>
      </w:r>
    </w:p>
    <w:p w14:paraId="659DCE9C">
      <w:pPr>
        <w:keepNext w:val="0"/>
        <w:keepLines w:val="0"/>
        <w:pageBreakBefore w:val="0"/>
        <w:topLinePunct w:val="0"/>
        <w:bidi w:val="0"/>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1.不同竞价人的证明材料由同一单位或者个人编制；</w:t>
      </w:r>
    </w:p>
    <w:p w14:paraId="5902D587">
      <w:pPr>
        <w:keepNext w:val="0"/>
        <w:keepLines w:val="0"/>
        <w:pageBreakBefore w:val="0"/>
        <w:topLinePunct w:val="0"/>
        <w:bidi w:val="0"/>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2.不同竞价人委托同一单位或者个人办理竞价事宜；</w:t>
      </w:r>
    </w:p>
    <w:p w14:paraId="3866396B">
      <w:pPr>
        <w:keepNext w:val="0"/>
        <w:keepLines w:val="0"/>
        <w:pageBreakBefore w:val="0"/>
        <w:topLinePunct w:val="0"/>
        <w:bidi w:val="0"/>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3.不同竞价人的证明材料载明的项目管理成员为同一人。</w:t>
      </w:r>
    </w:p>
    <w:p w14:paraId="731BBEB2">
      <w:pPr>
        <w:keepNext w:val="0"/>
        <w:keepLines w:val="0"/>
        <w:pageBreakBefore w:val="0"/>
        <w:topLinePunct w:val="0"/>
        <w:bidi w:val="0"/>
        <w:spacing w:line="4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九、参与本项投标的竞价人若属于以下规定的关联企业情形的，不得同时参与本项目投标，否则互为关联企业的竞价人投标均无效。情形如下：</w:t>
      </w:r>
    </w:p>
    <w:p w14:paraId="5B4FB6B5">
      <w:pPr>
        <w:keepNext w:val="0"/>
        <w:keepLines w:val="0"/>
        <w:pageBreakBefore w:val="0"/>
        <w:topLinePunct w:val="0"/>
        <w:bidi w:val="0"/>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1.一方直接或者间接持有另一方的股份总和达到25%以上；双方直接或者间接同为第三方所持有的股份达到25%以上。</w:t>
      </w:r>
    </w:p>
    <w:p w14:paraId="137AE189">
      <w:pPr>
        <w:keepNext w:val="0"/>
        <w:keepLines w:val="0"/>
        <w:pageBreakBefore w:val="0"/>
        <w:topLinePunct w:val="0"/>
        <w:bidi w:val="0"/>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2.一方董事、监事或者高级管理人员(包括上市公司董事会秘书、经理、副经理、财务负责人和公司章程规定的其他人员)同时担任另一方的董事、监事或者高级管理人员。</w:t>
      </w:r>
    </w:p>
    <w:p w14:paraId="0F0F8052">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4C883A5">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3107FA78">
      <w:pPr>
        <w:keepNext w:val="0"/>
        <w:keepLines w:val="0"/>
        <w:pageBreakBefore w:val="0"/>
        <w:kinsoku/>
        <w:wordWrap/>
        <w:overflowPunct/>
        <w:topLinePunct w:val="0"/>
        <w:autoSpaceDE/>
        <w:autoSpaceDN/>
        <w:bidi w:val="0"/>
        <w:adjustRightInd/>
        <w:snapToGrid w:val="0"/>
        <w:spacing w:line="400" w:lineRule="exact"/>
        <w:outlineLvl w:val="1"/>
        <w:rPr>
          <w:rFonts w:ascii="宋体" w:hAnsi="宋体" w:cs="宋体"/>
          <w:b/>
          <w:color w:val="auto"/>
          <w:sz w:val="24"/>
          <w:szCs w:val="24"/>
          <w:highlight w:val="none"/>
        </w:rPr>
      </w:pPr>
      <w:bookmarkStart w:id="1" w:name="_Toc359317661"/>
      <w:bookmarkStart w:id="2" w:name="_Toc358016816"/>
      <w:bookmarkStart w:id="3" w:name="_Toc346300367"/>
      <w:bookmarkStart w:id="4" w:name="_Toc330567034"/>
      <w:bookmarkStart w:id="5" w:name="_Toc347060296"/>
      <w:bookmarkStart w:id="6" w:name="_Toc327948617"/>
      <w:r>
        <w:rPr>
          <w:rFonts w:hint="eastAsia" w:ascii="宋体" w:hAnsi="宋体" w:cs="宋体"/>
          <w:b/>
          <w:color w:val="auto"/>
          <w:sz w:val="24"/>
          <w:szCs w:val="24"/>
          <w:highlight w:val="none"/>
        </w:rPr>
        <w:t>一、项目概述</w:t>
      </w:r>
      <w:bookmarkEnd w:id="1"/>
      <w:bookmarkEnd w:id="2"/>
    </w:p>
    <w:p w14:paraId="5D20EB52">
      <w:pPr>
        <w:pStyle w:val="33"/>
        <w:keepNext w:val="0"/>
        <w:keepLines w:val="0"/>
        <w:pageBreakBefore w:val="0"/>
        <w:kinsoku/>
        <w:wordWrap/>
        <w:overflowPunct/>
        <w:topLinePunct w:val="0"/>
        <w:autoSpaceDE/>
        <w:autoSpaceDN/>
        <w:bidi w:val="0"/>
        <w:adjustRightInd/>
        <w:snapToGrid/>
        <w:spacing w:line="4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为深入贯彻落实国家关于职业教育高质量发展的战略部署，推动职业教育理论研究和实践创新，马克思主义学院牵头组织编撰《中国近现代职业教育发展研究》书稿，系统梳理了自晚清以来中国职业教育的发展历程、成就与经验，深入剖析了职业教育与国家战略、产业需求、民生福祉的内在联系，并对新时代职业教育的发展趋势进行了前瞻性探讨。内容涵盖中国职业教育从萌芽、确立、发展到改革创新的完整历程，并设有专章探讨习近平同志关于职业教育的论述与实践，体现研究的时代性与地方特色。</w:t>
      </w:r>
    </w:p>
    <w:p w14:paraId="401C1468">
      <w:pPr>
        <w:pStyle w:val="33"/>
        <w:keepNext w:val="0"/>
        <w:keepLines w:val="0"/>
        <w:pageBreakBefore w:val="0"/>
        <w:kinsoku/>
        <w:wordWrap/>
        <w:overflowPunct/>
        <w:topLinePunct w:val="0"/>
        <w:autoSpaceDE/>
        <w:autoSpaceDN/>
        <w:bidi w:val="0"/>
        <w:adjustRightInd/>
        <w:snapToGrid/>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3CE9C071">
      <w:pPr>
        <w:keepNext w:val="0"/>
        <w:keepLines w:val="0"/>
        <w:pageBreakBefore w:val="0"/>
        <w:kinsoku/>
        <w:wordWrap/>
        <w:overflowPunct/>
        <w:topLinePunct w:val="0"/>
        <w:autoSpaceDE/>
        <w:autoSpaceDN/>
        <w:bidi w:val="0"/>
        <w:adjustRightInd/>
        <w:snapToGrid/>
        <w:spacing w:line="400" w:lineRule="exact"/>
        <w:ind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2"/>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767"/>
        <w:gridCol w:w="2156"/>
        <w:gridCol w:w="930"/>
        <w:gridCol w:w="1864"/>
        <w:gridCol w:w="1790"/>
        <w:gridCol w:w="1293"/>
      </w:tblGrid>
      <w:tr w14:paraId="2365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14:paraId="664D48F2">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58F930A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2156" w:type="dxa"/>
            <w:tcBorders>
              <w:top w:val="single" w:color="auto" w:sz="4" w:space="0"/>
              <w:left w:val="single" w:color="auto" w:sz="4" w:space="0"/>
              <w:bottom w:val="single" w:color="auto" w:sz="4" w:space="0"/>
              <w:right w:val="single" w:color="auto" w:sz="4" w:space="0"/>
            </w:tcBorders>
            <w:noWrap w:val="0"/>
            <w:vAlign w:val="center"/>
          </w:tcPr>
          <w:p w14:paraId="3DABAAE9">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lang w:val="en-US" w:eastAsia="zh-CN"/>
              </w:rPr>
              <w:t>服务名称</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33C86F9B">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数量</w:t>
            </w:r>
          </w:p>
        </w:tc>
        <w:tc>
          <w:tcPr>
            <w:tcW w:w="1864" w:type="dxa"/>
            <w:tcBorders>
              <w:top w:val="single" w:color="auto" w:sz="4" w:space="0"/>
              <w:left w:val="single" w:color="auto" w:sz="4" w:space="0"/>
              <w:bottom w:val="single" w:color="auto" w:sz="4" w:space="0"/>
              <w:right w:val="single" w:color="auto" w:sz="4" w:space="0"/>
            </w:tcBorders>
            <w:noWrap w:val="0"/>
            <w:vAlign w:val="center"/>
          </w:tcPr>
          <w:p w14:paraId="6DDB8A6F">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交付时间</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1DDD7B1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服务要求</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0DAA141B">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最高限价</w:t>
            </w:r>
          </w:p>
        </w:tc>
      </w:tr>
      <w:tr w14:paraId="4F7D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14:paraId="0C66C30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56567134">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1-1</w:t>
            </w:r>
          </w:p>
        </w:tc>
        <w:tc>
          <w:tcPr>
            <w:tcW w:w="2156" w:type="dxa"/>
            <w:tcBorders>
              <w:top w:val="single" w:color="auto" w:sz="4" w:space="0"/>
              <w:left w:val="single" w:color="auto" w:sz="4" w:space="0"/>
              <w:bottom w:val="single" w:color="auto" w:sz="4" w:space="0"/>
              <w:right w:val="single" w:color="auto" w:sz="4" w:space="0"/>
            </w:tcBorders>
            <w:noWrap w:val="0"/>
            <w:vAlign w:val="center"/>
          </w:tcPr>
          <w:p w14:paraId="52E444C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default" w:ascii="宋体" w:hAnsi="宋体" w:eastAsia="宋体" w:cs="新宋体"/>
                <w:b w:val="0"/>
                <w:bCs w:val="0"/>
                <w:color w:val="auto"/>
                <w:kern w:val="0"/>
                <w:sz w:val="24"/>
                <w:szCs w:val="24"/>
                <w:highlight w:val="none"/>
                <w:lang w:val="en-US" w:eastAsia="zh-CN"/>
              </w:rPr>
              <w:t>《中国近现代职业教育发展研究》教材出版服务</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1F39143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1项</w:t>
            </w:r>
          </w:p>
        </w:tc>
        <w:tc>
          <w:tcPr>
            <w:tcW w:w="1864" w:type="dxa"/>
            <w:tcBorders>
              <w:top w:val="single" w:color="auto" w:sz="4" w:space="0"/>
              <w:left w:val="single" w:color="auto" w:sz="4" w:space="0"/>
              <w:bottom w:val="single" w:color="auto" w:sz="4" w:space="0"/>
              <w:right w:val="single" w:color="auto" w:sz="4" w:space="0"/>
            </w:tcBorders>
            <w:noWrap w:val="0"/>
            <w:vAlign w:val="center"/>
          </w:tcPr>
          <w:p w14:paraId="40019A2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b w:val="0"/>
                <w:bCs w:val="0"/>
                <w:color w:val="0000FF"/>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自签订合同之日起至2026年12月31日前交付完成</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4ED27C4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eastAsia="zh-CN"/>
              </w:rPr>
              <w:t>详见“第三章 网上竞价内容及要求二、技术和服务要求”</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7F2EA07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80000.00</w:t>
            </w:r>
          </w:p>
        </w:tc>
      </w:tr>
    </w:tbl>
    <w:p w14:paraId="494F6A1F">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包成交候选人数量：1名。</w:t>
      </w:r>
    </w:p>
    <w:p w14:paraId="34833533">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highlight w:val="none"/>
          <w:lang w:val="en-US" w:eastAsia="zh-CN" w:bidi="ar-SA"/>
        </w:rPr>
        <w:t>供应商投标单价不得超过单价最高限价，投标总价不得超过总价最高限价，否则报价无效。</w:t>
      </w:r>
    </w:p>
    <w:p w14:paraId="3E4145C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供应商报价应包含</w:t>
      </w:r>
      <w:r>
        <w:rPr>
          <w:rFonts w:hint="eastAsia" w:ascii="宋体" w:hAnsi="宋体" w:cs="宋体"/>
          <w:color w:val="auto"/>
          <w:kern w:val="0"/>
          <w:sz w:val="24"/>
          <w:szCs w:val="24"/>
          <w:highlight w:val="none"/>
          <w:lang w:val="en-US" w:eastAsia="zh-CN" w:bidi="ar-SA"/>
        </w:rPr>
        <w:t>完成</w:t>
      </w:r>
      <w:r>
        <w:rPr>
          <w:rFonts w:hint="eastAsia" w:ascii="宋体" w:hAnsi="宋体" w:eastAsia="宋体" w:cs="宋体"/>
          <w:color w:val="auto"/>
          <w:kern w:val="0"/>
          <w:sz w:val="24"/>
          <w:szCs w:val="24"/>
          <w:highlight w:val="none"/>
          <w:lang w:val="en-US" w:eastAsia="zh-CN" w:bidi="ar-SA"/>
        </w:rPr>
        <w:t>本次项目所涉及到的所有费用，包括</w:t>
      </w:r>
      <w:r>
        <w:rPr>
          <w:rFonts w:hint="eastAsia" w:ascii="宋体" w:hAnsi="宋体" w:cs="宋体"/>
          <w:color w:val="auto"/>
          <w:kern w:val="0"/>
          <w:sz w:val="24"/>
          <w:szCs w:val="24"/>
          <w:highlight w:val="none"/>
          <w:lang w:val="en-US" w:eastAsia="zh-CN" w:bidi="ar-SA"/>
        </w:rPr>
        <w:t>但不限于</w:t>
      </w:r>
      <w:r>
        <w:rPr>
          <w:rFonts w:hint="eastAsia" w:ascii="宋体" w:hAnsi="宋体" w:eastAsia="宋体" w:cs="宋体"/>
          <w:color w:val="auto"/>
          <w:kern w:val="0"/>
          <w:sz w:val="24"/>
          <w:szCs w:val="24"/>
          <w:highlight w:val="none"/>
          <w:lang w:val="en-US" w:eastAsia="zh-CN" w:bidi="ar-SA"/>
        </w:rPr>
        <w:t>：编校、设计、书号、制作、技术服务</w:t>
      </w:r>
      <w:r>
        <w:rPr>
          <w:rFonts w:hint="eastAsia" w:ascii="宋体" w:hAnsi="宋体" w:cs="宋体"/>
          <w:color w:val="auto"/>
          <w:kern w:val="0"/>
          <w:sz w:val="24"/>
          <w:szCs w:val="24"/>
          <w:highlight w:val="none"/>
          <w:lang w:val="en-US" w:eastAsia="zh-CN" w:bidi="ar-SA"/>
        </w:rPr>
        <w:t>、运输</w:t>
      </w:r>
      <w:r>
        <w:rPr>
          <w:rFonts w:hint="eastAsia" w:ascii="宋体" w:hAnsi="宋体" w:eastAsia="宋体" w:cs="宋体"/>
          <w:color w:val="auto"/>
          <w:kern w:val="0"/>
          <w:sz w:val="24"/>
          <w:szCs w:val="24"/>
          <w:highlight w:val="none"/>
          <w:lang w:val="en-US" w:eastAsia="zh-CN" w:bidi="ar-SA"/>
        </w:rPr>
        <w:t>及税费等。</w:t>
      </w:r>
    </w:p>
    <w:p w14:paraId="2C7DDFB6">
      <w:pPr>
        <w:pStyle w:val="20"/>
        <w:keepNext w:val="0"/>
        <w:keepLines w:val="0"/>
        <w:pageBreakBefore w:val="0"/>
        <w:widowControl w:val="0"/>
        <w:numPr>
          <w:ilvl w:val="0"/>
          <w:numId w:val="0"/>
        </w:numPr>
        <w:kinsoku/>
        <w:wordWrap/>
        <w:overflowPunct/>
        <w:topLinePunct w:val="0"/>
        <w:autoSpaceDE/>
        <w:autoSpaceDN/>
        <w:bidi w:val="0"/>
        <w:spacing w:after="0" w:line="400" w:lineRule="exact"/>
        <w:ind w:firstLine="482" w:firstLineChars="200"/>
        <w:jc w:val="both"/>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tbl>
      <w:tblPr>
        <w:tblStyle w:val="22"/>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33"/>
        <w:gridCol w:w="7486"/>
      </w:tblGrid>
      <w:tr w14:paraId="0EED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jc w:val="center"/>
        </w:trPr>
        <w:tc>
          <w:tcPr>
            <w:tcW w:w="2133" w:type="dxa"/>
            <w:shd w:val="clear" w:color="auto" w:fill="auto"/>
            <w:vAlign w:val="center"/>
          </w:tcPr>
          <w:p w14:paraId="07A111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bidi="ar-SA"/>
              </w:rPr>
              <w:t>项目</w:t>
            </w:r>
          </w:p>
        </w:tc>
        <w:tc>
          <w:tcPr>
            <w:tcW w:w="7486" w:type="dxa"/>
            <w:shd w:val="clear" w:color="auto" w:fill="auto"/>
            <w:vAlign w:val="center"/>
          </w:tcPr>
          <w:p w14:paraId="6FF0EA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bidi="ar-SA"/>
              </w:rPr>
              <w:t>具体要求</w:t>
            </w:r>
          </w:p>
        </w:tc>
      </w:tr>
      <w:tr w14:paraId="57D1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2133" w:type="dxa"/>
            <w:shd w:val="clear" w:color="auto" w:fill="auto"/>
            <w:vAlign w:val="center"/>
          </w:tcPr>
          <w:p w14:paraId="060142B2">
            <w:pPr>
              <w:keepNext w:val="0"/>
              <w:keepLines w:val="0"/>
              <w:widowControl/>
              <w:suppressLineNumbers w:val="0"/>
              <w:jc w:val="center"/>
              <w:rPr>
                <w:rFonts w:hint="eastAsia" w:asciiTheme="minorEastAsia" w:hAnsiTheme="minorEastAsia" w:eastAsiaTheme="minorEastAsia" w:cstheme="minorEastAsia"/>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
              </w:rPr>
              <w:t>出版单位要求</w:t>
            </w:r>
          </w:p>
        </w:tc>
        <w:tc>
          <w:tcPr>
            <w:tcW w:w="7486" w:type="dxa"/>
            <w:shd w:val="clear" w:color="auto" w:fill="auto"/>
            <w:vAlign w:val="center"/>
          </w:tcPr>
          <w:p w14:paraId="6563F1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国家</w:t>
            </w:r>
            <w:r>
              <w:rPr>
                <w:rFonts w:hint="eastAsia" w:ascii="宋体" w:hAnsi="宋体" w:cs="宋体"/>
                <w:color w:val="000000"/>
                <w:kern w:val="0"/>
                <w:sz w:val="24"/>
                <w:szCs w:val="24"/>
                <w:highlight w:val="none"/>
                <w:lang w:val="en-US" w:eastAsia="zh-CN" w:bidi="ar"/>
              </w:rPr>
              <w:t>批准成立的</w:t>
            </w:r>
            <w:r>
              <w:rPr>
                <w:rFonts w:hint="eastAsia" w:ascii="宋体" w:hAnsi="宋体" w:eastAsia="宋体" w:cs="宋体"/>
                <w:color w:val="000000"/>
                <w:kern w:val="0"/>
                <w:sz w:val="24"/>
                <w:szCs w:val="24"/>
                <w:highlight w:val="none"/>
                <w:lang w:val="en-US" w:eastAsia="zh-CN" w:bidi="ar"/>
              </w:rPr>
              <w:t xml:space="preserve">出版单位； </w:t>
            </w:r>
          </w:p>
          <w:p w14:paraId="3A26D3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曾荣获中国出版政府奖。</w:t>
            </w:r>
            <w:r>
              <w:rPr>
                <w:rFonts w:hint="eastAsia" w:ascii="宋体" w:hAnsi="宋体" w:cs="宋体"/>
                <w:b/>
                <w:bCs/>
                <w:color w:val="000000"/>
                <w:kern w:val="0"/>
                <w:sz w:val="24"/>
                <w:szCs w:val="24"/>
                <w:highlight w:val="none"/>
                <w:lang w:val="en-US" w:eastAsia="zh-CN" w:bidi="ar"/>
              </w:rPr>
              <w:t>（须提供相关证明材料并加盖供应商公章）</w:t>
            </w:r>
          </w:p>
        </w:tc>
      </w:tr>
      <w:tr w14:paraId="2979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133" w:type="dxa"/>
            <w:shd w:val="clear" w:color="auto" w:fill="auto"/>
            <w:vAlign w:val="center"/>
          </w:tcPr>
          <w:p w14:paraId="04DB96D0">
            <w:pPr>
              <w:keepNext w:val="0"/>
              <w:keepLines w:val="0"/>
              <w:widowControl/>
              <w:suppressLineNumbers w:val="0"/>
              <w:jc w:val="center"/>
              <w:rPr>
                <w:rFonts w:hint="eastAsia" w:asciiTheme="minorEastAsia" w:hAnsiTheme="minorEastAsia" w:eastAsiaTheme="minorEastAsia" w:cstheme="minorEastAsia"/>
                <w:kern w:val="0"/>
                <w:sz w:val="24"/>
                <w:szCs w:val="24"/>
                <w:lang w:val="en-US" w:eastAsia="zh-CN" w:bidi="ar-SA"/>
              </w:rPr>
            </w:pPr>
            <w:r>
              <w:rPr>
                <w:rFonts w:hint="eastAsia" w:ascii="宋体" w:hAnsi="宋体" w:eastAsia="宋体" w:cs="宋体"/>
                <w:color w:val="000000"/>
                <w:kern w:val="0"/>
                <w:sz w:val="24"/>
                <w:szCs w:val="24"/>
                <w:lang w:val="en-US" w:eastAsia="zh-CN" w:bidi="ar"/>
              </w:rPr>
              <w:t>审稿要求</w:t>
            </w:r>
          </w:p>
        </w:tc>
        <w:tc>
          <w:tcPr>
            <w:tcW w:w="7486" w:type="dxa"/>
            <w:shd w:val="clear" w:color="auto" w:fill="auto"/>
            <w:vAlign w:val="center"/>
          </w:tcPr>
          <w:p w14:paraId="1CBDDD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专业编辑完成三审三校，提高书稿质量，确保出版要求； </w:t>
            </w:r>
          </w:p>
          <w:p w14:paraId="7BB9D0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专家负责审定、修改图书稿件</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对图书开发进行详细指导（包括知识点表达、图书设计、成果评价等方面）。</w:t>
            </w:r>
          </w:p>
        </w:tc>
      </w:tr>
      <w:tr w14:paraId="1DDC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2133" w:type="dxa"/>
            <w:shd w:val="clear" w:color="auto" w:fill="auto"/>
            <w:vAlign w:val="center"/>
          </w:tcPr>
          <w:p w14:paraId="7B133942">
            <w:pPr>
              <w:keepNext w:val="0"/>
              <w:keepLines w:val="0"/>
              <w:widowControl/>
              <w:suppressLineNumbers w:val="0"/>
              <w:jc w:val="center"/>
              <w:rPr>
                <w:rFonts w:hint="eastAsia" w:asciiTheme="minorEastAsia" w:hAnsiTheme="minorEastAsia" w:eastAsiaTheme="minorEastAsia" w:cstheme="minorEastAsia"/>
                <w:kern w:val="0"/>
                <w:sz w:val="24"/>
                <w:szCs w:val="24"/>
                <w:lang w:val="en-US" w:eastAsia="zh-CN" w:bidi="ar-SA"/>
              </w:rPr>
            </w:pPr>
            <w:r>
              <w:rPr>
                <w:rFonts w:hint="eastAsia" w:ascii="宋体" w:hAnsi="宋体" w:eastAsia="宋体" w:cs="宋体"/>
                <w:color w:val="000000"/>
                <w:kern w:val="0"/>
                <w:sz w:val="24"/>
                <w:szCs w:val="24"/>
                <w:lang w:val="en-US" w:eastAsia="zh-CN" w:bidi="ar"/>
              </w:rPr>
              <w:t>出版要求</w:t>
            </w:r>
          </w:p>
        </w:tc>
        <w:tc>
          <w:tcPr>
            <w:tcW w:w="7486" w:type="dxa"/>
            <w:shd w:val="clear" w:color="auto" w:fill="auto"/>
            <w:vAlign w:val="center"/>
          </w:tcPr>
          <w:p w14:paraId="030AB4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国家正式书号，一书一号，公开出版发</w:t>
            </w:r>
            <w:r>
              <w:rPr>
                <w:rFonts w:hint="eastAsia" w:ascii="宋体" w:hAnsi="宋体" w:eastAsia="宋体" w:cs="宋体"/>
                <w:color w:val="auto"/>
                <w:kern w:val="0"/>
                <w:sz w:val="24"/>
                <w:szCs w:val="24"/>
                <w:lang w:val="en-US" w:eastAsia="zh-CN" w:bidi="ar"/>
              </w:rPr>
              <w:t>行（每册≥20万字）；</w:t>
            </w:r>
            <w:r>
              <w:rPr>
                <w:rFonts w:hint="eastAsia" w:ascii="宋体" w:hAnsi="宋体" w:eastAsia="宋体" w:cs="宋体"/>
                <w:color w:val="000000"/>
                <w:kern w:val="0"/>
                <w:sz w:val="24"/>
                <w:szCs w:val="24"/>
                <w:lang w:val="en-US" w:eastAsia="zh-CN" w:bidi="ar"/>
              </w:rPr>
              <w:t xml:space="preserve"> </w:t>
            </w:r>
          </w:p>
          <w:p w14:paraId="5A3A12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图书出版差错率须控制在万分之三以内； </w:t>
            </w:r>
          </w:p>
          <w:p w14:paraId="60CF1D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精美、适宜的封面设计。</w:t>
            </w:r>
          </w:p>
        </w:tc>
      </w:tr>
      <w:tr w14:paraId="79E7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2133" w:type="dxa"/>
            <w:shd w:val="clear" w:color="auto" w:fill="auto"/>
            <w:vAlign w:val="center"/>
          </w:tcPr>
          <w:p w14:paraId="1B8FEE44">
            <w:pPr>
              <w:keepNext w:val="0"/>
              <w:keepLines w:val="0"/>
              <w:widowControl/>
              <w:suppressLineNumbers w:val="0"/>
              <w:jc w:val="center"/>
              <w:rPr>
                <w:rFonts w:hint="eastAsia" w:asciiTheme="minorEastAsia" w:hAnsiTheme="minorEastAsia" w:eastAsiaTheme="minorEastAsia" w:cstheme="minorEastAsia"/>
                <w:kern w:val="0"/>
                <w:sz w:val="24"/>
                <w:szCs w:val="24"/>
                <w:highlight w:val="none"/>
                <w:lang w:val="en-US" w:eastAsia="zh-CN" w:bidi="ar-SA"/>
              </w:rPr>
            </w:pPr>
            <w:r>
              <w:rPr>
                <w:rFonts w:hint="eastAsia" w:ascii="宋体" w:hAnsi="宋体" w:eastAsia="宋体" w:cs="宋体"/>
                <w:color w:val="000000"/>
                <w:kern w:val="0"/>
                <w:sz w:val="24"/>
                <w:szCs w:val="24"/>
                <w:lang w:val="en-US" w:eastAsia="zh-CN" w:bidi="ar"/>
              </w:rPr>
              <w:t>成品尺寸要求</w:t>
            </w:r>
          </w:p>
        </w:tc>
        <w:tc>
          <w:tcPr>
            <w:tcW w:w="7486" w:type="dxa"/>
            <w:shd w:val="clear" w:color="auto" w:fill="auto"/>
            <w:vAlign w:val="center"/>
          </w:tcPr>
          <w:p w14:paraId="07E88A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185*260mm； </w:t>
            </w:r>
          </w:p>
          <w:p w14:paraId="7CAE69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单色印刷； </w:t>
            </w:r>
          </w:p>
          <w:p w14:paraId="2EA193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封面250g铜版纸，覆亚膜； </w:t>
            </w:r>
          </w:p>
          <w:p w14:paraId="18C1F1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内文</w:t>
            </w:r>
            <w:r>
              <w:rPr>
                <w:rFonts w:hint="eastAsia" w:ascii="宋体" w:hAnsi="宋体" w:cs="宋体"/>
                <w:color w:val="000000"/>
                <w:kern w:val="0"/>
                <w:sz w:val="24"/>
                <w:szCs w:val="24"/>
                <w:lang w:val="en-US" w:eastAsia="zh-CN" w:bidi="ar"/>
              </w:rPr>
              <w:t>70g</w:t>
            </w:r>
            <w:r>
              <w:rPr>
                <w:rFonts w:hint="eastAsia" w:ascii="宋体" w:hAnsi="宋体" w:eastAsia="宋体" w:cs="宋体"/>
                <w:color w:val="000000"/>
                <w:kern w:val="0"/>
                <w:sz w:val="24"/>
                <w:szCs w:val="24"/>
                <w:lang w:val="en-US" w:eastAsia="zh-CN" w:bidi="ar"/>
              </w:rPr>
              <w:t>胶版纸。</w:t>
            </w:r>
          </w:p>
        </w:tc>
      </w:tr>
      <w:tr w14:paraId="4605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2133" w:type="dxa"/>
            <w:shd w:val="clear" w:color="auto" w:fill="auto"/>
            <w:vAlign w:val="center"/>
          </w:tcPr>
          <w:p w14:paraId="1D168E0D">
            <w:pPr>
              <w:keepNext w:val="0"/>
              <w:keepLines w:val="0"/>
              <w:widowControl/>
              <w:suppressLineNumbers w:val="0"/>
              <w:jc w:val="center"/>
              <w:rPr>
                <w:rFonts w:hint="eastAsia" w:asciiTheme="minorEastAsia" w:hAnsiTheme="minorEastAsia" w:eastAsiaTheme="minorEastAsia" w:cstheme="minorEastAsia"/>
                <w:kern w:val="0"/>
                <w:sz w:val="24"/>
                <w:szCs w:val="24"/>
                <w:highlight w:val="none"/>
                <w:lang w:val="en-US" w:eastAsia="zh-CN" w:bidi="ar-SA"/>
              </w:rPr>
            </w:pPr>
            <w:r>
              <w:rPr>
                <w:rFonts w:hint="eastAsia" w:ascii="宋体" w:hAnsi="宋体" w:eastAsia="宋体" w:cs="宋体"/>
                <w:color w:val="000000"/>
                <w:kern w:val="0"/>
                <w:sz w:val="24"/>
                <w:szCs w:val="24"/>
                <w:lang w:val="en-US" w:eastAsia="zh-CN" w:bidi="ar"/>
              </w:rPr>
              <w:t>装帧质量要求</w:t>
            </w:r>
          </w:p>
        </w:tc>
        <w:tc>
          <w:tcPr>
            <w:tcW w:w="7486" w:type="dxa"/>
            <w:shd w:val="clear" w:color="auto" w:fill="auto"/>
            <w:vAlign w:val="center"/>
          </w:tcPr>
          <w:p w14:paraId="18E8F7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封面与书芯套粘要确保联结紧密、牢固，翻阅不变形。书籍平放时封面与书芯背无视观空隙，三面飘口宽度、书背的圆势等符合国家规范要求； </w:t>
            </w:r>
          </w:p>
          <w:p w14:paraId="222C25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胶粘剂使用得当，着胶均匀、不花、不溢； </w:t>
            </w:r>
          </w:p>
          <w:p w14:paraId="24113B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书脊无视观歪斜； </w:t>
            </w:r>
          </w:p>
          <w:p w14:paraId="701454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成品书外观平整、洁净，无脏污、连粘。</w:t>
            </w:r>
          </w:p>
        </w:tc>
      </w:tr>
      <w:tr w14:paraId="3E3A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jc w:val="center"/>
        </w:trPr>
        <w:tc>
          <w:tcPr>
            <w:tcW w:w="2133" w:type="dxa"/>
            <w:shd w:val="clear" w:color="auto" w:fill="auto"/>
            <w:vAlign w:val="center"/>
          </w:tcPr>
          <w:p w14:paraId="25AE1610">
            <w:pPr>
              <w:keepNext w:val="0"/>
              <w:keepLines w:val="0"/>
              <w:widowControl/>
              <w:suppressLineNumbers w:val="0"/>
              <w:jc w:val="center"/>
              <w:rPr>
                <w:rFonts w:hint="eastAsia" w:asciiTheme="minorEastAsia" w:hAnsiTheme="minorEastAsia" w:eastAsiaTheme="minorEastAsia" w:cstheme="minorEastAsia"/>
                <w:kern w:val="0"/>
                <w:sz w:val="24"/>
                <w:szCs w:val="24"/>
                <w:highlight w:val="none"/>
                <w:lang w:val="en-US" w:eastAsia="zh-CN" w:bidi="ar-SA"/>
              </w:rPr>
            </w:pPr>
            <w:r>
              <w:rPr>
                <w:rFonts w:hint="eastAsia" w:ascii="宋体" w:hAnsi="宋体" w:eastAsia="宋体" w:cs="宋体"/>
                <w:color w:val="000000"/>
                <w:kern w:val="0"/>
                <w:sz w:val="24"/>
                <w:szCs w:val="24"/>
                <w:lang w:val="en-US" w:eastAsia="zh-CN" w:bidi="ar"/>
              </w:rPr>
              <w:t>样书要求</w:t>
            </w:r>
          </w:p>
        </w:tc>
        <w:tc>
          <w:tcPr>
            <w:tcW w:w="7486" w:type="dxa"/>
            <w:shd w:val="clear" w:color="auto" w:fill="auto"/>
            <w:noWrap/>
            <w:vAlign w:val="center"/>
          </w:tcPr>
          <w:p w14:paraId="265E67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作品首次出版后</w:t>
            </w: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成交供应商需</w:t>
            </w:r>
            <w:r>
              <w:rPr>
                <w:rFonts w:hint="eastAsia" w:ascii="宋体" w:hAnsi="宋体" w:eastAsia="宋体" w:cs="宋体"/>
                <w:color w:val="auto"/>
                <w:kern w:val="0"/>
                <w:sz w:val="24"/>
                <w:szCs w:val="24"/>
                <w:lang w:val="en-US" w:eastAsia="zh-CN" w:bidi="ar"/>
              </w:rPr>
              <w:t>向</w:t>
            </w:r>
            <w:r>
              <w:rPr>
                <w:rFonts w:hint="eastAsia" w:ascii="宋体" w:hAnsi="宋体" w:cs="宋体"/>
                <w:color w:val="auto"/>
                <w:kern w:val="0"/>
                <w:sz w:val="24"/>
                <w:szCs w:val="24"/>
                <w:lang w:val="en-US" w:eastAsia="zh-CN" w:bidi="ar"/>
              </w:rPr>
              <w:t>采购人提供不少于20</w:t>
            </w:r>
            <w:r>
              <w:rPr>
                <w:rFonts w:hint="eastAsia" w:ascii="宋体" w:hAnsi="宋体" w:eastAsia="宋体" w:cs="宋体"/>
                <w:color w:val="auto"/>
                <w:kern w:val="0"/>
                <w:sz w:val="24"/>
                <w:szCs w:val="24"/>
                <w:lang w:val="en-US" w:eastAsia="zh-CN" w:bidi="ar"/>
              </w:rPr>
              <w:t>册样书</w:t>
            </w:r>
            <w:r>
              <w:rPr>
                <w:rFonts w:hint="eastAsia" w:ascii="宋体" w:hAnsi="宋体" w:cs="宋体"/>
                <w:color w:val="auto"/>
                <w:kern w:val="0"/>
                <w:sz w:val="24"/>
                <w:szCs w:val="24"/>
                <w:lang w:val="en-US" w:eastAsia="zh-CN" w:bidi="ar"/>
              </w:rPr>
              <w:t>。</w:t>
            </w:r>
          </w:p>
        </w:tc>
      </w:tr>
    </w:tbl>
    <w:p w14:paraId="017CE76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三、商务要求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03D208BA">
      <w:pPr>
        <w:pStyle w:val="8"/>
        <w:keepNext w:val="0"/>
        <w:keepLines w:val="0"/>
        <w:pageBreakBefore w:val="0"/>
        <w:widowControl w:val="0"/>
        <w:kinsoku/>
        <w:wordWrap/>
        <w:overflowPunct/>
        <w:topLinePunct w:val="0"/>
        <w:autoSpaceDE/>
        <w:autoSpaceDN/>
        <w:bidi w:val="0"/>
        <w:adjustRightInd/>
        <w:snapToGrid/>
        <w:spacing w:after="0" w:line="38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交付</w:t>
      </w:r>
      <w:r>
        <w:rPr>
          <w:rFonts w:hint="eastAsia" w:ascii="宋体" w:hAnsi="宋体" w:eastAsia="宋体" w:cs="宋体"/>
          <w:b/>
          <w:bCs/>
          <w:color w:val="auto"/>
          <w:kern w:val="0"/>
          <w:sz w:val="24"/>
          <w:szCs w:val="24"/>
          <w:highlight w:val="none"/>
        </w:rPr>
        <w:t>地点：</w:t>
      </w:r>
      <w:r>
        <w:rPr>
          <w:rFonts w:hint="eastAsia" w:ascii="宋体" w:hAnsi="宋体" w:eastAsia="宋体" w:cs="宋体"/>
          <w:b w:val="0"/>
          <w:bCs w:val="0"/>
          <w:color w:val="auto"/>
          <w:kern w:val="0"/>
          <w:sz w:val="24"/>
          <w:szCs w:val="24"/>
          <w:highlight w:val="none"/>
        </w:rPr>
        <w:t>福州职业技术学院旗山校区</w:t>
      </w:r>
      <w:r>
        <w:rPr>
          <w:rFonts w:hint="eastAsia" w:ascii="宋体" w:hAnsi="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val="en-US" w:eastAsia="zh-CN"/>
        </w:rPr>
        <w:t>采购人指定地点</w:t>
      </w:r>
      <w:r>
        <w:rPr>
          <w:rFonts w:hint="eastAsia" w:ascii="宋体" w:hAnsi="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w:t>
      </w:r>
    </w:p>
    <w:p w14:paraId="6AF46AF8">
      <w:pPr>
        <w:pStyle w:val="8"/>
        <w:keepNext w:val="0"/>
        <w:keepLines w:val="0"/>
        <w:pageBreakBefore w:val="0"/>
        <w:widowControl w:val="0"/>
        <w:kinsoku/>
        <w:wordWrap/>
        <w:overflowPunct/>
        <w:topLinePunct w:val="0"/>
        <w:autoSpaceDE/>
        <w:autoSpaceDN/>
        <w:bidi w:val="0"/>
        <w:adjustRightInd/>
        <w:snapToGrid/>
        <w:spacing w:after="0" w:line="380" w:lineRule="exact"/>
        <w:ind w:left="0" w:leftChars="0"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eastAsia="zh-CN"/>
        </w:rPr>
        <w:t>、交付时间</w:t>
      </w:r>
      <w:r>
        <w:rPr>
          <w:rFonts w:hint="eastAsia" w:ascii="宋体" w:hAnsi="宋体" w:eastAsia="宋体" w:cs="宋体"/>
          <w:b/>
          <w:bCs/>
          <w:color w:val="auto"/>
          <w:kern w:val="0"/>
          <w:sz w:val="24"/>
          <w:szCs w:val="24"/>
          <w:highlight w:val="none"/>
        </w:rPr>
        <w:t>：</w:t>
      </w:r>
      <w:r>
        <w:rPr>
          <w:rFonts w:hint="eastAsia" w:ascii="宋体" w:hAnsi="宋体"/>
          <w:b w:val="0"/>
          <w:bCs w:val="0"/>
          <w:color w:val="auto"/>
          <w:kern w:val="0"/>
          <w:sz w:val="24"/>
          <w:szCs w:val="24"/>
          <w:highlight w:val="none"/>
          <w:lang w:val="en-US" w:eastAsia="zh-CN"/>
        </w:rPr>
        <w:t>自签订合同之日起至2026年12月31日前交付完成</w:t>
      </w:r>
      <w:r>
        <w:rPr>
          <w:rFonts w:hint="eastAsia" w:ascii="宋体" w:hAnsi="宋体" w:eastAsia="宋体" w:cs="宋体"/>
          <w:b w:val="0"/>
          <w:bCs w:val="0"/>
          <w:color w:val="auto"/>
          <w:kern w:val="0"/>
          <w:sz w:val="24"/>
          <w:szCs w:val="24"/>
          <w:highlight w:val="none"/>
          <w:lang w:val="en-US" w:eastAsia="zh-CN"/>
        </w:rPr>
        <w:t>。</w:t>
      </w:r>
    </w:p>
    <w:p w14:paraId="56FD805B">
      <w:pPr>
        <w:pStyle w:val="8"/>
        <w:keepNext w:val="0"/>
        <w:keepLines w:val="0"/>
        <w:pageBreakBefore w:val="0"/>
        <w:widowControl w:val="0"/>
        <w:kinsoku/>
        <w:wordWrap/>
        <w:overflowPunct/>
        <w:topLinePunct w:val="0"/>
        <w:autoSpaceDE/>
        <w:autoSpaceDN/>
        <w:bidi w:val="0"/>
        <w:adjustRightInd/>
        <w:snapToGrid/>
        <w:spacing w:after="0" w:line="38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交付条件：</w:t>
      </w:r>
      <w:r>
        <w:rPr>
          <w:rFonts w:hint="eastAsia" w:ascii="宋体" w:hAnsi="宋体" w:cs="宋体"/>
          <w:b w:val="0"/>
          <w:bCs w:val="0"/>
          <w:color w:val="auto"/>
          <w:kern w:val="0"/>
          <w:sz w:val="24"/>
          <w:szCs w:val="24"/>
          <w:highlight w:val="none"/>
          <w:lang w:val="en-US" w:eastAsia="zh-CN"/>
        </w:rPr>
        <w:t>经采购人</w:t>
      </w:r>
      <w:r>
        <w:rPr>
          <w:rFonts w:hint="eastAsia" w:ascii="宋体" w:hAnsi="宋体" w:eastAsia="宋体" w:cs="宋体"/>
          <w:b w:val="0"/>
          <w:bCs w:val="0"/>
          <w:color w:val="auto"/>
          <w:kern w:val="0"/>
          <w:sz w:val="24"/>
          <w:szCs w:val="24"/>
          <w:highlight w:val="none"/>
        </w:rPr>
        <w:t>验收合格</w:t>
      </w:r>
      <w:r>
        <w:rPr>
          <w:rFonts w:hint="eastAsia" w:ascii="宋体" w:hAnsi="宋体" w:cs="宋体"/>
          <w:b w:val="0"/>
          <w:bCs w:val="0"/>
          <w:color w:val="auto"/>
          <w:kern w:val="0"/>
          <w:sz w:val="24"/>
          <w:szCs w:val="24"/>
          <w:highlight w:val="none"/>
          <w:lang w:val="en-US" w:eastAsia="zh-CN"/>
        </w:rPr>
        <w:t>并</w:t>
      </w:r>
      <w:r>
        <w:rPr>
          <w:rFonts w:hint="eastAsia" w:ascii="宋体" w:hAnsi="宋体" w:eastAsia="宋体" w:cs="宋体"/>
          <w:b w:val="0"/>
          <w:bCs w:val="0"/>
          <w:color w:val="auto"/>
          <w:kern w:val="0"/>
          <w:sz w:val="24"/>
          <w:szCs w:val="24"/>
          <w:highlight w:val="none"/>
        </w:rPr>
        <w:t>交付使用。</w:t>
      </w:r>
    </w:p>
    <w:p w14:paraId="1A6354C5">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2" w:firstLineChars="200"/>
        <w:jc w:val="left"/>
        <w:textAlignment w:val="baseline"/>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4、是否邀请供应商验收：</w:t>
      </w:r>
      <w:r>
        <w:rPr>
          <w:rFonts w:hint="eastAsia" w:ascii="宋体" w:hAnsi="宋体" w:cs="宋体"/>
          <w:b w:val="0"/>
          <w:bCs w:val="0"/>
          <w:color w:val="auto"/>
          <w:sz w:val="24"/>
          <w:szCs w:val="24"/>
          <w:highlight w:val="none"/>
          <w:lang w:val="en-US" w:eastAsia="zh-CN"/>
        </w:rPr>
        <w:t>不邀请。</w:t>
      </w:r>
    </w:p>
    <w:p w14:paraId="383A6C5D">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2" w:firstLineChars="200"/>
        <w:jc w:val="left"/>
        <w:textAlignment w:val="baseline"/>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验收方式</w:t>
      </w:r>
      <w:r>
        <w:rPr>
          <w:rFonts w:hint="eastAsia" w:ascii="宋体" w:hAnsi="宋体" w:eastAsia="宋体" w:cs="宋体"/>
          <w:b/>
          <w:bCs/>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bidi="ar-SA"/>
        </w:rPr>
        <w:t>按</w:t>
      </w:r>
      <w:r>
        <w:rPr>
          <w:rFonts w:hint="eastAsia" w:ascii="宋体" w:hAnsi="宋体" w:cs="宋体"/>
          <w:b w:val="0"/>
          <w:bCs w:val="0"/>
          <w:color w:val="auto"/>
          <w:kern w:val="0"/>
          <w:sz w:val="24"/>
          <w:szCs w:val="24"/>
          <w:highlight w:val="none"/>
          <w:lang w:val="en-US" w:eastAsia="zh-CN" w:bidi="ar-SA"/>
        </w:rPr>
        <w:t>网上</w:t>
      </w:r>
      <w:r>
        <w:rPr>
          <w:rFonts w:hint="eastAsia" w:ascii="宋体" w:hAnsi="宋体" w:eastAsia="宋体" w:cs="宋体"/>
          <w:b w:val="0"/>
          <w:bCs w:val="0"/>
          <w:color w:val="auto"/>
          <w:kern w:val="0"/>
          <w:sz w:val="24"/>
          <w:szCs w:val="24"/>
          <w:highlight w:val="none"/>
          <w:lang w:val="en-US" w:eastAsia="zh-CN" w:bidi="ar-SA"/>
        </w:rPr>
        <w:t>竞价文件、</w:t>
      </w:r>
      <w:r>
        <w:rPr>
          <w:rFonts w:hint="eastAsia" w:ascii="宋体" w:hAnsi="宋体" w:cs="宋体"/>
          <w:b w:val="0"/>
          <w:bCs w:val="0"/>
          <w:color w:val="auto"/>
          <w:kern w:val="0"/>
          <w:sz w:val="24"/>
          <w:szCs w:val="24"/>
          <w:highlight w:val="none"/>
          <w:lang w:val="en-US" w:eastAsia="zh-CN" w:bidi="ar-SA"/>
        </w:rPr>
        <w:t>成交供应商</w:t>
      </w:r>
      <w:r>
        <w:rPr>
          <w:rFonts w:hint="eastAsia" w:ascii="宋体" w:hAnsi="宋体" w:eastAsia="宋体" w:cs="宋体"/>
          <w:b w:val="0"/>
          <w:bCs w:val="0"/>
          <w:color w:val="auto"/>
          <w:kern w:val="0"/>
          <w:sz w:val="24"/>
          <w:szCs w:val="24"/>
          <w:highlight w:val="none"/>
          <w:lang w:val="en-US" w:eastAsia="zh-CN" w:bidi="ar-SA"/>
        </w:rPr>
        <w:t>响应文件以及国家和行业验收规范要求及合同中的相关条款进行验收</w:t>
      </w:r>
      <w:r>
        <w:rPr>
          <w:rFonts w:hint="eastAsia" w:ascii="宋体" w:hAnsi="宋体" w:cs="宋体"/>
          <w:b w:val="0"/>
          <w:bCs w:val="0"/>
          <w:color w:val="auto"/>
          <w:kern w:val="0"/>
          <w:sz w:val="24"/>
          <w:szCs w:val="24"/>
          <w:highlight w:val="none"/>
          <w:lang w:val="en-US" w:eastAsia="zh-CN" w:bidi="ar-SA"/>
        </w:rPr>
        <w:t>。</w:t>
      </w:r>
    </w:p>
    <w:p w14:paraId="2FC15694">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2" w:firstLineChars="200"/>
        <w:jc w:val="left"/>
        <w:textAlignment w:val="baseline"/>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支付方式：</w:t>
      </w:r>
      <w:r>
        <w:rPr>
          <w:rFonts w:hint="eastAsia" w:asciiTheme="minorEastAsia" w:hAnsiTheme="minorEastAsia" w:eastAsiaTheme="minorEastAsia" w:cstheme="minorEastAsia"/>
          <w:b w:val="0"/>
          <w:bCs w:val="0"/>
          <w:color w:val="auto"/>
          <w:sz w:val="24"/>
          <w:szCs w:val="24"/>
          <w:highlight w:val="none"/>
          <w:lang w:val="en-US" w:eastAsia="zh-CN"/>
        </w:rPr>
        <w:t>成交供应商根据采购人需求完成</w:t>
      </w:r>
      <w:r>
        <w:rPr>
          <w:rFonts w:hint="eastAsia" w:ascii="宋体" w:hAnsi="宋体" w:eastAsia="宋体" w:cs="宋体"/>
          <w:b w:val="0"/>
          <w:bCs w:val="0"/>
          <w:color w:val="auto"/>
          <w:sz w:val="24"/>
          <w:szCs w:val="24"/>
          <w:highlight w:val="none"/>
        </w:rPr>
        <w:t>出版并经验收合格后，</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个工作日内</w:t>
      </w:r>
      <w:r>
        <w:rPr>
          <w:rFonts w:hint="eastAsia" w:ascii="宋体" w:hAnsi="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rPr>
        <w:t>凭验收凭证和验收合格文件等材料以转账方式向</w:t>
      </w:r>
      <w:r>
        <w:rPr>
          <w:rFonts w:hint="eastAsia" w:ascii="宋体" w:hAnsi="宋体" w:cs="宋体"/>
          <w:b w:val="0"/>
          <w:bCs w:val="0"/>
          <w:color w:val="auto"/>
          <w:sz w:val="24"/>
          <w:szCs w:val="24"/>
          <w:highlight w:val="none"/>
          <w:lang w:val="en-US" w:eastAsia="zh-CN"/>
        </w:rPr>
        <w:t>成交供应商支付合同总金额的100%</w:t>
      </w:r>
      <w:r>
        <w:rPr>
          <w:rFonts w:hint="eastAsia" w:ascii="宋体" w:hAnsi="宋体" w:eastAsia="宋体" w:cs="宋体"/>
          <w:b w:val="0"/>
          <w:bCs w:val="0"/>
          <w:color w:val="auto"/>
          <w:sz w:val="24"/>
          <w:szCs w:val="24"/>
          <w:highlight w:val="none"/>
        </w:rPr>
        <w:t>。</w:t>
      </w:r>
    </w:p>
    <w:p w14:paraId="18929153">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2" w:firstLineChars="200"/>
        <w:textAlignment w:val="auto"/>
        <w:rPr>
          <w:rFonts w:hint="eastAsia" w:cs="宋体"/>
          <w:b w:val="0"/>
          <w:bCs w:val="0"/>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7、履约保证金：</w:t>
      </w:r>
      <w:bookmarkEnd w:id="3"/>
      <w:bookmarkEnd w:id="4"/>
      <w:bookmarkEnd w:id="5"/>
      <w:bookmarkEnd w:id="6"/>
      <w:r>
        <w:rPr>
          <w:rFonts w:hint="eastAsia" w:cs="宋体"/>
          <w:b w:val="0"/>
          <w:bCs w:val="0"/>
          <w:color w:val="auto"/>
          <w:kern w:val="0"/>
          <w:sz w:val="24"/>
          <w:szCs w:val="24"/>
          <w:highlight w:val="none"/>
          <w:lang w:val="en-US" w:eastAsia="zh-CN" w:bidi="ar-SA"/>
        </w:rPr>
        <w:t>不缴纳。</w:t>
      </w:r>
    </w:p>
    <w:p w14:paraId="0669FF7F">
      <w:pPr>
        <w:pStyle w:val="3"/>
        <w:keepNext w:val="0"/>
        <w:keepLines w:val="0"/>
        <w:pageBreakBefore w:val="0"/>
        <w:widowControl w:val="0"/>
        <w:kinsoku/>
        <w:wordWrap/>
        <w:overflowPunct/>
        <w:topLinePunct w:val="0"/>
        <w:autoSpaceDE/>
        <w:autoSpaceDN/>
        <w:bidi w:val="0"/>
        <w:adjustRightInd/>
        <w:snapToGrid/>
        <w:spacing w:before="0" w:beforeAutospacing="0" w:afterAutospacing="0" w:line="380" w:lineRule="exact"/>
        <w:ind w:firstLine="482" w:firstLineChars="200"/>
        <w:jc w:val="left"/>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8、包装和运输：</w:t>
      </w:r>
    </w:p>
    <w:p w14:paraId="15A4F9BA">
      <w:pPr>
        <w:pStyle w:val="3"/>
        <w:keepNext w:val="0"/>
        <w:keepLines w:val="0"/>
        <w:pageBreakBefore w:val="0"/>
        <w:widowControl w:val="0"/>
        <w:kinsoku/>
        <w:wordWrap/>
        <w:overflowPunct/>
        <w:topLinePunct w:val="0"/>
        <w:autoSpaceDE/>
        <w:autoSpaceDN/>
        <w:bidi w:val="0"/>
        <w:adjustRightInd/>
        <w:snapToGrid/>
        <w:spacing w:before="0" w:beforeAutospacing="0" w:afterAutospacing="0" w:line="380" w:lineRule="exact"/>
        <w:ind w:firstLine="480" w:firstLineChars="200"/>
        <w:jc w:val="left"/>
        <w:rPr>
          <w:rFonts w:hint="eastAsia" w:ascii="宋体" w:hAnsi="宋体" w:eastAsia="宋体" w:cs="宋体"/>
          <w:b w:val="0"/>
          <w:bCs w:val="0"/>
          <w:color w:val="auto"/>
          <w:kern w:val="0"/>
          <w:sz w:val="24"/>
          <w:szCs w:val="24"/>
          <w:highlight w:val="none"/>
          <w:lang w:val="en-US" w:eastAsia="zh-CN" w:bidi="ar-SA"/>
        </w:rPr>
      </w:pPr>
      <w:r>
        <w:rPr>
          <w:rFonts w:hint="eastAsia" w:cs="宋体"/>
          <w:b w:val="0"/>
          <w:bCs w:val="0"/>
          <w:color w:val="auto"/>
          <w:kern w:val="0"/>
          <w:sz w:val="24"/>
          <w:szCs w:val="24"/>
          <w:highlight w:val="none"/>
          <w:lang w:val="en-US" w:eastAsia="zh-CN" w:bidi="ar-SA"/>
        </w:rPr>
        <w:t>8.1</w:t>
      </w:r>
      <w:r>
        <w:rPr>
          <w:rFonts w:hint="eastAsia" w:ascii="宋体" w:hAnsi="宋体" w:eastAsia="宋体" w:cs="宋体"/>
          <w:b w:val="0"/>
          <w:bCs w:val="0"/>
          <w:color w:val="auto"/>
          <w:kern w:val="0"/>
          <w:sz w:val="24"/>
          <w:szCs w:val="24"/>
          <w:highlight w:val="none"/>
          <w:lang w:val="en-US" w:eastAsia="zh-CN" w:bidi="ar-SA"/>
        </w:rPr>
        <w:t>包装必须与运输方式相适应，包装方式的确定及包装费用均由</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eastAsia="宋体" w:cs="宋体"/>
          <w:b w:val="0"/>
          <w:bCs w:val="0"/>
          <w:color w:val="auto"/>
          <w:kern w:val="0"/>
          <w:sz w:val="24"/>
          <w:szCs w:val="24"/>
          <w:highlight w:val="none"/>
          <w:lang w:val="en-US" w:eastAsia="zh-CN" w:bidi="ar-SA"/>
        </w:rPr>
        <w:t>负责；由于不适当的包装而造成货物在运输过程中有任何损坏、丢失由</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eastAsia="宋体" w:cs="宋体"/>
          <w:b w:val="0"/>
          <w:bCs w:val="0"/>
          <w:color w:val="auto"/>
          <w:kern w:val="0"/>
          <w:sz w:val="24"/>
          <w:szCs w:val="24"/>
          <w:highlight w:val="none"/>
          <w:lang w:val="en-US" w:eastAsia="zh-CN" w:bidi="ar-SA"/>
        </w:rPr>
        <w:t>负责。</w:t>
      </w:r>
    </w:p>
    <w:p w14:paraId="08E6B4B2">
      <w:pPr>
        <w:pStyle w:val="3"/>
        <w:keepNext w:val="0"/>
        <w:keepLines w:val="0"/>
        <w:pageBreakBefore w:val="0"/>
        <w:widowControl w:val="0"/>
        <w:kinsoku/>
        <w:wordWrap/>
        <w:overflowPunct/>
        <w:topLinePunct w:val="0"/>
        <w:autoSpaceDE/>
        <w:autoSpaceDN/>
        <w:bidi w:val="0"/>
        <w:adjustRightInd/>
        <w:snapToGrid/>
        <w:spacing w:before="0" w:beforeAutospacing="0" w:afterAutospacing="0" w:line="380" w:lineRule="exact"/>
        <w:ind w:firstLine="480" w:firstLineChars="200"/>
        <w:jc w:val="left"/>
        <w:rPr>
          <w:rFonts w:hint="eastAsia" w:ascii="宋体" w:hAnsi="宋体" w:eastAsia="宋体" w:cs="宋体"/>
          <w:b w:val="0"/>
          <w:bCs w:val="0"/>
          <w:color w:val="auto"/>
          <w:kern w:val="0"/>
          <w:sz w:val="24"/>
          <w:szCs w:val="24"/>
          <w:highlight w:val="none"/>
          <w:lang w:val="en-US" w:eastAsia="zh-CN" w:bidi="ar-SA"/>
        </w:rPr>
      </w:pPr>
      <w:r>
        <w:rPr>
          <w:rFonts w:hint="eastAsia" w:cs="宋体"/>
          <w:b w:val="0"/>
          <w:bCs w:val="0"/>
          <w:color w:val="auto"/>
          <w:kern w:val="0"/>
          <w:sz w:val="24"/>
          <w:szCs w:val="24"/>
          <w:highlight w:val="none"/>
          <w:lang w:val="en-US" w:eastAsia="zh-CN" w:bidi="ar-SA"/>
        </w:rPr>
        <w:t>8.2</w:t>
      </w:r>
      <w:r>
        <w:rPr>
          <w:rFonts w:hint="eastAsia" w:ascii="宋体" w:hAnsi="宋体" w:eastAsia="宋体" w:cs="宋体"/>
          <w:b w:val="0"/>
          <w:bCs w:val="0"/>
          <w:color w:val="auto"/>
          <w:kern w:val="0"/>
          <w:sz w:val="24"/>
          <w:szCs w:val="24"/>
          <w:highlight w:val="none"/>
          <w:lang w:val="en-US" w:eastAsia="zh-CN" w:bidi="ar-SA"/>
        </w:rPr>
        <w:t>符合运输要求，保证货物到达目的地时完好</w:t>
      </w:r>
      <w:r>
        <w:rPr>
          <w:rFonts w:hint="eastAsia" w:cs="宋体"/>
          <w:b w:val="0"/>
          <w:bCs w:val="0"/>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bidi="ar-SA"/>
        </w:rPr>
        <w:t>无毁损，包装不回收。在运输过程中造成的产品损失或损坏由</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eastAsia="宋体" w:cs="宋体"/>
          <w:b w:val="0"/>
          <w:bCs w:val="0"/>
          <w:color w:val="auto"/>
          <w:kern w:val="0"/>
          <w:sz w:val="24"/>
          <w:szCs w:val="24"/>
          <w:highlight w:val="none"/>
          <w:lang w:val="en-US" w:eastAsia="zh-CN" w:bidi="ar-SA"/>
        </w:rPr>
        <w:t>负担。</w:t>
      </w:r>
    </w:p>
    <w:p w14:paraId="06DEF4EA">
      <w:pPr>
        <w:pStyle w:val="3"/>
        <w:keepNext w:val="0"/>
        <w:keepLines w:val="0"/>
        <w:pageBreakBefore w:val="0"/>
        <w:widowControl w:val="0"/>
        <w:kinsoku/>
        <w:wordWrap/>
        <w:overflowPunct/>
        <w:topLinePunct w:val="0"/>
        <w:autoSpaceDE/>
        <w:autoSpaceDN/>
        <w:bidi w:val="0"/>
        <w:adjustRightInd/>
        <w:snapToGrid/>
        <w:spacing w:before="0" w:beforeAutospacing="0" w:afterAutospacing="0" w:line="380" w:lineRule="exact"/>
        <w:ind w:firstLine="482" w:firstLineChars="200"/>
        <w:jc w:val="left"/>
        <w:rPr>
          <w:rFonts w:hint="eastAsia" w:cs="宋体"/>
          <w:b/>
          <w:bCs/>
          <w:kern w:val="2"/>
          <w:sz w:val="24"/>
          <w:szCs w:val="24"/>
          <w:lang w:val="en-US" w:eastAsia="zh-CN" w:bidi="ar-SA"/>
        </w:rPr>
      </w:pPr>
      <w:r>
        <w:rPr>
          <w:rFonts w:hint="eastAsia" w:cs="宋体"/>
          <w:b/>
          <w:bCs/>
          <w:kern w:val="2"/>
          <w:sz w:val="24"/>
          <w:szCs w:val="24"/>
          <w:lang w:val="en-US" w:eastAsia="zh-CN" w:bidi="ar-SA"/>
        </w:rPr>
        <w:t>9、验收要求：</w:t>
      </w:r>
    </w:p>
    <w:p w14:paraId="5123473D">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kern w:val="2"/>
          <w:sz w:val="24"/>
          <w:szCs w:val="24"/>
          <w:highlight w:val="none"/>
          <w:lang w:val="en-US" w:eastAsia="zh-CN" w:bidi="ar-SA"/>
        </w:rPr>
        <w:t>采购人</w:t>
      </w:r>
      <w:r>
        <w:rPr>
          <w:rFonts w:hint="eastAsia" w:asciiTheme="minorEastAsia" w:hAnsiTheme="minorEastAsia" w:eastAsiaTheme="minorEastAsia" w:cstheme="minorEastAsia"/>
          <w:b w:val="0"/>
          <w:bCs w:val="0"/>
          <w:color w:val="auto"/>
          <w:sz w:val="24"/>
          <w:szCs w:val="24"/>
          <w:highlight w:val="none"/>
          <w:lang w:val="en-US" w:eastAsia="zh-CN"/>
        </w:rPr>
        <w:t xml:space="preserve">按照网上竞价文件、成交供应商的响应文件和本项目约定的服务内容及质量要求按次组织对成交供应商所提供服务进行验收，并根据验收结果支付服务费用。具体如下： </w:t>
      </w:r>
    </w:p>
    <w:p w14:paraId="29B650FA">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9.1按照项目约定的服务内容、服务要求和服务效果进行验收。</w:t>
      </w:r>
    </w:p>
    <w:p w14:paraId="595BF45C">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9.2采购人在收到成交供应商的验收申请后2个工作日内，成交供应商和采购人共同进行验收。采购人将按照采购项目规定的技术标准和服务要求组织对成交供应商履约情况进行验收。验收结果经双方确认后，双方代表必须按规定的验收单上的项目填好验收结果并签名盖章。</w:t>
      </w:r>
    </w:p>
    <w:p w14:paraId="705BBC69">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380" w:lineRule="exact"/>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w:t>
      </w:r>
      <w:r>
        <w:rPr>
          <w:rFonts w:hint="eastAsia" w:cs="宋体"/>
          <w:b/>
          <w:bCs/>
          <w:kern w:val="2"/>
          <w:sz w:val="24"/>
          <w:szCs w:val="24"/>
          <w:lang w:val="en-US" w:eastAsia="zh-CN" w:bidi="ar-SA"/>
        </w:rPr>
        <w:t>0</w:t>
      </w:r>
      <w:r>
        <w:rPr>
          <w:rFonts w:hint="eastAsia" w:ascii="宋体" w:hAnsi="宋体" w:eastAsia="宋体" w:cs="宋体"/>
          <w:b/>
          <w:bCs/>
          <w:kern w:val="2"/>
          <w:sz w:val="24"/>
          <w:szCs w:val="24"/>
          <w:lang w:val="en-US" w:eastAsia="zh-CN" w:bidi="ar-SA"/>
        </w:rPr>
        <w:t>、知识产权：</w:t>
      </w:r>
    </w:p>
    <w:p w14:paraId="10D3227C">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0" w:firstLineChars="200"/>
        <w:jc w:val="left"/>
        <w:textAlignment w:val="baseline"/>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w:t>
      </w:r>
      <w:r>
        <w:rPr>
          <w:rFonts w:hint="eastAsia" w:ascii="宋体" w:hAnsi="宋体" w:cs="宋体"/>
          <w:kern w:val="0"/>
          <w:sz w:val="24"/>
          <w:szCs w:val="24"/>
          <w:lang w:val="en-US" w:eastAsia="zh-CN" w:bidi="ar-SA"/>
        </w:rPr>
        <w:t>0</w:t>
      </w:r>
      <w:r>
        <w:rPr>
          <w:rFonts w:hint="eastAsia" w:ascii="宋体" w:hAnsi="宋体" w:eastAsia="宋体" w:cs="宋体"/>
          <w:kern w:val="0"/>
          <w:sz w:val="24"/>
          <w:szCs w:val="24"/>
          <w:lang w:val="en-US" w:eastAsia="zh-CN" w:bidi="ar-SA"/>
        </w:rPr>
        <w:t>.1</w:t>
      </w:r>
      <w:r>
        <w:rPr>
          <w:rFonts w:hint="eastAsia" w:ascii="宋体" w:hAnsi="宋体" w:cs="宋体"/>
          <w:kern w:val="0"/>
          <w:sz w:val="24"/>
          <w:szCs w:val="24"/>
          <w:lang w:val="en-US" w:eastAsia="zh-CN" w:bidi="ar-SA"/>
        </w:rPr>
        <w:t>成交供应商</w:t>
      </w:r>
      <w:r>
        <w:rPr>
          <w:rFonts w:hint="eastAsia" w:ascii="宋体" w:hAnsi="宋体" w:eastAsia="宋体" w:cs="宋体"/>
          <w:kern w:val="0"/>
          <w:sz w:val="24"/>
          <w:szCs w:val="24"/>
          <w:lang w:val="en-US" w:eastAsia="zh-CN" w:bidi="ar-SA"/>
        </w:rPr>
        <w:t>向采购人交付的项目设计及作品知识产权归采购人</w:t>
      </w:r>
      <w:r>
        <w:rPr>
          <w:rFonts w:hint="eastAsia" w:ascii="宋体" w:hAnsi="宋体" w:cs="宋体"/>
          <w:kern w:val="0"/>
          <w:sz w:val="24"/>
          <w:szCs w:val="24"/>
          <w:lang w:val="en-US" w:eastAsia="zh-CN" w:bidi="ar-SA"/>
        </w:rPr>
        <w:t>所有。</w:t>
      </w:r>
    </w:p>
    <w:p w14:paraId="5DCCAC10">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0" w:firstLineChars="200"/>
        <w:jc w:val="left"/>
        <w:textAlignment w:val="baseline"/>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10.2</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eastAsia="宋体" w:cs="宋体"/>
          <w:kern w:val="0"/>
          <w:sz w:val="24"/>
          <w:szCs w:val="24"/>
          <w:lang w:val="en-US" w:eastAsia="zh-CN" w:bidi="ar-SA"/>
        </w:rPr>
        <w:t>须保障采购人在使用该货物或其任何一部分时不受到第三方关于侵犯专利权、商标权或工业设计权等知识产权的指控。如果任何第三方提出侵权指控与采购人无关，</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eastAsia="宋体" w:cs="宋体"/>
          <w:kern w:val="0"/>
          <w:sz w:val="24"/>
          <w:szCs w:val="24"/>
          <w:lang w:val="en-US" w:eastAsia="zh-CN" w:bidi="ar-SA"/>
        </w:rPr>
        <w:t>须与第三方交涉并承担可能发生的责任与一切费用；如采购人因此而遭致损失的，</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eastAsia="宋体" w:cs="宋体"/>
          <w:kern w:val="0"/>
          <w:sz w:val="24"/>
          <w:szCs w:val="24"/>
          <w:lang w:val="en-US" w:eastAsia="zh-CN" w:bidi="ar-SA"/>
        </w:rPr>
        <w:t xml:space="preserve">应赔偿该损失。 </w:t>
      </w:r>
    </w:p>
    <w:p w14:paraId="109E2013">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0" w:firstLineChars="200"/>
        <w:jc w:val="left"/>
        <w:textAlignment w:val="baseline"/>
        <w:rPr>
          <w:rFonts w:hint="eastAsia" w:ascii="宋体" w:hAnsi="宋体"/>
          <w:color w:val="000000" w:themeColor="text1"/>
          <w:sz w:val="24"/>
          <w:lang w:val="en-US" w:eastAsia="zh-CN"/>
          <w14:textFill>
            <w14:solidFill>
              <w14:schemeClr w14:val="tx1"/>
            </w14:solidFill>
          </w14:textFill>
        </w:rPr>
      </w:pPr>
      <w:r>
        <w:rPr>
          <w:rFonts w:hint="eastAsia" w:ascii="宋体" w:hAnsi="宋体" w:cs="宋体"/>
          <w:kern w:val="0"/>
          <w:sz w:val="24"/>
          <w:szCs w:val="24"/>
          <w:lang w:val="en-US" w:eastAsia="zh-CN" w:bidi="ar-SA"/>
        </w:rPr>
        <w:t>10.3</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eastAsia="宋体" w:cs="宋体"/>
          <w:kern w:val="0"/>
          <w:sz w:val="24"/>
          <w:szCs w:val="24"/>
          <w:lang w:val="en-US" w:eastAsia="zh-CN" w:bidi="ar-SA"/>
        </w:rPr>
        <w:t>为执行本项目而提供的技术资料、软件，采购人有权进行使用，</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eastAsia="宋体" w:cs="宋体"/>
          <w:kern w:val="0"/>
          <w:sz w:val="24"/>
          <w:szCs w:val="24"/>
          <w:lang w:val="en-US" w:eastAsia="zh-CN" w:bidi="ar-SA"/>
        </w:rPr>
        <w:t>不得主张任何费用</w:t>
      </w:r>
      <w:r>
        <w:rPr>
          <w:rFonts w:hint="eastAsia" w:ascii="宋体" w:hAnsi="宋体"/>
          <w:color w:val="000000" w:themeColor="text1"/>
          <w:sz w:val="24"/>
          <w:lang w:val="en-US" w:eastAsia="zh-CN"/>
          <w14:textFill>
            <w14:solidFill>
              <w14:schemeClr w14:val="tx1"/>
            </w14:solidFill>
          </w14:textFill>
        </w:rPr>
        <w:t>。</w:t>
      </w:r>
    </w:p>
    <w:p w14:paraId="04C247C2">
      <w:pPr>
        <w:pStyle w:val="3"/>
        <w:keepNext w:val="0"/>
        <w:keepLines w:val="0"/>
        <w:pageBreakBefore w:val="0"/>
        <w:widowControl w:val="0"/>
        <w:kinsoku/>
        <w:wordWrap/>
        <w:overflowPunct/>
        <w:topLinePunct w:val="0"/>
        <w:autoSpaceDE/>
        <w:autoSpaceDN/>
        <w:bidi w:val="0"/>
        <w:adjustRightInd/>
        <w:snapToGrid/>
        <w:spacing w:before="0" w:beforeAutospacing="0" w:afterAutospacing="0" w:line="380" w:lineRule="exact"/>
        <w:ind w:firstLine="482" w:firstLineChars="200"/>
        <w:jc w:val="left"/>
        <w:rPr>
          <w:rFonts w:hint="eastAsia" w:ascii="宋体" w:hAnsi="宋体" w:eastAsia="宋体" w:cs="宋体"/>
          <w:b/>
          <w:bCs/>
          <w:kern w:val="2"/>
          <w:sz w:val="24"/>
          <w:szCs w:val="24"/>
          <w:lang w:val="en-US" w:eastAsia="zh-CN" w:bidi="ar-SA"/>
        </w:rPr>
      </w:pPr>
      <w:r>
        <w:rPr>
          <w:rFonts w:hint="eastAsia" w:cs="宋体"/>
          <w:b/>
          <w:bCs/>
          <w:kern w:val="2"/>
          <w:sz w:val="24"/>
          <w:szCs w:val="24"/>
          <w:lang w:val="en-US" w:eastAsia="zh-CN" w:bidi="ar-SA"/>
        </w:rPr>
        <w:t>11、产权与风险转移</w:t>
      </w:r>
      <w:r>
        <w:rPr>
          <w:rFonts w:hint="eastAsia" w:ascii="宋体" w:hAnsi="宋体" w:eastAsia="宋体" w:cs="宋体"/>
          <w:b/>
          <w:bCs/>
          <w:kern w:val="2"/>
          <w:sz w:val="24"/>
          <w:szCs w:val="24"/>
          <w:lang w:val="en-US" w:eastAsia="zh-CN" w:bidi="ar-SA"/>
        </w:rPr>
        <w:t>：</w:t>
      </w:r>
    </w:p>
    <w:p w14:paraId="66BDE743">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0" w:firstLineChars="200"/>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项目的产权与风险转移遵守如下约定： </w:t>
      </w:r>
    </w:p>
    <w:p w14:paraId="07AF461E">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0" w:firstLineChars="200"/>
        <w:jc w:val="left"/>
        <w:textAlignment w:val="baseline"/>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11.1</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eastAsia="宋体" w:cs="宋体"/>
          <w:kern w:val="0"/>
          <w:sz w:val="24"/>
          <w:szCs w:val="24"/>
          <w:lang w:val="en-US" w:eastAsia="zh-CN" w:bidi="ar-SA"/>
        </w:rPr>
        <w:t>交由承运人运输的在途货物，毁损、灭失的风险由</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eastAsia="宋体" w:cs="宋体"/>
          <w:kern w:val="0"/>
          <w:sz w:val="24"/>
          <w:szCs w:val="24"/>
          <w:lang w:val="en-US" w:eastAsia="zh-CN" w:bidi="ar-SA"/>
        </w:rPr>
        <w:t xml:space="preserve">承担。 </w:t>
      </w:r>
    </w:p>
    <w:p w14:paraId="7EDD5A63">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0" w:firstLineChars="200"/>
        <w:jc w:val="left"/>
        <w:textAlignment w:val="baseline"/>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11.2</w:t>
      </w:r>
      <w:r>
        <w:rPr>
          <w:rFonts w:hint="eastAsia" w:ascii="宋体" w:hAnsi="宋体" w:eastAsia="宋体" w:cs="宋体"/>
          <w:kern w:val="0"/>
          <w:sz w:val="24"/>
          <w:szCs w:val="24"/>
          <w:lang w:val="en-US" w:eastAsia="zh-CN" w:bidi="ar-SA"/>
        </w:rPr>
        <w:t>货物的产权以及损坏、灭失的风险在货物通过验收并交付使用前归属于</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eastAsia="宋体" w:cs="宋体"/>
          <w:kern w:val="0"/>
          <w:sz w:val="24"/>
          <w:szCs w:val="24"/>
          <w:lang w:val="en-US" w:eastAsia="zh-CN" w:bidi="ar-SA"/>
        </w:rPr>
        <w:t>，在货物通过验收并交付使用时起由</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eastAsia="宋体" w:cs="宋体"/>
          <w:kern w:val="0"/>
          <w:sz w:val="24"/>
          <w:szCs w:val="24"/>
          <w:lang w:val="en-US" w:eastAsia="zh-CN" w:bidi="ar-SA"/>
        </w:rPr>
        <w:t xml:space="preserve">转移至采购人。 </w:t>
      </w:r>
    </w:p>
    <w:p w14:paraId="3D78E74F">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0" w:firstLineChars="200"/>
        <w:jc w:val="left"/>
        <w:textAlignment w:val="baseline"/>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11.3</w:t>
      </w:r>
      <w:r>
        <w:rPr>
          <w:rFonts w:hint="eastAsia" w:ascii="宋体" w:hAnsi="宋体" w:eastAsia="宋体" w:cs="宋体"/>
          <w:kern w:val="0"/>
          <w:sz w:val="24"/>
          <w:szCs w:val="24"/>
          <w:lang w:val="en-US" w:eastAsia="zh-CN" w:bidi="ar-SA"/>
        </w:rPr>
        <w:t>产权和风险的转移，不影响因</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eastAsia="宋体" w:cs="宋体"/>
          <w:kern w:val="0"/>
          <w:sz w:val="24"/>
          <w:szCs w:val="24"/>
          <w:lang w:val="en-US" w:eastAsia="zh-CN" w:bidi="ar-SA"/>
        </w:rPr>
        <w:t>履行义务不符合约定，采购人要求其承担违约责任的权利。</w:t>
      </w:r>
    </w:p>
    <w:p w14:paraId="7FB10889">
      <w:pPr>
        <w:pStyle w:val="3"/>
        <w:keepNext w:val="0"/>
        <w:keepLines w:val="0"/>
        <w:pageBreakBefore w:val="0"/>
        <w:widowControl w:val="0"/>
        <w:kinsoku/>
        <w:wordWrap/>
        <w:overflowPunct/>
        <w:topLinePunct w:val="0"/>
        <w:autoSpaceDE/>
        <w:autoSpaceDN/>
        <w:bidi w:val="0"/>
        <w:adjustRightInd/>
        <w:snapToGrid/>
        <w:spacing w:before="0" w:beforeAutospacing="0" w:afterAutospacing="0" w:line="380" w:lineRule="exact"/>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w:t>
      </w:r>
      <w:r>
        <w:rPr>
          <w:rFonts w:hint="eastAsia" w:cs="宋体"/>
          <w:b/>
          <w:bCs/>
          <w:kern w:val="2"/>
          <w:sz w:val="24"/>
          <w:szCs w:val="24"/>
          <w:lang w:val="en-US" w:eastAsia="zh-CN" w:bidi="ar-SA"/>
        </w:rPr>
        <w:t>2</w:t>
      </w:r>
      <w:r>
        <w:rPr>
          <w:rFonts w:hint="eastAsia" w:ascii="宋体" w:hAnsi="宋体" w:eastAsia="宋体" w:cs="宋体"/>
          <w:b/>
          <w:bCs/>
          <w:kern w:val="2"/>
          <w:sz w:val="24"/>
          <w:szCs w:val="24"/>
          <w:lang w:val="en-US" w:eastAsia="zh-CN" w:bidi="ar-SA"/>
        </w:rPr>
        <w:t>、保密：</w:t>
      </w:r>
    </w:p>
    <w:p w14:paraId="3DE3A350">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70" w:firstLineChars="196"/>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12.1未经采购人事先书面同意，</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color w:val="000000" w:themeColor="text1"/>
          <w:sz w:val="24"/>
          <w:lang w:val="en-US" w:eastAsia="zh-CN"/>
          <w14:textFill>
            <w14:solidFill>
              <w14:schemeClr w14:val="tx1"/>
            </w14:solidFill>
          </w14:textFill>
        </w:rPr>
        <w:t xml:space="preserve">不得将由采购人为本项目提供的条文、规格、计划、资料提供给与本项目无关的任何第三方，不得将其用于履行本项目之外的其它用途。即使向与履行本项目有关的人员提供，也应注意保密并限于履行项目所必需的范围。 </w:t>
      </w:r>
    </w:p>
    <w:p w14:paraId="5F32D9FC">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70" w:firstLineChars="196"/>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12.2除了项目本身之外，上款所列举的任何物件均是采购人的财产。如果采购人有要求，</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color w:val="000000" w:themeColor="text1"/>
          <w:sz w:val="24"/>
          <w:lang w:val="en-US" w:eastAsia="zh-CN"/>
          <w14:textFill>
            <w14:solidFill>
              <w14:schemeClr w14:val="tx1"/>
            </w14:solidFill>
          </w14:textFill>
        </w:rPr>
        <w:t xml:space="preserve">在收到采购人的要求后10日内应将这些物件及全部复制件还给采购人，不得留存任何备份。 </w:t>
      </w:r>
    </w:p>
    <w:p w14:paraId="1DE119CF">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70" w:firstLineChars="196"/>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12.3</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color w:val="000000" w:themeColor="text1"/>
          <w:sz w:val="24"/>
          <w:lang w:val="en-US" w:eastAsia="zh-CN"/>
          <w14:textFill>
            <w14:solidFill>
              <w14:schemeClr w14:val="tx1"/>
            </w14:solidFill>
          </w14:textFill>
        </w:rPr>
        <w:t>违反本保密条款的，应支付项目总金额100%的违约金，并赔偿由此给采购人造成的任何损失。本条款在本项目履行期间至履行结束后均有效。</w:t>
      </w:r>
    </w:p>
    <w:p w14:paraId="4270D1BC">
      <w:pPr>
        <w:pStyle w:val="3"/>
        <w:keepNext w:val="0"/>
        <w:keepLines w:val="0"/>
        <w:pageBreakBefore w:val="0"/>
        <w:widowControl w:val="0"/>
        <w:kinsoku/>
        <w:wordWrap/>
        <w:overflowPunct/>
        <w:topLinePunct w:val="0"/>
        <w:autoSpaceDE/>
        <w:autoSpaceDN/>
        <w:bidi w:val="0"/>
        <w:adjustRightInd/>
        <w:snapToGrid/>
        <w:spacing w:before="0" w:beforeAutospacing="0" w:afterAutospacing="0" w:line="380" w:lineRule="exact"/>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w:t>
      </w:r>
      <w:r>
        <w:rPr>
          <w:rFonts w:hint="eastAsia" w:cs="宋体"/>
          <w:b/>
          <w:bCs/>
          <w:kern w:val="2"/>
          <w:sz w:val="24"/>
          <w:szCs w:val="24"/>
          <w:lang w:val="en-US" w:eastAsia="zh-CN" w:bidi="ar-SA"/>
        </w:rPr>
        <w:t>3</w:t>
      </w:r>
      <w:r>
        <w:rPr>
          <w:rFonts w:hint="eastAsia" w:ascii="宋体" w:hAnsi="宋体" w:eastAsia="宋体" w:cs="宋体"/>
          <w:b/>
          <w:bCs/>
          <w:kern w:val="2"/>
          <w:sz w:val="24"/>
          <w:szCs w:val="24"/>
          <w:lang w:val="en-US" w:eastAsia="zh-CN" w:bidi="ar-SA"/>
        </w:rPr>
        <w:t>、违约责任：</w:t>
      </w:r>
    </w:p>
    <w:p w14:paraId="00C841AC">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70" w:firstLineChars="196"/>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除不可抗力因素外，如果</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color w:val="000000" w:themeColor="text1"/>
          <w:sz w:val="24"/>
          <w:lang w:val="en-US" w:eastAsia="zh-CN"/>
          <w14:textFill>
            <w14:solidFill>
              <w14:schemeClr w14:val="tx1"/>
            </w14:solidFill>
          </w14:textFill>
        </w:rPr>
        <w:t>不能按照项目规定的时间交付和提供服务，应及时以书面形式将逾期的事实、可能逾期的时间和原因通知采购人。采购人收到</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color w:val="000000" w:themeColor="text1"/>
          <w:sz w:val="24"/>
          <w:lang w:val="en-US" w:eastAsia="zh-CN"/>
          <w14:textFill>
            <w14:solidFill>
              <w14:schemeClr w14:val="tx1"/>
            </w14:solidFill>
          </w14:textFill>
        </w:rPr>
        <w:t>通知后，将尽快作出评价，决定是否同意延长交货期及收取逾期赔偿费，逾期赔偿费的金额为采购人所遭受的所有损失。采购人在不影响项目要求的其它补救措施情况下，可从项目未付款中扣除逾期违约金，违约金按未交付合同价款的2％/日计算，逾期期限一旦达到30日，采购人有权作废项目，且</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color w:val="000000" w:themeColor="text1"/>
          <w:sz w:val="24"/>
          <w:lang w:val="en-US" w:eastAsia="zh-CN"/>
          <w14:textFill>
            <w14:solidFill>
              <w14:schemeClr w14:val="tx1"/>
            </w14:solidFill>
          </w14:textFill>
        </w:rPr>
        <w:t>仍应按约定支付违约金。违约金的支付不影响采购人向</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color w:val="000000" w:themeColor="text1"/>
          <w:sz w:val="24"/>
          <w:lang w:val="en-US" w:eastAsia="zh-CN"/>
          <w14:textFill>
            <w14:solidFill>
              <w14:schemeClr w14:val="tx1"/>
            </w14:solidFill>
          </w14:textFill>
        </w:rPr>
        <w:t>要求损害赔偿。</w:t>
      </w:r>
    </w:p>
    <w:p w14:paraId="5C2113A0">
      <w:pPr>
        <w:keepNext w:val="0"/>
        <w:keepLines w:val="0"/>
        <w:pageBreakBefore w:val="0"/>
        <w:widowControl w:val="0"/>
        <w:numPr>
          <w:ilvl w:val="0"/>
          <w:numId w:val="0"/>
        </w:numPr>
        <w:tabs>
          <w:tab w:val="left" w:pos="900"/>
          <w:tab w:val="left" w:pos="1100"/>
        </w:tabs>
        <w:kinsoku/>
        <w:wordWrap/>
        <w:overflowPunct/>
        <w:topLinePunct w:val="0"/>
        <w:autoSpaceDE/>
        <w:autoSpaceDN/>
        <w:bidi w:val="0"/>
        <w:adjustRightInd/>
        <w:snapToGrid/>
        <w:spacing w:line="380" w:lineRule="exact"/>
        <w:ind w:firstLine="472" w:firstLineChars="196"/>
        <w:rPr>
          <w:rFonts w:hint="eastAsia" w:ascii="宋体" w:hAnsi="宋体"/>
          <w:b/>
          <w:bCs/>
          <w:color w:val="000000" w:themeColor="text1"/>
          <w:sz w:val="24"/>
          <w:lang w:val="en-US" w:eastAsia="zh-CN"/>
          <w14:textFill>
            <w14:solidFill>
              <w14:schemeClr w14:val="tx1"/>
            </w14:solidFill>
          </w14:textFill>
        </w:rPr>
      </w:pPr>
      <w:r>
        <w:rPr>
          <w:rFonts w:hint="eastAsia" w:ascii="宋体" w:hAnsi="宋体" w:eastAsia="宋体" w:cs="Times New Roman"/>
          <w:b/>
          <w:bCs/>
          <w:color w:val="000000" w:themeColor="text1"/>
          <w:kern w:val="2"/>
          <w:sz w:val="24"/>
          <w:szCs w:val="24"/>
          <w:lang w:val="en-US" w:eastAsia="zh-CN" w:bidi="ar-SA"/>
          <w14:textFill>
            <w14:solidFill>
              <w14:schemeClr w14:val="tx1"/>
            </w14:solidFill>
          </w14:textFill>
        </w:rPr>
        <w:t>1</w:t>
      </w:r>
      <w:r>
        <w:rPr>
          <w:rFonts w:hint="eastAsia" w:ascii="宋体" w:hAnsi="宋体" w:cs="Times New Roman"/>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Times New Roman"/>
          <w:b/>
          <w:bCs/>
          <w:color w:val="000000" w:themeColor="text1"/>
          <w:kern w:val="2"/>
          <w:sz w:val="24"/>
          <w:szCs w:val="24"/>
          <w:lang w:val="en-US" w:eastAsia="zh-CN" w:bidi="ar-SA"/>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纠纷处理方式：</w:t>
      </w:r>
    </w:p>
    <w:p w14:paraId="02771272">
      <w:pPr>
        <w:keepNext w:val="0"/>
        <w:keepLines w:val="0"/>
        <w:pageBreakBefore w:val="0"/>
        <w:widowControl w:val="0"/>
        <w:kinsoku/>
        <w:wordWrap/>
        <w:overflowPunct/>
        <w:topLinePunct w:val="0"/>
        <w:autoSpaceDE/>
        <w:autoSpaceDN/>
        <w:bidi w:val="0"/>
        <w:adjustRightInd/>
        <w:snapToGrid/>
        <w:spacing w:line="3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因本项目或与本项目有关的一切事项发生争议，由双方友好协商解决。协商不成的，任何一方均可向采购人所在地有管辖权的人民法院提起诉讼。</w:t>
      </w:r>
    </w:p>
    <w:p w14:paraId="26E81238">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2" w:firstLineChars="200"/>
        <w:textAlignment w:val="auto"/>
        <w:rPr>
          <w:rFonts w:hint="eastAsia" w:eastAsia="宋体"/>
          <w:szCs w:val="24"/>
          <w:lang w:eastAsia="zh-CN"/>
        </w:rPr>
      </w:pPr>
      <w:r>
        <w:rPr>
          <w:rFonts w:hint="eastAsia" w:cs="宋体"/>
          <w:b/>
          <w:bCs/>
          <w:szCs w:val="24"/>
          <w:lang w:val="en-US" w:eastAsia="zh-CN"/>
        </w:rPr>
        <w:t>15</w:t>
      </w:r>
      <w:r>
        <w:rPr>
          <w:rFonts w:hint="eastAsia" w:ascii="宋体" w:hAnsi="宋体" w:cs="宋体"/>
          <w:b/>
          <w:bCs/>
          <w:szCs w:val="24"/>
        </w:rPr>
        <w:t>、其他事项</w:t>
      </w:r>
      <w:r>
        <w:rPr>
          <w:rFonts w:hint="eastAsia" w:cs="宋体"/>
          <w:b/>
          <w:bCs/>
          <w:szCs w:val="24"/>
          <w:lang w:eastAsia="zh-CN"/>
        </w:rPr>
        <w:t>：</w:t>
      </w:r>
    </w:p>
    <w:p w14:paraId="3DF70696">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15</w:t>
      </w:r>
      <w:r>
        <w:rPr>
          <w:rFonts w:hint="eastAsia" w:ascii="宋体" w:hAnsi="宋体" w:eastAsia="宋体" w:cs="宋体"/>
          <w:b w:val="0"/>
          <w:bCs w:val="0"/>
          <w:sz w:val="24"/>
          <w:szCs w:val="24"/>
          <w:lang w:val="en-US" w:eastAsia="zh-CN"/>
        </w:rPr>
        <w:t>.1供应商成交后，不得以任何理由将本项目分包、转包给第三方。</w:t>
      </w:r>
    </w:p>
    <w:p w14:paraId="75739AA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15</w:t>
      </w:r>
      <w:r>
        <w:rPr>
          <w:rFonts w:hint="eastAsia" w:ascii="宋体" w:hAnsi="宋体" w:eastAsia="宋体" w:cs="宋体"/>
          <w:b w:val="0"/>
          <w:bCs w:val="0"/>
          <w:sz w:val="24"/>
          <w:szCs w:val="24"/>
          <w:lang w:val="en-US" w:eastAsia="zh-CN"/>
        </w:rPr>
        <w:t>.2若出现有关法律、法规和规章有强制性规定但</w:t>
      </w:r>
      <w:r>
        <w:rPr>
          <w:rFonts w:hint="eastAsia" w:cs="宋体"/>
          <w:b w:val="0"/>
          <w:bCs w:val="0"/>
          <w:sz w:val="24"/>
          <w:szCs w:val="24"/>
          <w:lang w:val="en-US" w:eastAsia="zh-CN"/>
        </w:rPr>
        <w:t>网上竞价</w:t>
      </w:r>
      <w:r>
        <w:rPr>
          <w:rFonts w:hint="eastAsia" w:ascii="宋体" w:hAnsi="宋体" w:eastAsia="宋体" w:cs="宋体"/>
          <w:b w:val="0"/>
          <w:bCs w:val="0"/>
          <w:sz w:val="24"/>
          <w:szCs w:val="24"/>
          <w:lang w:val="en-US" w:eastAsia="zh-CN"/>
        </w:rPr>
        <w:t>文件未列明的情形，则供应商应按照有关法律、法规和规章强制性规定执行。</w:t>
      </w:r>
    </w:p>
    <w:p w14:paraId="62771AC7">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15</w:t>
      </w:r>
      <w:r>
        <w:rPr>
          <w:rFonts w:hint="eastAsia" w:ascii="宋体" w:hAnsi="宋体" w:eastAsia="宋体" w:cs="宋体"/>
          <w:b w:val="0"/>
          <w:bCs w:val="0"/>
          <w:sz w:val="24"/>
          <w:szCs w:val="24"/>
          <w:lang w:val="en-US" w:eastAsia="zh-CN"/>
        </w:rPr>
        <w:t>.3本竞价文件未明确的其他约定事项或条款，待采购人与成交供应商签订合同时，由双方协商订立。</w:t>
      </w:r>
    </w:p>
    <w:p w14:paraId="7473D12F">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cs="宋体"/>
          <w:b w:val="0"/>
          <w:bCs w:val="0"/>
          <w:sz w:val="24"/>
          <w:szCs w:val="24"/>
          <w:lang w:val="en-US" w:eastAsia="zh-CN"/>
        </w:rPr>
        <w:t>5</w:t>
      </w:r>
      <w:r>
        <w:rPr>
          <w:rFonts w:hint="eastAsia" w:ascii="宋体" w:hAnsi="宋体" w:eastAsia="宋体" w:cs="宋体"/>
          <w:b w:val="0"/>
          <w:bCs w:val="0"/>
          <w:sz w:val="24"/>
          <w:szCs w:val="24"/>
          <w:lang w:val="en-US" w:eastAsia="zh-CN"/>
        </w:rPr>
        <w:t>.4供应商不得存在虚假应标谋取中标等行为，一经发现将取消其成交资格，并对其追究相关法律的责任。若第一成交候选人因不可抗力或自身原因提出不能履行合同，采购人可以重新招标。</w:t>
      </w:r>
    </w:p>
    <w:p w14:paraId="17C39650">
      <w:pPr>
        <w:widowControl/>
        <w:spacing w:line="360" w:lineRule="auto"/>
        <w:jc w:val="center"/>
        <w:rPr>
          <w:rFonts w:hint="eastAsia" w:ascii="宋体" w:hAnsi="宋体"/>
          <w:b/>
          <w:bCs/>
          <w:color w:val="auto"/>
          <w:sz w:val="36"/>
          <w:szCs w:val="36"/>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2B90E506">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1EAB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b/>
          <w:color w:val="auto"/>
          <w:sz w:val="36"/>
          <w:highlight w:val="none"/>
          <w:lang w:eastAsia="zh-CN"/>
        </w:rPr>
      </w:pPr>
      <w:bookmarkStart w:id="7" w:name="_Toc30978"/>
      <w:r>
        <w:rPr>
          <w:rFonts w:hint="eastAsia" w:ascii="宋体" w:hAnsi="宋体" w:cs="宋体"/>
          <w:color w:val="auto"/>
          <w:sz w:val="24"/>
          <w:highlight w:val="none"/>
        </w:rPr>
        <w:t>结合项目实际，</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《中华人民共和国民法典》等法律法规及福建省政府采购相关政策规定编制</w:t>
      </w:r>
      <w:r>
        <w:rPr>
          <w:rFonts w:hint="eastAsia" w:ascii="宋体" w:hAnsi="宋体" w:cs="宋体"/>
          <w:color w:val="auto"/>
          <w:sz w:val="24"/>
          <w:highlight w:val="none"/>
          <w:lang w:eastAsia="zh-CN"/>
        </w:rPr>
        <w:t>。</w:t>
      </w:r>
    </w:p>
    <w:bookmarkEnd w:id="7"/>
    <w:p w14:paraId="38CA8C70">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79349522">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00ADB76A">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2B1927B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52AC4D5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骑缝章。</w:t>
      </w:r>
    </w:p>
    <w:p w14:paraId="59222A75">
      <w:pPr>
        <w:spacing w:line="360" w:lineRule="auto"/>
        <w:rPr>
          <w:color w:val="auto"/>
          <w:highlight w:val="none"/>
        </w:rPr>
      </w:pPr>
    </w:p>
    <w:p w14:paraId="4C484CF4">
      <w:pPr>
        <w:pStyle w:val="3"/>
        <w:spacing w:line="360" w:lineRule="auto"/>
        <w:rPr>
          <w:color w:val="auto"/>
          <w:highlight w:val="none"/>
        </w:rPr>
      </w:pPr>
    </w:p>
    <w:p w14:paraId="1C9B7D09">
      <w:pPr>
        <w:spacing w:line="360" w:lineRule="auto"/>
        <w:rPr>
          <w:color w:val="auto"/>
          <w:highlight w:val="none"/>
        </w:rPr>
      </w:pPr>
    </w:p>
    <w:p w14:paraId="6800853C">
      <w:pPr>
        <w:pStyle w:val="3"/>
        <w:spacing w:line="360" w:lineRule="auto"/>
        <w:rPr>
          <w:color w:val="auto"/>
          <w:highlight w:val="none"/>
        </w:rPr>
      </w:pPr>
    </w:p>
    <w:p w14:paraId="5A7E61FF">
      <w:pPr>
        <w:spacing w:line="360" w:lineRule="auto"/>
        <w:rPr>
          <w:color w:val="auto"/>
          <w:highlight w:val="none"/>
        </w:rPr>
      </w:pPr>
    </w:p>
    <w:p w14:paraId="41E83152">
      <w:pPr>
        <w:pStyle w:val="4"/>
        <w:spacing w:line="360" w:lineRule="auto"/>
        <w:rPr>
          <w:rFonts w:hint="default"/>
          <w:color w:val="auto"/>
          <w:highlight w:val="none"/>
        </w:rPr>
      </w:pPr>
    </w:p>
    <w:p w14:paraId="55C069FF">
      <w:pPr>
        <w:spacing w:line="360" w:lineRule="auto"/>
        <w:rPr>
          <w:color w:val="auto"/>
          <w:highlight w:val="none"/>
        </w:rPr>
      </w:pPr>
    </w:p>
    <w:p w14:paraId="20368753">
      <w:pPr>
        <w:pStyle w:val="4"/>
        <w:spacing w:line="360" w:lineRule="auto"/>
        <w:rPr>
          <w:rFonts w:hint="default"/>
          <w:color w:val="auto"/>
          <w:highlight w:val="none"/>
        </w:rPr>
      </w:pPr>
    </w:p>
    <w:p w14:paraId="2507E28E">
      <w:pPr>
        <w:spacing w:line="360" w:lineRule="auto"/>
        <w:rPr>
          <w:color w:val="auto"/>
          <w:highlight w:val="none"/>
        </w:rPr>
      </w:pPr>
    </w:p>
    <w:p w14:paraId="68F7C44C">
      <w:pPr>
        <w:pStyle w:val="4"/>
        <w:spacing w:line="360" w:lineRule="auto"/>
        <w:rPr>
          <w:rFonts w:hint="default"/>
          <w:color w:val="auto"/>
          <w:highlight w:val="none"/>
        </w:rPr>
      </w:pPr>
    </w:p>
    <w:p w14:paraId="3D05C98E">
      <w:pPr>
        <w:spacing w:line="360" w:lineRule="auto"/>
        <w:rPr>
          <w:color w:val="auto"/>
          <w:highlight w:val="none"/>
        </w:rPr>
      </w:pPr>
    </w:p>
    <w:p w14:paraId="55EC0366">
      <w:pPr>
        <w:spacing w:line="360" w:lineRule="auto"/>
        <w:rPr>
          <w:color w:val="auto"/>
          <w:highlight w:val="none"/>
        </w:rPr>
      </w:pPr>
    </w:p>
    <w:p w14:paraId="36C11B26">
      <w:pPr>
        <w:pStyle w:val="20"/>
        <w:spacing w:line="360" w:lineRule="auto"/>
        <w:ind w:firstLine="210"/>
        <w:rPr>
          <w:color w:val="auto"/>
          <w:highlight w:val="none"/>
        </w:rPr>
      </w:pPr>
    </w:p>
    <w:p w14:paraId="6326FD37">
      <w:pPr>
        <w:pStyle w:val="5"/>
        <w:spacing w:line="360" w:lineRule="auto"/>
        <w:rPr>
          <w:color w:val="auto"/>
          <w:highlight w:val="none"/>
        </w:rPr>
      </w:pPr>
    </w:p>
    <w:p w14:paraId="3FC45419">
      <w:pPr>
        <w:pStyle w:val="8"/>
        <w:spacing w:line="360" w:lineRule="auto"/>
        <w:rPr>
          <w:color w:val="auto"/>
          <w:highlight w:val="none"/>
        </w:rPr>
      </w:pPr>
    </w:p>
    <w:p w14:paraId="3A1DE650">
      <w:pPr>
        <w:spacing w:line="360" w:lineRule="auto"/>
        <w:jc w:val="both"/>
        <w:rPr>
          <w:rFonts w:ascii="黑体" w:hAnsi="黑体" w:eastAsia="黑体"/>
          <w:color w:val="auto"/>
          <w:sz w:val="96"/>
          <w:szCs w:val="96"/>
          <w:highlight w:val="none"/>
        </w:rPr>
      </w:pPr>
    </w:p>
    <w:p w14:paraId="42FA882E">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5941F67D">
      <w:pPr>
        <w:pStyle w:val="30"/>
        <w:spacing w:after="120" w:line="360" w:lineRule="auto"/>
        <w:outlineLvl w:val="9"/>
        <w:rPr>
          <w:rStyle w:val="31"/>
          <w:rFonts w:hAnsi="宋体" w:cs="宋体"/>
          <w:b/>
          <w:bCs/>
          <w:color w:val="auto"/>
          <w:sz w:val="44"/>
          <w:szCs w:val="44"/>
          <w:highlight w:val="none"/>
        </w:rPr>
      </w:pPr>
    </w:p>
    <w:p w14:paraId="3006B5DF">
      <w:pPr>
        <w:pStyle w:val="30"/>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9"/>
        <w:rPr>
          <w:rStyle w:val="31"/>
          <w:rFonts w:hAnsi="宋体" w:cs="宋体"/>
          <w:b/>
          <w:bCs/>
          <w:color w:val="auto"/>
          <w:sz w:val="52"/>
          <w:szCs w:val="52"/>
          <w:highlight w:val="none"/>
        </w:rPr>
      </w:pPr>
      <w:r>
        <w:rPr>
          <w:rStyle w:val="31"/>
          <w:rFonts w:hint="eastAsia" w:hAnsi="宋体" w:cs="宋体"/>
          <w:b/>
          <w:bCs/>
          <w:color w:val="auto"/>
          <w:sz w:val="52"/>
          <w:szCs w:val="52"/>
          <w:highlight w:val="none"/>
        </w:rPr>
        <w:t>（第一部分  资格及技术商务部分）</w:t>
      </w:r>
    </w:p>
    <w:p w14:paraId="0B67CBE5">
      <w:pPr>
        <w:spacing w:line="360" w:lineRule="auto"/>
        <w:ind w:firstLine="1920" w:firstLineChars="200"/>
        <w:jc w:val="left"/>
        <w:rPr>
          <w:color w:val="auto"/>
          <w:sz w:val="96"/>
          <w:szCs w:val="96"/>
          <w:highlight w:val="none"/>
        </w:rPr>
      </w:pPr>
    </w:p>
    <w:p w14:paraId="06B175CC">
      <w:pPr>
        <w:spacing w:line="360" w:lineRule="auto"/>
        <w:ind w:firstLine="1920" w:firstLineChars="200"/>
        <w:jc w:val="left"/>
        <w:rPr>
          <w:color w:val="auto"/>
          <w:sz w:val="96"/>
          <w:szCs w:val="96"/>
          <w:highlight w:val="none"/>
        </w:rPr>
      </w:pPr>
    </w:p>
    <w:p w14:paraId="59C3B01E">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62751368">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6DF357F2">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7653371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49CBD78D">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06567B8B">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398474F3">
      <w:pPr>
        <w:pStyle w:val="3"/>
        <w:spacing w:line="360" w:lineRule="auto"/>
        <w:rPr>
          <w:rFonts w:hint="eastAsia" w:eastAsia="宋体"/>
          <w:color w:val="auto"/>
          <w:highlight w:val="none"/>
          <w:lang w:eastAsia="zh-CN"/>
        </w:rPr>
      </w:pPr>
    </w:p>
    <w:p w14:paraId="698F6868">
      <w:pPr>
        <w:rPr>
          <w:rFonts w:hint="eastAsia" w:hAnsi="宋体" w:cs="宋体"/>
          <w:b/>
          <w:color w:val="auto"/>
          <w:sz w:val="36"/>
          <w:highlight w:val="none"/>
        </w:rPr>
      </w:pPr>
      <w:r>
        <w:rPr>
          <w:rFonts w:hint="eastAsia" w:hAnsi="宋体" w:cs="宋体"/>
          <w:b/>
          <w:color w:val="auto"/>
          <w:sz w:val="36"/>
          <w:highlight w:val="none"/>
        </w:rPr>
        <w:br w:type="page"/>
      </w:r>
    </w:p>
    <w:p w14:paraId="0550C854">
      <w:pPr>
        <w:pStyle w:val="30"/>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5615FF8A">
      <w:pPr>
        <w:pStyle w:val="30"/>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1A0E70F9">
      <w:pPr>
        <w:pStyle w:val="30"/>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FB69AD0">
      <w:pPr>
        <w:pStyle w:val="30"/>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203535D1">
      <w:pPr>
        <w:pStyle w:val="30"/>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0C5C214F">
      <w:pPr>
        <w:pStyle w:val="30"/>
        <w:spacing w:line="360" w:lineRule="auto"/>
        <w:outlineLvl w:val="9"/>
        <w:rPr>
          <w:rFonts w:hAnsi="宋体" w:cs="宋体"/>
          <w:bCs/>
          <w:color w:val="auto"/>
          <w:sz w:val="24"/>
          <w:highlight w:val="none"/>
        </w:rPr>
      </w:pPr>
    </w:p>
    <w:p w14:paraId="604B1DA7">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522FECF5">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09E598F1">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015299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38E6F99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30BFB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7D0DA824">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3231EA2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06806AC1">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3BF6E19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采购包</w:t>
      </w:r>
      <w:r>
        <w:rPr>
          <w:rFonts w:hint="eastAsia" w:ascii="宋体" w:hAnsi="宋体"/>
          <w:color w:val="auto"/>
          <w:sz w:val="24"/>
          <w:highlight w:val="none"/>
        </w:rPr>
        <w:t>项下的网上竞价活动”的情形。</w:t>
      </w:r>
    </w:p>
    <w:p w14:paraId="0D1E867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3C43E5E6">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w:t>
      </w:r>
      <w:r>
        <w:rPr>
          <w:rFonts w:hint="eastAsia" w:ascii="宋体" w:hAnsi="宋体" w:cs="宋体"/>
          <w:sz w:val="24"/>
          <w:highlight w:val="none"/>
        </w:rPr>
        <w:t>将按</w:t>
      </w:r>
      <w:r>
        <w:rPr>
          <w:rFonts w:hint="eastAsia" w:ascii="宋体" w:hAnsi="宋体"/>
          <w:sz w:val="24"/>
          <w:highlight w:val="none"/>
        </w:rPr>
        <w:t>本项目网上竞价文件要求在最高限价总价以及最高单价限价（若有）内进行报价，</w:t>
      </w:r>
      <w:r>
        <w:rPr>
          <w:rFonts w:hint="eastAsia" w:ascii="宋体" w:hAnsi="宋体" w:cs="宋体"/>
          <w:sz w:val="24"/>
          <w:highlight w:val="none"/>
        </w:rPr>
        <w:t>成交后，提供不高于最高单价限价的最终成交分项单价报价。</w:t>
      </w:r>
    </w:p>
    <w:p w14:paraId="5765BC59">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59C2F27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34BCAC7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59028204">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5E3BB260">
      <w:pPr>
        <w:widowControl/>
        <w:shd w:val="clear"/>
        <w:spacing w:line="360" w:lineRule="auto"/>
        <w:jc w:val="left"/>
        <w:rPr>
          <w:rFonts w:ascii="宋体" w:hAnsi="宋体" w:cs="宋体"/>
          <w:color w:val="auto"/>
          <w:kern w:val="0"/>
          <w:sz w:val="24"/>
          <w:highlight w:val="none"/>
          <w:shd w:val="clear" w:color="auto" w:fill="FFFFFF"/>
        </w:rPr>
      </w:pPr>
    </w:p>
    <w:p w14:paraId="49B8262B">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4"/>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3070DBB5">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6574CFA3">
      <w:pPr>
        <w:widowControl/>
        <w:shd w:val="clear"/>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年</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月</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日</w:t>
      </w:r>
    </w:p>
    <w:p w14:paraId="35498005">
      <w:pPr>
        <w:spacing w:line="360" w:lineRule="auto"/>
        <w:rPr>
          <w:rFonts w:ascii="宋体" w:hAnsi="宋体" w:cs="宋体"/>
          <w:color w:val="auto"/>
          <w:sz w:val="24"/>
          <w:highlight w:val="none"/>
        </w:rPr>
        <w:sectPr>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4A26B74D">
      <w:pPr>
        <w:pStyle w:val="30"/>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341F7DAE">
      <w:pPr>
        <w:pStyle w:val="30"/>
        <w:spacing w:line="360" w:lineRule="auto"/>
        <w:jc w:val="center"/>
        <w:outlineLvl w:val="9"/>
        <w:rPr>
          <w:rFonts w:hAnsi="宋体" w:cs="宋体"/>
          <w:b/>
          <w:color w:val="auto"/>
          <w:szCs w:val="28"/>
          <w:highlight w:val="none"/>
        </w:rPr>
      </w:pPr>
    </w:p>
    <w:p w14:paraId="492AC352">
      <w:pPr>
        <w:spacing w:line="360" w:lineRule="auto"/>
        <w:rPr>
          <w:color w:val="auto"/>
          <w:highlight w:val="none"/>
        </w:rPr>
      </w:pPr>
    </w:p>
    <w:p w14:paraId="05FA6609">
      <w:pPr>
        <w:spacing w:line="360" w:lineRule="auto"/>
        <w:rPr>
          <w:color w:val="auto"/>
          <w:highlight w:val="none"/>
        </w:rPr>
      </w:pPr>
    </w:p>
    <w:p w14:paraId="20C036CF">
      <w:pPr>
        <w:spacing w:line="360" w:lineRule="auto"/>
        <w:rPr>
          <w:color w:val="auto"/>
          <w:highlight w:val="none"/>
        </w:rPr>
      </w:pPr>
    </w:p>
    <w:p w14:paraId="3AA2E142">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4AB938B8">
      <w:pPr>
        <w:pStyle w:val="30"/>
        <w:spacing w:line="360" w:lineRule="auto"/>
        <w:jc w:val="center"/>
        <w:outlineLvl w:val="9"/>
        <w:rPr>
          <w:rFonts w:hint="eastAsia" w:hAnsi="宋体" w:eastAsia="宋体" w:cs="宋体"/>
          <w:b/>
          <w:color w:val="auto"/>
          <w:szCs w:val="28"/>
          <w:highlight w:val="none"/>
          <w:lang w:eastAsia="zh-CN"/>
        </w:rPr>
      </w:pPr>
      <w:r>
        <w:rPr>
          <w:rFonts w:hint="eastAsia" w:hAnsi="宋体" w:cs="宋体"/>
          <w:b/>
          <w:color w:val="auto"/>
          <w:szCs w:val="28"/>
          <w:highlight w:val="none"/>
        </w:rPr>
        <w:t>3、单位授权书</w:t>
      </w:r>
      <w:r>
        <w:rPr>
          <w:rFonts w:hint="eastAsia" w:hAnsi="宋体" w:cs="宋体"/>
          <w:b/>
          <w:color w:val="auto"/>
          <w:szCs w:val="28"/>
          <w:highlight w:val="none"/>
          <w:lang w:eastAsia="zh-CN"/>
        </w:rPr>
        <w:t>（</w:t>
      </w:r>
      <w:r>
        <w:rPr>
          <w:rFonts w:hint="eastAsia" w:hAnsi="宋体" w:cs="宋体"/>
          <w:b/>
          <w:color w:val="auto"/>
          <w:szCs w:val="28"/>
          <w:highlight w:val="none"/>
          <w:lang w:val="en-US" w:eastAsia="zh-CN"/>
        </w:rPr>
        <w:t>若有</w:t>
      </w:r>
      <w:r>
        <w:rPr>
          <w:rFonts w:hint="eastAsia" w:hAnsi="宋体" w:cs="宋体"/>
          <w:b/>
          <w:color w:val="auto"/>
          <w:szCs w:val="28"/>
          <w:highlight w:val="none"/>
          <w:lang w:eastAsia="zh-CN"/>
        </w:rPr>
        <w:t>）</w:t>
      </w:r>
    </w:p>
    <w:p w14:paraId="061BE6A6">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6D4081EC">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w:t>
      </w:r>
      <w:r>
        <w:rPr>
          <w:rFonts w:hint="eastAsia"/>
          <w:color w:val="auto"/>
          <w:highlight w:val="none"/>
          <w:lang w:val="en-US" w:eastAsia="zh-CN"/>
        </w:rPr>
        <w:t>项目</w:t>
      </w:r>
      <w:r>
        <w:rPr>
          <w:rFonts w:hint="eastAsia"/>
          <w:color w:val="auto"/>
          <w:highlight w:val="none"/>
        </w:rPr>
        <w:t>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3279173">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6505B9DB">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2C88CA7B">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428DB53E">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23BAA17">
      <w:pPr>
        <w:pStyle w:val="17"/>
        <w:spacing w:before="0" w:beforeAutospacing="0" w:after="0" w:afterAutospacing="0" w:line="360" w:lineRule="auto"/>
        <w:rPr>
          <w:color w:val="auto"/>
          <w:highlight w:val="none"/>
        </w:rPr>
      </w:pPr>
      <w:r>
        <w:rPr>
          <w:rFonts w:hint="eastAsia"/>
          <w:color w:val="auto"/>
          <w:highlight w:val="none"/>
        </w:rPr>
        <w:t> </w:t>
      </w:r>
    </w:p>
    <w:p w14:paraId="101C9A8E">
      <w:pPr>
        <w:pStyle w:val="17"/>
        <w:spacing w:before="0" w:beforeAutospacing="0" w:after="0" w:afterAutospacing="0" w:line="360" w:lineRule="auto"/>
        <w:rPr>
          <w:color w:val="auto"/>
          <w:highlight w:val="none"/>
        </w:rPr>
      </w:pPr>
      <w:r>
        <w:rPr>
          <w:rFonts w:hint="eastAsia"/>
          <w:color w:val="auto"/>
          <w:highlight w:val="none"/>
        </w:rPr>
        <w:t>授权方</w:t>
      </w:r>
    </w:p>
    <w:p w14:paraId="6CEE7BDA">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6AD1E07C">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D6B1136">
      <w:pPr>
        <w:pStyle w:val="17"/>
        <w:spacing w:before="0" w:beforeAutospacing="0" w:after="0" w:afterAutospacing="0" w:line="360" w:lineRule="auto"/>
        <w:rPr>
          <w:color w:val="auto"/>
          <w:highlight w:val="none"/>
        </w:rPr>
      </w:pPr>
      <w:r>
        <w:rPr>
          <w:rFonts w:hint="eastAsia"/>
          <w:color w:val="auto"/>
          <w:highlight w:val="none"/>
        </w:rPr>
        <w:t> </w:t>
      </w:r>
    </w:p>
    <w:p w14:paraId="3FC63835">
      <w:pPr>
        <w:pStyle w:val="17"/>
        <w:spacing w:before="0" w:beforeAutospacing="0" w:after="0" w:afterAutospacing="0" w:line="360" w:lineRule="auto"/>
        <w:rPr>
          <w:color w:val="auto"/>
          <w:highlight w:val="none"/>
        </w:rPr>
      </w:pPr>
      <w:r>
        <w:rPr>
          <w:rFonts w:hint="eastAsia"/>
          <w:color w:val="auto"/>
          <w:highlight w:val="none"/>
        </w:rPr>
        <w:t>接受授权方</w:t>
      </w:r>
    </w:p>
    <w:p w14:paraId="2AFDCDD4">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1E8BE718">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733746D">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AB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770B023">
            <w:pPr>
              <w:pStyle w:val="17"/>
              <w:spacing w:before="0" w:beforeAutospacing="0" w:after="0" w:afterAutospacing="0" w:line="360" w:lineRule="auto"/>
              <w:jc w:val="center"/>
              <w:rPr>
                <w:color w:val="auto"/>
                <w:highlight w:val="none"/>
              </w:rPr>
            </w:pPr>
            <w:r>
              <w:rPr>
                <w:rStyle w:val="25"/>
                <w:rFonts w:hint="eastAsia"/>
                <w:color w:val="auto"/>
                <w:highlight w:val="none"/>
              </w:rPr>
              <w:t>要求：真实有效且内容完整、清晰、整洁。 </w:t>
            </w:r>
          </w:p>
        </w:tc>
      </w:tr>
    </w:tbl>
    <w:p w14:paraId="45BFDA5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2AA7DD3E">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2C4B3CA4">
      <w:pPr>
        <w:spacing w:line="360" w:lineRule="auto"/>
        <w:jc w:val="center"/>
        <w:outlineLvl w:val="2"/>
        <w:rPr>
          <w:rFonts w:hint="eastAsia" w:ascii="宋体" w:hAnsi="宋体"/>
          <w:b/>
          <w:color w:val="auto"/>
          <w:sz w:val="32"/>
          <w:szCs w:val="22"/>
          <w:highlight w:val="none"/>
        </w:rPr>
      </w:pPr>
    </w:p>
    <w:p w14:paraId="740A3F80">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416657E0">
      <w:pPr>
        <w:spacing w:line="360" w:lineRule="auto"/>
        <w:jc w:val="center"/>
        <w:outlineLvl w:val="2"/>
        <w:rPr>
          <w:rFonts w:ascii="宋体" w:hAnsi="宋体"/>
          <w:b/>
          <w:color w:val="auto"/>
          <w:sz w:val="32"/>
          <w:szCs w:val="22"/>
          <w:highlight w:val="none"/>
        </w:rPr>
      </w:pPr>
    </w:p>
    <w:p w14:paraId="76733C2D">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10D6D54F">
      <w:pPr>
        <w:spacing w:line="360" w:lineRule="auto"/>
        <w:jc w:val="center"/>
        <w:outlineLvl w:val="2"/>
        <w:rPr>
          <w:rFonts w:ascii="宋体" w:hAnsi="宋体"/>
          <w:b/>
          <w:color w:val="auto"/>
          <w:sz w:val="32"/>
          <w:szCs w:val="22"/>
          <w:highlight w:val="none"/>
        </w:rPr>
      </w:pPr>
    </w:p>
    <w:p w14:paraId="3AEC2340">
      <w:pPr>
        <w:spacing w:line="360" w:lineRule="auto"/>
        <w:jc w:val="center"/>
        <w:outlineLvl w:val="2"/>
        <w:rPr>
          <w:rFonts w:ascii="宋体" w:hAnsi="宋体"/>
          <w:b/>
          <w:color w:val="auto"/>
          <w:sz w:val="32"/>
          <w:szCs w:val="22"/>
          <w:highlight w:val="none"/>
        </w:rPr>
      </w:pPr>
    </w:p>
    <w:p w14:paraId="23D7DE44">
      <w:pPr>
        <w:spacing w:line="360" w:lineRule="auto"/>
        <w:jc w:val="center"/>
        <w:outlineLvl w:val="2"/>
        <w:rPr>
          <w:rFonts w:ascii="宋体" w:hAnsi="宋体"/>
          <w:b/>
          <w:color w:val="auto"/>
          <w:sz w:val="32"/>
          <w:szCs w:val="22"/>
          <w:highlight w:val="none"/>
        </w:rPr>
      </w:pPr>
    </w:p>
    <w:p w14:paraId="4329FA92">
      <w:pPr>
        <w:spacing w:line="360" w:lineRule="auto"/>
        <w:jc w:val="center"/>
        <w:outlineLvl w:val="2"/>
        <w:rPr>
          <w:rFonts w:ascii="宋体" w:hAnsi="宋体"/>
          <w:b/>
          <w:color w:val="auto"/>
          <w:sz w:val="32"/>
          <w:szCs w:val="22"/>
          <w:highlight w:val="none"/>
        </w:rPr>
      </w:pPr>
    </w:p>
    <w:p w14:paraId="6B7537DE">
      <w:pPr>
        <w:spacing w:line="360" w:lineRule="auto"/>
        <w:jc w:val="center"/>
        <w:outlineLvl w:val="2"/>
        <w:rPr>
          <w:rFonts w:ascii="宋体" w:hAnsi="宋体"/>
          <w:b/>
          <w:color w:val="auto"/>
          <w:sz w:val="32"/>
          <w:szCs w:val="22"/>
          <w:highlight w:val="none"/>
        </w:rPr>
      </w:pPr>
    </w:p>
    <w:p w14:paraId="6E1076D8">
      <w:pPr>
        <w:spacing w:line="360" w:lineRule="auto"/>
        <w:jc w:val="center"/>
        <w:outlineLvl w:val="2"/>
        <w:rPr>
          <w:rFonts w:ascii="宋体" w:hAnsi="宋体"/>
          <w:b/>
          <w:color w:val="auto"/>
          <w:sz w:val="32"/>
          <w:szCs w:val="22"/>
          <w:highlight w:val="none"/>
        </w:rPr>
      </w:pPr>
    </w:p>
    <w:p w14:paraId="0CBCD2B8">
      <w:pPr>
        <w:spacing w:line="360" w:lineRule="auto"/>
        <w:jc w:val="center"/>
        <w:outlineLvl w:val="2"/>
        <w:rPr>
          <w:rFonts w:ascii="宋体" w:hAnsi="宋体"/>
          <w:b/>
          <w:color w:val="auto"/>
          <w:sz w:val="32"/>
          <w:szCs w:val="22"/>
          <w:highlight w:val="none"/>
        </w:rPr>
      </w:pPr>
    </w:p>
    <w:p w14:paraId="774D2FB4">
      <w:pPr>
        <w:spacing w:line="360" w:lineRule="auto"/>
        <w:jc w:val="center"/>
        <w:outlineLvl w:val="2"/>
        <w:rPr>
          <w:rFonts w:ascii="宋体" w:hAnsi="宋体"/>
          <w:b/>
          <w:color w:val="auto"/>
          <w:sz w:val="32"/>
          <w:szCs w:val="22"/>
          <w:highlight w:val="none"/>
        </w:rPr>
      </w:pPr>
    </w:p>
    <w:p w14:paraId="336BCFF0">
      <w:pPr>
        <w:spacing w:line="360" w:lineRule="auto"/>
        <w:jc w:val="center"/>
        <w:outlineLvl w:val="2"/>
        <w:rPr>
          <w:rFonts w:ascii="宋体" w:hAnsi="宋体"/>
          <w:b/>
          <w:color w:val="auto"/>
          <w:sz w:val="32"/>
          <w:szCs w:val="22"/>
          <w:highlight w:val="none"/>
        </w:rPr>
      </w:pPr>
    </w:p>
    <w:p w14:paraId="28D39935">
      <w:pPr>
        <w:spacing w:line="360" w:lineRule="auto"/>
        <w:jc w:val="center"/>
        <w:outlineLvl w:val="2"/>
        <w:rPr>
          <w:rFonts w:ascii="宋体" w:hAnsi="宋体"/>
          <w:b/>
          <w:color w:val="auto"/>
          <w:sz w:val="32"/>
          <w:szCs w:val="22"/>
          <w:highlight w:val="none"/>
        </w:rPr>
      </w:pPr>
    </w:p>
    <w:p w14:paraId="18E076F2">
      <w:pPr>
        <w:spacing w:line="360" w:lineRule="auto"/>
        <w:jc w:val="center"/>
        <w:outlineLvl w:val="2"/>
        <w:rPr>
          <w:rFonts w:ascii="宋体" w:hAnsi="宋体"/>
          <w:b/>
          <w:color w:val="auto"/>
          <w:sz w:val="32"/>
          <w:szCs w:val="22"/>
          <w:highlight w:val="none"/>
        </w:rPr>
      </w:pPr>
    </w:p>
    <w:p w14:paraId="2318CE16">
      <w:pPr>
        <w:spacing w:line="360" w:lineRule="auto"/>
        <w:jc w:val="center"/>
        <w:outlineLvl w:val="2"/>
        <w:rPr>
          <w:rFonts w:ascii="宋体" w:hAnsi="宋体"/>
          <w:b/>
          <w:color w:val="auto"/>
          <w:sz w:val="32"/>
          <w:szCs w:val="22"/>
          <w:highlight w:val="none"/>
        </w:rPr>
      </w:pPr>
    </w:p>
    <w:p w14:paraId="663D553B">
      <w:pPr>
        <w:spacing w:line="360" w:lineRule="auto"/>
        <w:outlineLvl w:val="2"/>
        <w:rPr>
          <w:rFonts w:ascii="宋体" w:hAnsi="宋体"/>
          <w:b/>
          <w:color w:val="auto"/>
          <w:sz w:val="32"/>
          <w:szCs w:val="22"/>
          <w:highlight w:val="none"/>
        </w:rPr>
      </w:pPr>
    </w:p>
    <w:p w14:paraId="2A330F9A">
      <w:pPr>
        <w:pStyle w:val="4"/>
        <w:spacing w:line="360" w:lineRule="auto"/>
        <w:rPr>
          <w:rFonts w:hint="default" w:ascii="Times New Roman" w:hAnsi="Times New Roman"/>
          <w:color w:val="auto"/>
          <w:highlight w:val="none"/>
        </w:rPr>
      </w:pPr>
    </w:p>
    <w:p w14:paraId="18DD4CBE">
      <w:pPr>
        <w:spacing w:line="360" w:lineRule="auto"/>
        <w:rPr>
          <w:rFonts w:ascii="Times New Roman" w:hAnsi="Times New Roman"/>
          <w:b/>
          <w:color w:val="auto"/>
          <w:sz w:val="32"/>
          <w:highlight w:val="none"/>
        </w:rPr>
      </w:pPr>
    </w:p>
    <w:p w14:paraId="0224A392">
      <w:pPr>
        <w:pStyle w:val="4"/>
        <w:spacing w:line="360" w:lineRule="auto"/>
        <w:rPr>
          <w:rFonts w:hint="default" w:ascii="Times New Roman" w:hAnsi="Times New Roman"/>
          <w:color w:val="auto"/>
          <w:highlight w:val="none"/>
        </w:rPr>
      </w:pPr>
    </w:p>
    <w:p w14:paraId="40BA8267">
      <w:pPr>
        <w:spacing w:line="360" w:lineRule="auto"/>
        <w:rPr>
          <w:rFonts w:ascii="Times New Roman" w:hAnsi="Times New Roman"/>
          <w:b/>
          <w:color w:val="auto"/>
          <w:sz w:val="32"/>
          <w:highlight w:val="none"/>
        </w:rPr>
      </w:pPr>
    </w:p>
    <w:p w14:paraId="6FCD3588">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5D5E3A1">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6F551F00">
      <w:pPr>
        <w:pStyle w:val="35"/>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437E7E41">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2"/>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1155"/>
        <w:gridCol w:w="2715"/>
        <w:gridCol w:w="1583"/>
        <w:gridCol w:w="1878"/>
        <w:gridCol w:w="1662"/>
      </w:tblGrid>
      <w:tr w14:paraId="1BDD1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438AE974">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采购包</w:t>
            </w:r>
          </w:p>
        </w:tc>
        <w:tc>
          <w:tcPr>
            <w:tcW w:w="1155" w:type="dxa"/>
            <w:vAlign w:val="center"/>
          </w:tcPr>
          <w:p w14:paraId="4F4BF870">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2715" w:type="dxa"/>
            <w:vAlign w:val="center"/>
          </w:tcPr>
          <w:p w14:paraId="6F5E77FB">
            <w:pPr>
              <w:pStyle w:val="35"/>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lang w:val="en-US" w:eastAsia="zh-CN"/>
              </w:rPr>
              <w:t>服务名称</w:t>
            </w:r>
          </w:p>
        </w:tc>
        <w:tc>
          <w:tcPr>
            <w:tcW w:w="1583" w:type="dxa"/>
            <w:vAlign w:val="center"/>
          </w:tcPr>
          <w:p w14:paraId="2DC1373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eastAsia="zh-CN"/>
              </w:rPr>
              <w:t>数量</w:t>
            </w:r>
          </w:p>
        </w:tc>
        <w:tc>
          <w:tcPr>
            <w:tcW w:w="1878" w:type="dxa"/>
            <w:vAlign w:val="center"/>
          </w:tcPr>
          <w:p w14:paraId="04F9163F">
            <w:pPr>
              <w:pStyle w:val="35"/>
              <w:spacing w:line="360" w:lineRule="auto"/>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662" w:type="dxa"/>
            <w:vAlign w:val="center"/>
          </w:tcPr>
          <w:p w14:paraId="25D89385">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7BD69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restart"/>
            <w:vAlign w:val="center"/>
          </w:tcPr>
          <w:p w14:paraId="2AEBA7E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55" w:type="dxa"/>
            <w:vAlign w:val="center"/>
          </w:tcPr>
          <w:p w14:paraId="1563DEAC">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2715" w:type="dxa"/>
            <w:vAlign w:val="center"/>
          </w:tcPr>
          <w:p w14:paraId="1D49D4F1">
            <w:pPr>
              <w:spacing w:line="360" w:lineRule="auto"/>
              <w:jc w:val="center"/>
              <w:rPr>
                <w:rFonts w:ascii="宋体" w:hAnsi="宋体" w:cs="宋体"/>
                <w:color w:val="auto"/>
                <w:sz w:val="24"/>
                <w:highlight w:val="none"/>
              </w:rPr>
            </w:pPr>
          </w:p>
        </w:tc>
        <w:tc>
          <w:tcPr>
            <w:tcW w:w="1583" w:type="dxa"/>
            <w:vAlign w:val="center"/>
          </w:tcPr>
          <w:p w14:paraId="03E2BE46">
            <w:pPr>
              <w:spacing w:line="360" w:lineRule="auto"/>
              <w:jc w:val="center"/>
              <w:rPr>
                <w:rFonts w:ascii="宋体" w:hAnsi="宋体" w:cs="宋体"/>
                <w:color w:val="auto"/>
                <w:sz w:val="24"/>
                <w:highlight w:val="none"/>
              </w:rPr>
            </w:pPr>
          </w:p>
        </w:tc>
        <w:tc>
          <w:tcPr>
            <w:tcW w:w="1878" w:type="dxa"/>
            <w:vAlign w:val="center"/>
          </w:tcPr>
          <w:p w14:paraId="2B29CDF4">
            <w:pPr>
              <w:spacing w:line="360" w:lineRule="auto"/>
              <w:jc w:val="center"/>
              <w:rPr>
                <w:rFonts w:ascii="宋体" w:hAnsi="宋体" w:cs="宋体"/>
                <w:color w:val="auto"/>
                <w:sz w:val="24"/>
                <w:highlight w:val="none"/>
              </w:rPr>
            </w:pPr>
          </w:p>
        </w:tc>
        <w:tc>
          <w:tcPr>
            <w:tcW w:w="1662" w:type="dxa"/>
            <w:vAlign w:val="center"/>
          </w:tcPr>
          <w:p w14:paraId="47BE2CB9">
            <w:pPr>
              <w:spacing w:line="360" w:lineRule="auto"/>
              <w:jc w:val="center"/>
              <w:rPr>
                <w:rFonts w:ascii="宋体" w:hAnsi="宋体" w:cs="宋体"/>
                <w:color w:val="auto"/>
                <w:sz w:val="24"/>
                <w:highlight w:val="none"/>
              </w:rPr>
            </w:pPr>
          </w:p>
        </w:tc>
      </w:tr>
      <w:tr w14:paraId="0A999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continue"/>
            <w:vAlign w:val="center"/>
          </w:tcPr>
          <w:p w14:paraId="0A71FDB3">
            <w:pPr>
              <w:spacing w:line="360" w:lineRule="auto"/>
              <w:jc w:val="center"/>
              <w:rPr>
                <w:rFonts w:ascii="宋体" w:hAnsi="宋体" w:cs="宋体"/>
                <w:color w:val="auto"/>
                <w:sz w:val="24"/>
                <w:highlight w:val="none"/>
              </w:rPr>
            </w:pPr>
          </w:p>
        </w:tc>
        <w:tc>
          <w:tcPr>
            <w:tcW w:w="1155" w:type="dxa"/>
            <w:vAlign w:val="center"/>
          </w:tcPr>
          <w:p w14:paraId="7F508B8E">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2715" w:type="dxa"/>
            <w:vAlign w:val="center"/>
          </w:tcPr>
          <w:p w14:paraId="757FDE42">
            <w:pPr>
              <w:spacing w:line="360" w:lineRule="auto"/>
              <w:jc w:val="center"/>
              <w:rPr>
                <w:rFonts w:ascii="宋体" w:hAnsi="宋体" w:cs="宋体"/>
                <w:color w:val="auto"/>
                <w:sz w:val="24"/>
                <w:highlight w:val="none"/>
              </w:rPr>
            </w:pPr>
          </w:p>
        </w:tc>
        <w:tc>
          <w:tcPr>
            <w:tcW w:w="1583" w:type="dxa"/>
            <w:vAlign w:val="center"/>
          </w:tcPr>
          <w:p w14:paraId="138BAC3E">
            <w:pPr>
              <w:spacing w:line="360" w:lineRule="auto"/>
              <w:jc w:val="center"/>
              <w:rPr>
                <w:rFonts w:ascii="宋体" w:hAnsi="宋体" w:cs="宋体"/>
                <w:color w:val="auto"/>
                <w:sz w:val="24"/>
                <w:highlight w:val="none"/>
              </w:rPr>
            </w:pPr>
          </w:p>
        </w:tc>
        <w:tc>
          <w:tcPr>
            <w:tcW w:w="1878" w:type="dxa"/>
            <w:vAlign w:val="center"/>
          </w:tcPr>
          <w:p w14:paraId="11DA6FBE">
            <w:pPr>
              <w:spacing w:line="360" w:lineRule="auto"/>
              <w:jc w:val="center"/>
              <w:rPr>
                <w:rFonts w:ascii="宋体" w:hAnsi="宋体" w:cs="宋体"/>
                <w:color w:val="auto"/>
                <w:sz w:val="24"/>
                <w:highlight w:val="none"/>
              </w:rPr>
            </w:pPr>
          </w:p>
        </w:tc>
        <w:tc>
          <w:tcPr>
            <w:tcW w:w="1662" w:type="dxa"/>
            <w:vAlign w:val="center"/>
          </w:tcPr>
          <w:p w14:paraId="3F3B43D2">
            <w:pPr>
              <w:spacing w:line="360" w:lineRule="auto"/>
              <w:jc w:val="center"/>
              <w:rPr>
                <w:rFonts w:ascii="宋体" w:hAnsi="宋体" w:cs="宋体"/>
                <w:color w:val="auto"/>
                <w:sz w:val="24"/>
                <w:highlight w:val="none"/>
              </w:rPr>
            </w:pPr>
          </w:p>
        </w:tc>
      </w:tr>
    </w:tbl>
    <w:p w14:paraId="5C669478">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12582ADD">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40DC88B4">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530478BC">
      <w:pPr>
        <w:pStyle w:val="35"/>
        <w:spacing w:line="360" w:lineRule="auto"/>
        <w:ind w:firstLine="480"/>
        <w:jc w:val="both"/>
        <w:rPr>
          <w:rFonts w:hint="default" w:ascii="宋体" w:hAnsi="宋体" w:eastAsia="宋体" w:cs="宋体"/>
          <w:b w:val="0"/>
          <w:bCs w:val="0"/>
          <w:color w:val="auto"/>
          <w:sz w:val="24"/>
          <w:szCs w:val="24"/>
        </w:rPr>
      </w:pPr>
      <w:r>
        <w:rPr>
          <w:rFonts w:ascii="宋体" w:hAnsi="宋体" w:eastAsia="宋体" w:cs="宋体"/>
          <w:b w:val="0"/>
          <w:bCs w:val="0"/>
          <w:color w:val="auto"/>
          <w:sz w:val="24"/>
          <w:szCs w:val="24"/>
        </w:rPr>
        <w:t>1.2货物</w:t>
      </w:r>
      <w:r>
        <w:rPr>
          <w:rFonts w:ascii="宋体" w:hAnsi="宋体" w:eastAsia="宋体" w:cs="宋体"/>
          <w:b w:val="0"/>
          <w:bCs w:val="0"/>
          <w:color w:val="auto"/>
          <w:sz w:val="24"/>
          <w:szCs w:val="24"/>
          <w:lang w:eastAsia="zh-CN"/>
        </w:rPr>
        <w:t>类项目</w:t>
      </w:r>
      <w:r>
        <w:rPr>
          <w:rFonts w:ascii="宋体" w:hAnsi="宋体" w:eastAsia="宋体" w:cs="宋体"/>
          <w:b w:val="0"/>
          <w:bCs w:val="0"/>
          <w:color w:val="auto"/>
          <w:sz w:val="24"/>
          <w:szCs w:val="24"/>
        </w:rPr>
        <w:t>：“规格”项下应填写货物制造厂商赋予的品牌（属于节能、环保清单产品的货物，填写的品牌名称应与清单载明的品牌名称保持一致）及具体型号。“来源地”应填写货物的原产地。</w:t>
      </w:r>
    </w:p>
    <w:p w14:paraId="26DA470C">
      <w:pPr>
        <w:pStyle w:val="35"/>
        <w:spacing w:line="360" w:lineRule="auto"/>
        <w:ind w:firstLine="480"/>
        <w:jc w:val="both"/>
        <w:rPr>
          <w:rFonts w:hint="default" w:ascii="宋体" w:hAnsi="宋体" w:eastAsia="宋体" w:cs="宋体"/>
          <w:b/>
          <w:bCs/>
          <w:color w:val="auto"/>
          <w:sz w:val="24"/>
          <w:szCs w:val="24"/>
        </w:rPr>
      </w:pPr>
      <w:r>
        <w:rPr>
          <w:rFonts w:ascii="宋体" w:hAnsi="宋体" w:eastAsia="宋体" w:cs="宋体"/>
          <w:b/>
          <w:bCs/>
          <w:color w:val="auto"/>
          <w:sz w:val="24"/>
          <w:szCs w:val="24"/>
        </w:rPr>
        <w:t>1.3服务</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：“规格”项下应填写服务提供者提供的服务标准。“来源地”应填写服务提供者的所在地。</w:t>
      </w:r>
    </w:p>
    <w:p w14:paraId="03C217B3">
      <w:pPr>
        <w:pStyle w:val="35"/>
        <w:spacing w:line="360" w:lineRule="auto"/>
        <w:ind w:firstLine="480"/>
        <w:jc w:val="both"/>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32C2B03F">
      <w:pPr>
        <w:pStyle w:val="35"/>
        <w:spacing w:line="360" w:lineRule="auto"/>
        <w:ind w:firstLine="480"/>
        <w:jc w:val="right"/>
        <w:rPr>
          <w:rFonts w:hint="default" w:ascii="宋体" w:hAnsi="宋体" w:cs="宋体"/>
          <w:color w:val="auto"/>
          <w:sz w:val="24"/>
          <w:szCs w:val="24"/>
          <w:highlight w:val="none"/>
        </w:rPr>
      </w:pPr>
    </w:p>
    <w:p w14:paraId="42823BB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2686802">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6CE2835">
      <w:pPr>
        <w:pStyle w:val="35"/>
        <w:spacing w:line="360" w:lineRule="auto"/>
        <w:jc w:val="both"/>
        <w:rPr>
          <w:rFonts w:hint="default" w:ascii="宋体" w:hAnsi="宋体" w:cs="宋体"/>
          <w:color w:val="auto"/>
          <w:sz w:val="24"/>
          <w:szCs w:val="24"/>
          <w:highlight w:val="none"/>
        </w:rPr>
      </w:pPr>
    </w:p>
    <w:p w14:paraId="379D4CC4">
      <w:pPr>
        <w:pStyle w:val="35"/>
        <w:spacing w:line="360" w:lineRule="auto"/>
        <w:jc w:val="both"/>
        <w:rPr>
          <w:rFonts w:hint="default" w:ascii="宋体" w:hAnsi="宋体" w:cs="宋体"/>
          <w:color w:val="auto"/>
          <w:sz w:val="24"/>
          <w:szCs w:val="24"/>
          <w:highlight w:val="none"/>
        </w:rPr>
      </w:pPr>
    </w:p>
    <w:p w14:paraId="4317D954">
      <w:pPr>
        <w:pStyle w:val="35"/>
        <w:spacing w:line="360" w:lineRule="auto"/>
        <w:jc w:val="both"/>
        <w:rPr>
          <w:rFonts w:hint="default" w:ascii="宋体" w:hAnsi="宋体" w:cs="宋体"/>
          <w:color w:val="auto"/>
          <w:sz w:val="24"/>
          <w:szCs w:val="24"/>
          <w:highlight w:val="none"/>
        </w:rPr>
      </w:pPr>
    </w:p>
    <w:p w14:paraId="3D668775">
      <w:pPr>
        <w:pStyle w:val="35"/>
        <w:spacing w:line="360" w:lineRule="auto"/>
        <w:jc w:val="both"/>
        <w:rPr>
          <w:rFonts w:hint="default" w:ascii="宋体" w:hAnsi="宋体" w:cs="宋体"/>
          <w:color w:val="auto"/>
          <w:sz w:val="24"/>
          <w:szCs w:val="24"/>
          <w:highlight w:val="none"/>
        </w:rPr>
      </w:pPr>
    </w:p>
    <w:p w14:paraId="7ED6B428">
      <w:pPr>
        <w:rPr>
          <w:rFonts w:ascii="宋体" w:hAnsi="宋体" w:cs="宋体"/>
          <w:color w:val="auto"/>
          <w:sz w:val="24"/>
          <w:highlight w:val="none"/>
        </w:rPr>
      </w:pPr>
      <w:r>
        <w:rPr>
          <w:rFonts w:ascii="宋体" w:hAnsi="宋体" w:cs="宋体"/>
          <w:color w:val="auto"/>
          <w:sz w:val="24"/>
          <w:highlight w:val="none"/>
        </w:rPr>
        <w:br w:type="page"/>
      </w:r>
    </w:p>
    <w:p w14:paraId="6434C686">
      <w:pPr>
        <w:pStyle w:val="13"/>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4E7924B8">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6BCE86F4">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8C608E">
            <w:pPr>
              <w:pStyle w:val="17"/>
              <w:wordWrap w:val="0"/>
              <w:spacing w:before="0" w:beforeAutospacing="0" w:after="0" w:afterAutospacing="0" w:line="360" w:lineRule="auto"/>
              <w:jc w:val="center"/>
              <w:rPr>
                <w:rFonts w:hint="eastAsia" w:eastAsia="宋体"/>
                <w:color w:val="auto"/>
                <w:highlight w:val="none"/>
                <w:lang w:eastAsia="zh-CN"/>
              </w:rPr>
            </w:pPr>
            <w:r>
              <w:rPr>
                <w:rFonts w:hint="eastAsia"/>
                <w:color w:val="auto"/>
                <w:highlight w:val="none"/>
                <w:lang w:eastAsia="zh-CN"/>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540D993">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CA1B41">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B53186">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5A5B333">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37B8B489">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C9F3C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F12AE0">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1856F0">
            <w:pPr>
              <w:pStyle w:val="17"/>
              <w:wordWrap w:val="0"/>
              <w:spacing w:before="0" w:beforeAutospacing="0" w:after="0" w:afterAutospacing="0" w:line="360" w:lineRule="auto"/>
              <w:jc w:val="center"/>
              <w:rPr>
                <w:color w:val="auto"/>
                <w:highlight w:val="none"/>
              </w:rPr>
            </w:pPr>
          </w:p>
        </w:tc>
      </w:tr>
      <w:tr w14:paraId="75B78F82">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1B6C666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915766">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ED3E96">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2421BE">
            <w:pPr>
              <w:pStyle w:val="17"/>
              <w:wordWrap w:val="0"/>
              <w:spacing w:before="0" w:beforeAutospacing="0" w:after="0" w:afterAutospacing="0" w:line="360" w:lineRule="auto"/>
              <w:jc w:val="center"/>
              <w:rPr>
                <w:color w:val="auto"/>
                <w:highlight w:val="none"/>
              </w:rPr>
            </w:pPr>
          </w:p>
        </w:tc>
      </w:tr>
      <w:tr w14:paraId="752D52A4">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34B7EC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7D1F2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6B358">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0BAAA3">
            <w:pPr>
              <w:pStyle w:val="17"/>
              <w:wordWrap w:val="0"/>
              <w:spacing w:before="0" w:beforeAutospacing="0" w:after="0" w:afterAutospacing="0" w:line="360" w:lineRule="auto"/>
              <w:jc w:val="center"/>
              <w:rPr>
                <w:color w:val="auto"/>
                <w:highlight w:val="none"/>
              </w:rPr>
            </w:pPr>
          </w:p>
        </w:tc>
      </w:tr>
    </w:tbl>
    <w:p w14:paraId="4AC9942A">
      <w:pPr>
        <w:pStyle w:val="17"/>
        <w:spacing w:before="0" w:beforeAutospacing="0" w:after="0" w:afterAutospacing="0" w:line="360" w:lineRule="auto"/>
        <w:rPr>
          <w:b/>
          <w:bCs/>
          <w:color w:val="auto"/>
          <w:highlight w:val="none"/>
        </w:rPr>
      </w:pPr>
      <w:r>
        <w:rPr>
          <w:rFonts w:hint="eastAsia"/>
          <w:b/>
          <w:bCs/>
          <w:color w:val="auto"/>
          <w:highlight w:val="none"/>
        </w:rPr>
        <w:t>注：</w:t>
      </w:r>
    </w:p>
    <w:p w14:paraId="76FED795">
      <w:pPr>
        <w:pStyle w:val="17"/>
        <w:numPr>
          <w:ilvl w:val="0"/>
          <w:numId w:val="0"/>
        </w:numPr>
        <w:spacing w:before="0" w:beforeAutospacing="0" w:after="0" w:afterAutospacing="0" w:line="360" w:lineRule="auto"/>
        <w:rPr>
          <w:b/>
          <w:bCs/>
          <w:color w:val="auto"/>
          <w:highlight w:val="none"/>
        </w:rPr>
      </w:pPr>
      <w:r>
        <w:rPr>
          <w:rFonts w:ascii="宋体" w:hAnsi="宋体" w:eastAsia="宋体" w:cs="宋体"/>
          <w:b/>
          <w:bCs/>
          <w:color w:val="auto"/>
          <w:kern w:val="0"/>
          <w:sz w:val="24"/>
          <w:szCs w:val="24"/>
          <w:lang w:val="en-US" w:eastAsia="zh-CN" w:bidi="ar-SA"/>
        </w:rPr>
        <w:t>（1）</w:t>
      </w: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0B318FA9">
      <w:pPr>
        <w:pStyle w:val="35"/>
        <w:spacing w:line="360" w:lineRule="auto"/>
        <w:ind w:firstLine="480"/>
        <w:jc w:val="right"/>
        <w:rPr>
          <w:rFonts w:hint="default" w:ascii="宋体" w:hAnsi="宋体" w:cs="宋体"/>
          <w:color w:val="auto"/>
          <w:sz w:val="24"/>
          <w:szCs w:val="24"/>
          <w:highlight w:val="none"/>
          <w:lang w:eastAsia="zh-CN"/>
        </w:rPr>
      </w:pPr>
    </w:p>
    <w:p w14:paraId="0A623601">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BD8B3DB">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3169F3A">
      <w:pPr>
        <w:pStyle w:val="8"/>
        <w:spacing w:line="360" w:lineRule="auto"/>
        <w:ind w:left="0" w:leftChars="0"/>
        <w:rPr>
          <w:rFonts w:ascii="宋体" w:hAnsi="宋体" w:cs="宋体"/>
          <w:color w:val="auto"/>
          <w:sz w:val="24"/>
          <w:highlight w:val="none"/>
        </w:rPr>
      </w:pPr>
    </w:p>
    <w:p w14:paraId="1119D3D2">
      <w:pPr>
        <w:pStyle w:val="13"/>
        <w:spacing w:line="360" w:lineRule="auto"/>
        <w:rPr>
          <w:rFonts w:ascii="宋体" w:hAnsi="宋体" w:cs="宋体"/>
          <w:color w:val="auto"/>
          <w:sz w:val="24"/>
          <w:highlight w:val="none"/>
        </w:rPr>
      </w:pPr>
    </w:p>
    <w:p w14:paraId="5321318A">
      <w:pPr>
        <w:pStyle w:val="13"/>
        <w:spacing w:line="360" w:lineRule="auto"/>
        <w:rPr>
          <w:rFonts w:ascii="宋体" w:hAnsi="宋体" w:cs="宋体"/>
          <w:color w:val="auto"/>
          <w:sz w:val="24"/>
          <w:highlight w:val="none"/>
        </w:rPr>
      </w:pPr>
    </w:p>
    <w:p w14:paraId="3C82014B">
      <w:pPr>
        <w:pStyle w:val="13"/>
        <w:spacing w:line="360" w:lineRule="auto"/>
        <w:rPr>
          <w:rFonts w:ascii="宋体" w:hAnsi="宋体" w:cs="宋体"/>
          <w:color w:val="auto"/>
          <w:sz w:val="24"/>
          <w:highlight w:val="none"/>
        </w:rPr>
      </w:pPr>
    </w:p>
    <w:p w14:paraId="3726D4AE">
      <w:pPr>
        <w:pStyle w:val="13"/>
        <w:spacing w:line="360" w:lineRule="auto"/>
        <w:rPr>
          <w:rFonts w:ascii="宋体" w:hAnsi="宋体" w:cs="宋体"/>
          <w:color w:val="auto"/>
          <w:sz w:val="24"/>
          <w:highlight w:val="none"/>
        </w:rPr>
      </w:pPr>
    </w:p>
    <w:p w14:paraId="0F16B34A">
      <w:pPr>
        <w:pStyle w:val="13"/>
        <w:spacing w:line="360" w:lineRule="auto"/>
        <w:rPr>
          <w:rFonts w:ascii="宋体" w:hAnsi="宋体" w:cs="宋体"/>
          <w:color w:val="auto"/>
          <w:sz w:val="24"/>
          <w:highlight w:val="none"/>
        </w:rPr>
      </w:pPr>
    </w:p>
    <w:p w14:paraId="73F56BF6">
      <w:pPr>
        <w:pStyle w:val="13"/>
        <w:spacing w:line="360" w:lineRule="auto"/>
        <w:rPr>
          <w:rFonts w:ascii="宋体" w:hAnsi="宋体" w:cs="宋体"/>
          <w:color w:val="auto"/>
          <w:sz w:val="24"/>
          <w:highlight w:val="none"/>
        </w:rPr>
      </w:pPr>
    </w:p>
    <w:p w14:paraId="61FA2276">
      <w:pPr>
        <w:pStyle w:val="13"/>
        <w:spacing w:line="360" w:lineRule="auto"/>
        <w:rPr>
          <w:rFonts w:ascii="宋体" w:hAnsi="宋体" w:cs="宋体"/>
          <w:color w:val="auto"/>
          <w:sz w:val="24"/>
          <w:highlight w:val="none"/>
        </w:rPr>
      </w:pPr>
    </w:p>
    <w:p w14:paraId="468F1230">
      <w:pPr>
        <w:pStyle w:val="13"/>
        <w:spacing w:line="360" w:lineRule="auto"/>
        <w:rPr>
          <w:rFonts w:ascii="宋体" w:hAnsi="宋体" w:cs="宋体"/>
          <w:color w:val="auto"/>
          <w:sz w:val="24"/>
          <w:highlight w:val="none"/>
        </w:rPr>
      </w:pPr>
    </w:p>
    <w:p w14:paraId="768C6C1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246E455">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48C0FAF8">
      <w:pPr>
        <w:pStyle w:val="8"/>
        <w:spacing w:line="360" w:lineRule="auto"/>
        <w:ind w:left="0" w:leftChars="0"/>
        <w:rPr>
          <w:rFonts w:ascii="宋体" w:hAnsi="宋体" w:cs="宋体"/>
          <w:b/>
          <w:bCs/>
          <w:color w:val="auto"/>
          <w:sz w:val="28"/>
          <w:szCs w:val="28"/>
          <w:highlight w:val="none"/>
        </w:rPr>
      </w:pPr>
    </w:p>
    <w:p w14:paraId="2C71186F">
      <w:pPr>
        <w:pStyle w:val="13"/>
        <w:spacing w:line="360" w:lineRule="auto"/>
        <w:rPr>
          <w:rFonts w:ascii="宋体" w:hAnsi="宋体" w:cs="宋体"/>
          <w:b/>
          <w:bCs/>
          <w:color w:val="auto"/>
          <w:sz w:val="28"/>
          <w:szCs w:val="28"/>
          <w:highlight w:val="none"/>
        </w:rPr>
      </w:pPr>
    </w:p>
    <w:p w14:paraId="0776CC2D">
      <w:pPr>
        <w:pStyle w:val="13"/>
        <w:spacing w:line="360" w:lineRule="auto"/>
        <w:rPr>
          <w:rFonts w:ascii="宋体" w:hAnsi="宋体" w:cs="宋体"/>
          <w:b/>
          <w:bCs/>
          <w:color w:val="auto"/>
          <w:sz w:val="28"/>
          <w:szCs w:val="28"/>
          <w:highlight w:val="none"/>
        </w:rPr>
      </w:pPr>
    </w:p>
    <w:p w14:paraId="79EF7A83">
      <w:pPr>
        <w:pStyle w:val="8"/>
        <w:spacing w:line="360" w:lineRule="auto"/>
        <w:ind w:left="0" w:leftChars="0"/>
        <w:rPr>
          <w:rFonts w:ascii="宋体" w:hAnsi="宋体" w:cs="宋体"/>
          <w:b/>
          <w:bCs/>
          <w:color w:val="auto"/>
          <w:sz w:val="28"/>
          <w:szCs w:val="28"/>
          <w:highlight w:val="none"/>
        </w:rPr>
      </w:pPr>
    </w:p>
    <w:p w14:paraId="06B2F9FD">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0C4E067D">
      <w:pPr>
        <w:pStyle w:val="13"/>
        <w:spacing w:line="360" w:lineRule="auto"/>
        <w:rPr>
          <w:rFonts w:ascii="宋体" w:hAnsi="宋体" w:cs="宋体"/>
          <w:b/>
          <w:bCs/>
          <w:color w:val="auto"/>
          <w:sz w:val="28"/>
          <w:szCs w:val="28"/>
          <w:highlight w:val="none"/>
        </w:rPr>
      </w:pPr>
    </w:p>
    <w:p w14:paraId="088FA728">
      <w:pPr>
        <w:pStyle w:val="35"/>
        <w:spacing w:line="360" w:lineRule="auto"/>
        <w:ind w:firstLine="480"/>
        <w:jc w:val="right"/>
        <w:rPr>
          <w:rFonts w:hint="default" w:ascii="宋体" w:hAnsi="宋体" w:cs="宋体"/>
          <w:color w:val="auto"/>
          <w:sz w:val="24"/>
          <w:szCs w:val="24"/>
          <w:highlight w:val="none"/>
          <w:lang w:eastAsia="zh-CN"/>
        </w:rPr>
      </w:pPr>
    </w:p>
    <w:p w14:paraId="1AA8D74A">
      <w:pPr>
        <w:pStyle w:val="35"/>
        <w:spacing w:line="360" w:lineRule="auto"/>
        <w:ind w:firstLine="480"/>
        <w:jc w:val="right"/>
        <w:rPr>
          <w:rFonts w:hint="default" w:ascii="宋体" w:hAnsi="宋体" w:cs="宋体"/>
          <w:color w:val="auto"/>
          <w:sz w:val="24"/>
          <w:szCs w:val="24"/>
          <w:highlight w:val="none"/>
          <w:lang w:eastAsia="zh-CN"/>
        </w:rPr>
      </w:pPr>
    </w:p>
    <w:p w14:paraId="5427EDC7">
      <w:pPr>
        <w:pStyle w:val="35"/>
        <w:spacing w:line="360" w:lineRule="auto"/>
        <w:ind w:firstLine="480"/>
        <w:jc w:val="right"/>
        <w:rPr>
          <w:rFonts w:hint="default" w:ascii="宋体" w:hAnsi="宋体" w:cs="宋体"/>
          <w:color w:val="auto"/>
          <w:sz w:val="24"/>
          <w:szCs w:val="24"/>
          <w:highlight w:val="none"/>
          <w:lang w:eastAsia="zh-CN"/>
        </w:rPr>
      </w:pPr>
    </w:p>
    <w:p w14:paraId="0B753577">
      <w:pPr>
        <w:pStyle w:val="35"/>
        <w:spacing w:line="360" w:lineRule="auto"/>
        <w:ind w:firstLine="480"/>
        <w:jc w:val="right"/>
        <w:rPr>
          <w:rFonts w:hint="default" w:ascii="宋体" w:hAnsi="宋体" w:cs="宋体"/>
          <w:color w:val="auto"/>
          <w:sz w:val="24"/>
          <w:szCs w:val="24"/>
          <w:highlight w:val="none"/>
          <w:lang w:eastAsia="zh-CN"/>
        </w:rPr>
      </w:pPr>
    </w:p>
    <w:p w14:paraId="2AFC039F">
      <w:pPr>
        <w:pStyle w:val="35"/>
        <w:spacing w:line="360" w:lineRule="auto"/>
        <w:ind w:firstLine="480"/>
        <w:jc w:val="right"/>
        <w:rPr>
          <w:rFonts w:hint="default" w:ascii="宋体" w:hAnsi="宋体" w:cs="宋体"/>
          <w:color w:val="auto"/>
          <w:sz w:val="24"/>
          <w:szCs w:val="24"/>
          <w:highlight w:val="none"/>
          <w:lang w:eastAsia="zh-CN"/>
        </w:rPr>
      </w:pPr>
    </w:p>
    <w:p w14:paraId="36ECBE1C">
      <w:pPr>
        <w:pStyle w:val="35"/>
        <w:spacing w:line="360" w:lineRule="auto"/>
        <w:ind w:firstLine="480"/>
        <w:jc w:val="right"/>
        <w:rPr>
          <w:rFonts w:hint="default" w:ascii="宋体" w:hAnsi="宋体" w:cs="宋体"/>
          <w:color w:val="auto"/>
          <w:sz w:val="24"/>
          <w:szCs w:val="24"/>
          <w:highlight w:val="none"/>
          <w:lang w:eastAsia="zh-CN"/>
        </w:rPr>
      </w:pPr>
    </w:p>
    <w:p w14:paraId="50C0A2E0">
      <w:pPr>
        <w:pStyle w:val="35"/>
        <w:spacing w:line="360" w:lineRule="auto"/>
        <w:ind w:firstLine="480"/>
        <w:jc w:val="right"/>
        <w:rPr>
          <w:rFonts w:hint="default" w:ascii="宋体" w:hAnsi="宋体" w:cs="宋体"/>
          <w:color w:val="auto"/>
          <w:sz w:val="24"/>
          <w:szCs w:val="24"/>
          <w:highlight w:val="none"/>
          <w:lang w:eastAsia="zh-CN"/>
        </w:rPr>
      </w:pPr>
    </w:p>
    <w:p w14:paraId="7BEACA2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9423C4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897FB5A">
      <w:pPr>
        <w:pStyle w:val="13"/>
        <w:spacing w:line="360" w:lineRule="auto"/>
        <w:rPr>
          <w:rFonts w:ascii="宋体" w:hAnsi="宋体" w:cs="宋体"/>
          <w:b/>
          <w:bCs/>
          <w:color w:val="auto"/>
          <w:sz w:val="28"/>
          <w:szCs w:val="28"/>
          <w:highlight w:val="none"/>
        </w:rPr>
      </w:pPr>
    </w:p>
    <w:p w14:paraId="37897154">
      <w:pPr>
        <w:pStyle w:val="8"/>
        <w:spacing w:line="360" w:lineRule="auto"/>
        <w:ind w:left="0" w:leftChars="0"/>
        <w:jc w:val="center"/>
        <w:rPr>
          <w:rFonts w:ascii="宋体" w:hAnsi="宋体" w:cs="宋体"/>
          <w:b/>
          <w:bCs/>
          <w:color w:val="auto"/>
          <w:sz w:val="28"/>
          <w:szCs w:val="28"/>
          <w:highlight w:val="none"/>
        </w:rPr>
      </w:pPr>
    </w:p>
    <w:p w14:paraId="19D064AE">
      <w:pPr>
        <w:pStyle w:val="8"/>
        <w:spacing w:line="360" w:lineRule="auto"/>
        <w:ind w:left="0" w:leftChars="0"/>
        <w:jc w:val="center"/>
        <w:rPr>
          <w:rFonts w:ascii="宋体" w:hAnsi="宋体" w:cs="宋体"/>
          <w:b/>
          <w:bCs/>
          <w:color w:val="auto"/>
          <w:sz w:val="28"/>
          <w:szCs w:val="28"/>
          <w:highlight w:val="none"/>
        </w:rPr>
      </w:pPr>
    </w:p>
    <w:p w14:paraId="0ED390FA">
      <w:pPr>
        <w:pStyle w:val="8"/>
        <w:spacing w:line="360" w:lineRule="auto"/>
        <w:ind w:left="0" w:leftChars="0"/>
        <w:jc w:val="center"/>
        <w:rPr>
          <w:rFonts w:ascii="宋体" w:hAnsi="宋体" w:cs="宋体"/>
          <w:b/>
          <w:bCs/>
          <w:color w:val="auto"/>
          <w:sz w:val="28"/>
          <w:szCs w:val="28"/>
          <w:highlight w:val="none"/>
        </w:rPr>
      </w:pPr>
    </w:p>
    <w:p w14:paraId="3C84BE07">
      <w:pPr>
        <w:pStyle w:val="8"/>
        <w:spacing w:line="360" w:lineRule="auto"/>
        <w:ind w:left="0" w:leftChars="0"/>
        <w:jc w:val="center"/>
        <w:rPr>
          <w:rFonts w:ascii="宋体" w:hAnsi="宋体" w:cs="宋体"/>
          <w:b/>
          <w:bCs/>
          <w:color w:val="auto"/>
          <w:sz w:val="28"/>
          <w:szCs w:val="28"/>
          <w:highlight w:val="none"/>
        </w:rPr>
      </w:pPr>
    </w:p>
    <w:p w14:paraId="64E4F662">
      <w:pPr>
        <w:pStyle w:val="8"/>
        <w:spacing w:line="360" w:lineRule="auto"/>
        <w:ind w:left="0" w:leftChars="0"/>
        <w:jc w:val="center"/>
        <w:rPr>
          <w:rFonts w:ascii="宋体" w:hAnsi="宋体" w:cs="宋体"/>
          <w:b/>
          <w:bCs/>
          <w:color w:val="auto"/>
          <w:sz w:val="28"/>
          <w:szCs w:val="28"/>
          <w:highlight w:val="none"/>
        </w:rPr>
      </w:pPr>
    </w:p>
    <w:p w14:paraId="5CF36D22">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086AFCB">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59E6D716">
      <w:pPr>
        <w:pStyle w:val="8"/>
        <w:spacing w:line="360" w:lineRule="auto"/>
        <w:ind w:left="0" w:leftChars="0"/>
        <w:jc w:val="center"/>
        <w:rPr>
          <w:rFonts w:ascii="宋体" w:hAnsi="宋体" w:cs="宋体"/>
          <w:b/>
          <w:bCs/>
          <w:color w:val="auto"/>
          <w:sz w:val="28"/>
          <w:szCs w:val="28"/>
          <w:highlight w:val="none"/>
        </w:rPr>
      </w:pPr>
    </w:p>
    <w:p w14:paraId="7CEA87EF">
      <w:pPr>
        <w:pStyle w:val="8"/>
        <w:spacing w:line="360" w:lineRule="auto"/>
        <w:ind w:left="0" w:leftChars="0"/>
        <w:jc w:val="center"/>
        <w:rPr>
          <w:rFonts w:ascii="宋体" w:hAnsi="宋体" w:cs="宋体"/>
          <w:b/>
          <w:bCs/>
          <w:color w:val="auto"/>
          <w:sz w:val="28"/>
          <w:szCs w:val="28"/>
          <w:highlight w:val="none"/>
        </w:rPr>
      </w:pPr>
    </w:p>
    <w:p w14:paraId="331B2308">
      <w:pPr>
        <w:pStyle w:val="8"/>
        <w:spacing w:line="360" w:lineRule="auto"/>
        <w:ind w:left="0" w:leftChars="0"/>
        <w:jc w:val="center"/>
        <w:rPr>
          <w:rFonts w:ascii="宋体" w:hAnsi="宋体" w:cs="宋体"/>
          <w:b/>
          <w:bCs/>
          <w:color w:val="auto"/>
          <w:sz w:val="28"/>
          <w:szCs w:val="28"/>
          <w:highlight w:val="none"/>
        </w:rPr>
      </w:pPr>
    </w:p>
    <w:p w14:paraId="574F2A9B">
      <w:pPr>
        <w:pStyle w:val="8"/>
        <w:spacing w:line="360" w:lineRule="auto"/>
        <w:ind w:left="0" w:leftChars="0"/>
        <w:jc w:val="center"/>
        <w:rPr>
          <w:rFonts w:ascii="宋体" w:hAnsi="宋体" w:cs="宋体"/>
          <w:b/>
          <w:bCs/>
          <w:color w:val="auto"/>
          <w:sz w:val="28"/>
          <w:szCs w:val="28"/>
          <w:highlight w:val="none"/>
        </w:rPr>
      </w:pPr>
    </w:p>
    <w:p w14:paraId="3DB00B56">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1F2B660B">
      <w:pPr>
        <w:pStyle w:val="13"/>
        <w:spacing w:line="360" w:lineRule="auto"/>
        <w:rPr>
          <w:rFonts w:ascii="宋体" w:hAnsi="宋体" w:cs="宋体"/>
          <w:b/>
          <w:bCs/>
          <w:color w:val="auto"/>
          <w:sz w:val="28"/>
          <w:szCs w:val="28"/>
          <w:highlight w:val="none"/>
        </w:rPr>
      </w:pPr>
    </w:p>
    <w:p w14:paraId="70DC87A6">
      <w:pPr>
        <w:pStyle w:val="35"/>
        <w:spacing w:line="360" w:lineRule="auto"/>
        <w:ind w:firstLine="480"/>
        <w:jc w:val="right"/>
        <w:rPr>
          <w:rFonts w:hint="default" w:ascii="宋体" w:hAnsi="宋体" w:cs="宋体"/>
          <w:color w:val="auto"/>
          <w:sz w:val="24"/>
          <w:szCs w:val="24"/>
          <w:highlight w:val="none"/>
          <w:lang w:eastAsia="zh-CN"/>
        </w:rPr>
      </w:pPr>
    </w:p>
    <w:p w14:paraId="54C846C4">
      <w:pPr>
        <w:pStyle w:val="35"/>
        <w:spacing w:line="360" w:lineRule="auto"/>
        <w:ind w:firstLine="480"/>
        <w:jc w:val="right"/>
        <w:rPr>
          <w:rFonts w:hint="default" w:ascii="宋体" w:hAnsi="宋体" w:cs="宋体"/>
          <w:color w:val="auto"/>
          <w:sz w:val="24"/>
          <w:szCs w:val="24"/>
          <w:highlight w:val="none"/>
          <w:lang w:eastAsia="zh-CN"/>
        </w:rPr>
      </w:pPr>
    </w:p>
    <w:p w14:paraId="77363007">
      <w:pPr>
        <w:pStyle w:val="35"/>
        <w:spacing w:line="360" w:lineRule="auto"/>
        <w:ind w:firstLine="480"/>
        <w:jc w:val="right"/>
        <w:rPr>
          <w:rFonts w:hint="default" w:ascii="宋体" w:hAnsi="宋体" w:cs="宋体"/>
          <w:color w:val="auto"/>
          <w:sz w:val="24"/>
          <w:szCs w:val="24"/>
          <w:highlight w:val="none"/>
          <w:lang w:eastAsia="zh-CN"/>
        </w:rPr>
      </w:pPr>
    </w:p>
    <w:p w14:paraId="20DF0C08">
      <w:pPr>
        <w:pStyle w:val="35"/>
        <w:spacing w:line="360" w:lineRule="auto"/>
        <w:ind w:firstLine="480"/>
        <w:jc w:val="right"/>
        <w:rPr>
          <w:rFonts w:hint="default" w:ascii="宋体" w:hAnsi="宋体" w:cs="宋体"/>
          <w:color w:val="auto"/>
          <w:sz w:val="24"/>
          <w:szCs w:val="24"/>
          <w:highlight w:val="none"/>
          <w:lang w:eastAsia="zh-CN"/>
        </w:rPr>
      </w:pPr>
    </w:p>
    <w:p w14:paraId="0AA1C83D">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83E3104">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26DB92">
      <w:pPr>
        <w:pStyle w:val="13"/>
        <w:spacing w:line="360" w:lineRule="auto"/>
        <w:rPr>
          <w:rFonts w:ascii="宋体" w:hAnsi="宋体" w:cs="宋体"/>
          <w:b/>
          <w:bCs/>
          <w:color w:val="auto"/>
          <w:sz w:val="28"/>
          <w:szCs w:val="28"/>
          <w:highlight w:val="none"/>
        </w:rPr>
      </w:pPr>
    </w:p>
    <w:p w14:paraId="22A9EDD9">
      <w:pPr>
        <w:pStyle w:val="13"/>
        <w:spacing w:line="360" w:lineRule="auto"/>
        <w:rPr>
          <w:color w:val="auto"/>
          <w:highlight w:val="none"/>
        </w:rPr>
      </w:pPr>
    </w:p>
    <w:p w14:paraId="01C7C78E">
      <w:pPr>
        <w:pStyle w:val="13"/>
        <w:spacing w:line="360" w:lineRule="auto"/>
        <w:rPr>
          <w:color w:val="auto"/>
          <w:highlight w:val="none"/>
        </w:rPr>
      </w:pPr>
    </w:p>
    <w:p w14:paraId="35556AE7">
      <w:pPr>
        <w:pStyle w:val="13"/>
        <w:spacing w:line="360" w:lineRule="auto"/>
        <w:rPr>
          <w:color w:val="auto"/>
          <w:highlight w:val="none"/>
        </w:rPr>
      </w:pPr>
    </w:p>
    <w:p w14:paraId="4E1A6E85">
      <w:pPr>
        <w:pStyle w:val="13"/>
        <w:spacing w:line="360" w:lineRule="auto"/>
        <w:rPr>
          <w:color w:val="auto"/>
          <w:highlight w:val="none"/>
        </w:rPr>
      </w:pPr>
    </w:p>
    <w:p w14:paraId="46AD2750">
      <w:pPr>
        <w:pStyle w:val="13"/>
        <w:spacing w:line="360" w:lineRule="auto"/>
        <w:rPr>
          <w:color w:val="auto"/>
          <w:highlight w:val="none"/>
        </w:rPr>
      </w:pPr>
    </w:p>
    <w:p w14:paraId="1913FC5F">
      <w:pPr>
        <w:pStyle w:val="13"/>
        <w:spacing w:line="360" w:lineRule="auto"/>
        <w:rPr>
          <w:color w:val="auto"/>
          <w:highlight w:val="none"/>
        </w:rPr>
      </w:pPr>
    </w:p>
    <w:p w14:paraId="61F60254">
      <w:pPr>
        <w:pStyle w:val="13"/>
        <w:spacing w:line="360" w:lineRule="auto"/>
        <w:rPr>
          <w:color w:val="auto"/>
          <w:highlight w:val="none"/>
        </w:rPr>
      </w:pPr>
    </w:p>
    <w:p w14:paraId="02CCF8EF">
      <w:pPr>
        <w:pStyle w:val="13"/>
        <w:spacing w:line="360" w:lineRule="auto"/>
        <w:rPr>
          <w:color w:val="auto"/>
          <w:highlight w:val="none"/>
        </w:rPr>
      </w:pPr>
    </w:p>
    <w:p w14:paraId="40D9D294">
      <w:pPr>
        <w:pStyle w:val="13"/>
        <w:spacing w:line="360" w:lineRule="auto"/>
        <w:rPr>
          <w:color w:val="auto"/>
          <w:highlight w:val="none"/>
        </w:rPr>
      </w:pPr>
    </w:p>
    <w:p w14:paraId="26CFA76D">
      <w:pPr>
        <w:pStyle w:val="13"/>
        <w:spacing w:line="360" w:lineRule="auto"/>
        <w:rPr>
          <w:color w:val="auto"/>
          <w:highlight w:val="none"/>
        </w:rPr>
      </w:pPr>
    </w:p>
    <w:p w14:paraId="6236DE25">
      <w:pPr>
        <w:pStyle w:val="13"/>
        <w:spacing w:line="360" w:lineRule="auto"/>
        <w:rPr>
          <w:color w:val="auto"/>
          <w:highlight w:val="none"/>
        </w:rPr>
      </w:pPr>
    </w:p>
    <w:p w14:paraId="3DC90531">
      <w:pPr>
        <w:pStyle w:val="13"/>
        <w:spacing w:line="360" w:lineRule="auto"/>
        <w:rPr>
          <w:color w:val="auto"/>
          <w:highlight w:val="none"/>
        </w:rPr>
      </w:pPr>
    </w:p>
    <w:p w14:paraId="6810E63F">
      <w:pPr>
        <w:pStyle w:val="13"/>
        <w:spacing w:line="360" w:lineRule="auto"/>
        <w:rPr>
          <w:color w:val="auto"/>
          <w:highlight w:val="none"/>
        </w:rPr>
      </w:pPr>
    </w:p>
    <w:p w14:paraId="2D859747">
      <w:pPr>
        <w:pStyle w:val="13"/>
        <w:spacing w:line="360" w:lineRule="auto"/>
        <w:rPr>
          <w:color w:val="auto"/>
          <w:highlight w:val="none"/>
        </w:rPr>
      </w:pPr>
    </w:p>
    <w:p w14:paraId="1A9B0A73">
      <w:pPr>
        <w:pStyle w:val="13"/>
        <w:spacing w:line="360" w:lineRule="auto"/>
        <w:rPr>
          <w:color w:val="auto"/>
          <w:highlight w:val="none"/>
        </w:rPr>
      </w:pPr>
    </w:p>
    <w:p w14:paraId="09BAEE96">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1B10952C">
      <w:pPr>
        <w:pStyle w:val="5"/>
        <w:spacing w:line="360" w:lineRule="auto"/>
        <w:rPr>
          <w:rFonts w:ascii="楷体_GB2312" w:eastAsia="楷体_GB2312"/>
          <w:b/>
          <w:color w:val="auto"/>
          <w:sz w:val="40"/>
          <w:szCs w:val="40"/>
          <w:highlight w:val="none"/>
        </w:rPr>
      </w:pPr>
    </w:p>
    <w:p w14:paraId="5AB94BE7">
      <w:pPr>
        <w:pStyle w:val="8"/>
        <w:spacing w:line="360" w:lineRule="auto"/>
        <w:rPr>
          <w:rFonts w:ascii="楷体_GB2312" w:eastAsia="楷体_GB2312"/>
          <w:b/>
          <w:color w:val="auto"/>
          <w:sz w:val="40"/>
          <w:szCs w:val="40"/>
          <w:highlight w:val="none"/>
        </w:rPr>
      </w:pPr>
    </w:p>
    <w:p w14:paraId="2A9355F0">
      <w:pPr>
        <w:pStyle w:val="5"/>
        <w:spacing w:line="360" w:lineRule="auto"/>
        <w:rPr>
          <w:rFonts w:ascii="楷体_GB2312" w:eastAsia="楷体_GB2312"/>
          <w:b/>
          <w:color w:val="auto"/>
          <w:sz w:val="40"/>
          <w:szCs w:val="40"/>
          <w:highlight w:val="none"/>
        </w:rPr>
      </w:pPr>
    </w:p>
    <w:p w14:paraId="68ED7677">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0FCC5209">
      <w:pPr>
        <w:pStyle w:val="13"/>
        <w:spacing w:line="360" w:lineRule="auto"/>
        <w:rPr>
          <w:rFonts w:ascii="宋体" w:hAnsi="宋体" w:cs="宋体"/>
          <w:b/>
          <w:bCs/>
          <w:color w:val="auto"/>
          <w:sz w:val="28"/>
          <w:szCs w:val="28"/>
          <w:highlight w:val="none"/>
        </w:rPr>
      </w:pPr>
    </w:p>
    <w:p w14:paraId="5329AB93">
      <w:pPr>
        <w:pStyle w:val="35"/>
        <w:spacing w:line="360" w:lineRule="auto"/>
        <w:ind w:firstLine="480"/>
        <w:jc w:val="right"/>
        <w:rPr>
          <w:rFonts w:hint="default" w:ascii="宋体" w:hAnsi="宋体" w:cs="宋体"/>
          <w:color w:val="auto"/>
          <w:sz w:val="24"/>
          <w:szCs w:val="24"/>
          <w:highlight w:val="none"/>
          <w:lang w:eastAsia="zh-CN"/>
        </w:rPr>
      </w:pPr>
    </w:p>
    <w:p w14:paraId="4450A9AB">
      <w:pPr>
        <w:pStyle w:val="35"/>
        <w:spacing w:line="360" w:lineRule="auto"/>
        <w:ind w:firstLine="480"/>
        <w:jc w:val="right"/>
        <w:rPr>
          <w:rFonts w:hint="default" w:ascii="宋体" w:hAnsi="宋体" w:cs="宋体"/>
          <w:color w:val="auto"/>
          <w:sz w:val="24"/>
          <w:szCs w:val="24"/>
          <w:highlight w:val="none"/>
          <w:lang w:eastAsia="zh-CN"/>
        </w:rPr>
      </w:pPr>
    </w:p>
    <w:p w14:paraId="2771A5B9">
      <w:pPr>
        <w:pStyle w:val="35"/>
        <w:spacing w:line="360" w:lineRule="auto"/>
        <w:ind w:firstLine="480"/>
        <w:jc w:val="right"/>
        <w:rPr>
          <w:rFonts w:hint="default" w:ascii="宋体" w:hAnsi="宋体" w:cs="宋体"/>
          <w:color w:val="auto"/>
          <w:sz w:val="24"/>
          <w:szCs w:val="24"/>
          <w:highlight w:val="none"/>
          <w:lang w:eastAsia="zh-CN"/>
        </w:rPr>
      </w:pPr>
    </w:p>
    <w:p w14:paraId="2090BCE7">
      <w:pPr>
        <w:pStyle w:val="35"/>
        <w:spacing w:line="360" w:lineRule="auto"/>
        <w:ind w:firstLine="480"/>
        <w:jc w:val="right"/>
        <w:rPr>
          <w:rFonts w:hint="default" w:ascii="宋体" w:hAnsi="宋体" w:cs="宋体"/>
          <w:color w:val="auto"/>
          <w:sz w:val="24"/>
          <w:szCs w:val="24"/>
          <w:highlight w:val="none"/>
          <w:lang w:eastAsia="zh-CN"/>
        </w:rPr>
      </w:pPr>
    </w:p>
    <w:p w14:paraId="2208D48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21D6970">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1A23A76">
      <w:pPr>
        <w:pStyle w:val="8"/>
        <w:spacing w:line="360" w:lineRule="auto"/>
        <w:rPr>
          <w:rFonts w:ascii="楷体_GB2312" w:eastAsia="楷体_GB2312"/>
          <w:b/>
          <w:color w:val="auto"/>
          <w:sz w:val="44"/>
          <w:szCs w:val="44"/>
          <w:highlight w:val="none"/>
        </w:rPr>
      </w:pPr>
    </w:p>
    <w:p w14:paraId="759833BB">
      <w:pPr>
        <w:pStyle w:val="5"/>
        <w:spacing w:line="360" w:lineRule="auto"/>
        <w:rPr>
          <w:rFonts w:ascii="楷体_GB2312" w:eastAsia="楷体_GB2312"/>
          <w:b/>
          <w:color w:val="auto"/>
          <w:sz w:val="44"/>
          <w:szCs w:val="44"/>
          <w:highlight w:val="none"/>
        </w:rPr>
      </w:pPr>
    </w:p>
    <w:p w14:paraId="798D6749">
      <w:pPr>
        <w:pStyle w:val="8"/>
        <w:spacing w:line="360" w:lineRule="auto"/>
        <w:rPr>
          <w:rFonts w:ascii="楷体_GB2312" w:eastAsia="楷体_GB2312"/>
          <w:b/>
          <w:color w:val="auto"/>
          <w:sz w:val="44"/>
          <w:szCs w:val="44"/>
          <w:highlight w:val="none"/>
        </w:rPr>
      </w:pPr>
    </w:p>
    <w:p w14:paraId="279E5D08">
      <w:pPr>
        <w:pStyle w:val="5"/>
        <w:spacing w:line="360" w:lineRule="auto"/>
        <w:rPr>
          <w:rFonts w:ascii="楷体_GB2312" w:eastAsia="楷体_GB2312"/>
          <w:b/>
          <w:color w:val="auto"/>
          <w:sz w:val="44"/>
          <w:szCs w:val="44"/>
          <w:highlight w:val="none"/>
        </w:rPr>
      </w:pPr>
    </w:p>
    <w:p w14:paraId="10B705AE">
      <w:pPr>
        <w:pStyle w:val="8"/>
        <w:spacing w:line="360" w:lineRule="auto"/>
        <w:rPr>
          <w:rFonts w:ascii="楷体_GB2312" w:eastAsia="楷体_GB2312"/>
          <w:b/>
          <w:color w:val="auto"/>
          <w:sz w:val="44"/>
          <w:szCs w:val="44"/>
          <w:highlight w:val="none"/>
        </w:rPr>
      </w:pPr>
    </w:p>
    <w:p w14:paraId="39C7FEC2">
      <w:pPr>
        <w:pStyle w:val="5"/>
        <w:spacing w:line="360" w:lineRule="auto"/>
        <w:rPr>
          <w:color w:val="auto"/>
          <w:highlight w:val="none"/>
        </w:rPr>
      </w:pPr>
    </w:p>
    <w:p w14:paraId="720CD7AA">
      <w:pPr>
        <w:pStyle w:val="8"/>
        <w:spacing w:line="360" w:lineRule="auto"/>
        <w:rPr>
          <w:rFonts w:ascii="楷体_GB2312" w:eastAsia="楷体_GB2312"/>
          <w:b/>
          <w:color w:val="auto"/>
          <w:sz w:val="44"/>
          <w:szCs w:val="44"/>
          <w:highlight w:val="none"/>
        </w:rPr>
      </w:pPr>
    </w:p>
    <w:p w14:paraId="7B4478DC">
      <w:pPr>
        <w:pStyle w:val="5"/>
        <w:spacing w:line="360" w:lineRule="auto"/>
        <w:rPr>
          <w:rFonts w:ascii="楷体_GB2312" w:eastAsia="楷体_GB2312"/>
          <w:b/>
          <w:color w:val="auto"/>
          <w:sz w:val="44"/>
          <w:szCs w:val="44"/>
          <w:highlight w:val="none"/>
        </w:rPr>
      </w:pPr>
    </w:p>
    <w:p w14:paraId="464E176B">
      <w:pPr>
        <w:pStyle w:val="8"/>
        <w:spacing w:line="360" w:lineRule="auto"/>
        <w:rPr>
          <w:rFonts w:ascii="楷体_GB2312" w:eastAsia="楷体_GB2312"/>
          <w:b/>
          <w:color w:val="auto"/>
          <w:sz w:val="44"/>
          <w:szCs w:val="44"/>
          <w:highlight w:val="none"/>
        </w:rPr>
      </w:pPr>
    </w:p>
    <w:p w14:paraId="7FED9A71">
      <w:pPr>
        <w:pStyle w:val="5"/>
        <w:spacing w:line="360" w:lineRule="auto"/>
        <w:rPr>
          <w:rFonts w:ascii="楷体_GB2312" w:eastAsia="楷体_GB2312"/>
          <w:b/>
          <w:color w:val="auto"/>
          <w:sz w:val="44"/>
          <w:szCs w:val="44"/>
          <w:highlight w:val="none"/>
        </w:rPr>
      </w:pPr>
    </w:p>
    <w:p w14:paraId="1B84C033">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2A7D8BD1">
      <w:pPr>
        <w:pStyle w:val="30"/>
        <w:spacing w:after="120" w:line="360" w:lineRule="auto"/>
        <w:outlineLvl w:val="9"/>
        <w:rPr>
          <w:rStyle w:val="31"/>
          <w:rFonts w:hAnsi="宋体" w:cs="宋体"/>
          <w:b/>
          <w:bCs/>
          <w:color w:val="auto"/>
          <w:sz w:val="44"/>
          <w:szCs w:val="44"/>
          <w:highlight w:val="none"/>
        </w:rPr>
      </w:pPr>
    </w:p>
    <w:p w14:paraId="035C09F0">
      <w:pPr>
        <w:pStyle w:val="30"/>
        <w:spacing w:after="120" w:line="360" w:lineRule="auto"/>
        <w:jc w:val="center"/>
        <w:outlineLvl w:val="9"/>
        <w:rPr>
          <w:rStyle w:val="31"/>
          <w:rFonts w:hAnsi="宋体" w:cs="宋体"/>
          <w:b/>
          <w:bCs/>
          <w:color w:val="auto"/>
          <w:sz w:val="44"/>
          <w:szCs w:val="44"/>
          <w:highlight w:val="none"/>
        </w:rPr>
      </w:pPr>
      <w:r>
        <w:rPr>
          <w:rStyle w:val="31"/>
          <w:rFonts w:hint="eastAsia" w:hAnsi="宋体" w:cs="宋体"/>
          <w:b/>
          <w:bCs/>
          <w:color w:val="auto"/>
          <w:sz w:val="44"/>
          <w:szCs w:val="44"/>
          <w:highlight w:val="none"/>
        </w:rPr>
        <w:t>（第二部分  报价部分）</w:t>
      </w:r>
    </w:p>
    <w:p w14:paraId="3487B0D0">
      <w:pPr>
        <w:spacing w:line="360" w:lineRule="auto"/>
        <w:ind w:firstLine="1920" w:firstLineChars="200"/>
        <w:jc w:val="left"/>
        <w:rPr>
          <w:color w:val="auto"/>
          <w:sz w:val="96"/>
          <w:szCs w:val="96"/>
          <w:highlight w:val="none"/>
        </w:rPr>
      </w:pPr>
    </w:p>
    <w:p w14:paraId="4E80E01F">
      <w:pPr>
        <w:spacing w:line="360" w:lineRule="auto"/>
        <w:ind w:firstLine="1920" w:firstLineChars="200"/>
        <w:jc w:val="left"/>
        <w:rPr>
          <w:color w:val="auto"/>
          <w:sz w:val="96"/>
          <w:szCs w:val="96"/>
          <w:highlight w:val="none"/>
        </w:rPr>
      </w:pPr>
    </w:p>
    <w:p w14:paraId="79877F76">
      <w:pPr>
        <w:spacing w:line="360" w:lineRule="auto"/>
        <w:jc w:val="left"/>
        <w:rPr>
          <w:color w:val="auto"/>
          <w:sz w:val="96"/>
          <w:szCs w:val="96"/>
          <w:highlight w:val="none"/>
        </w:rPr>
      </w:pPr>
    </w:p>
    <w:p w14:paraId="4A087EF3">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编</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p>
    <w:p w14:paraId="060E4DF9">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4FE49455">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06636012">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27283A8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7C564C35">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16173D9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21832C2">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9FB88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7BB07F3">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1BB1E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DFC0D66">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261E475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color w:val="auto"/>
          <w:sz w:val="24"/>
          <w:szCs w:val="24"/>
          <w:highlight w:val="none"/>
        </w:rPr>
      </w:pPr>
      <w:r>
        <w:rPr>
          <w:rFonts w:hint="eastAsia"/>
          <w:color w:val="auto"/>
          <w:sz w:val="24"/>
          <w:szCs w:val="24"/>
          <w:highlight w:val="none"/>
        </w:rPr>
        <w:t xml:space="preserve">项目编号：    </w:t>
      </w:r>
    </w:p>
    <w:p w14:paraId="73B6ADE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0386B3B1">
      <w:pPr>
        <w:pStyle w:val="33"/>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040"/>
        <w:gridCol w:w="1890"/>
        <w:gridCol w:w="1255"/>
        <w:gridCol w:w="2065"/>
        <w:gridCol w:w="2205"/>
      </w:tblGrid>
      <w:tr w14:paraId="25F8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2" w:type="dxa"/>
            <w:vAlign w:val="center"/>
          </w:tcPr>
          <w:p w14:paraId="6EC853A3">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采购包</w:t>
            </w:r>
          </w:p>
        </w:tc>
        <w:tc>
          <w:tcPr>
            <w:tcW w:w="1040" w:type="dxa"/>
            <w:vAlign w:val="center"/>
          </w:tcPr>
          <w:p w14:paraId="78DDEA58">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890" w:type="dxa"/>
            <w:vAlign w:val="center"/>
          </w:tcPr>
          <w:p w14:paraId="224954FE">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服务名称</w:t>
            </w:r>
          </w:p>
        </w:tc>
        <w:tc>
          <w:tcPr>
            <w:tcW w:w="1255" w:type="dxa"/>
            <w:vAlign w:val="center"/>
          </w:tcPr>
          <w:p w14:paraId="01BA6441">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2065" w:type="dxa"/>
            <w:vAlign w:val="center"/>
          </w:tcPr>
          <w:p w14:paraId="38B8ED99">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default" w:hAnsi="宋体" w:eastAsia="宋体"/>
                <w:color w:val="auto"/>
                <w:kern w:val="2"/>
                <w:sz w:val="24"/>
                <w:highlight w:val="none"/>
                <w:lang w:val="en-US" w:eastAsia="zh-CN"/>
              </w:rPr>
              <w:t>交付时间</w:t>
            </w:r>
          </w:p>
        </w:tc>
        <w:tc>
          <w:tcPr>
            <w:tcW w:w="2205" w:type="dxa"/>
            <w:vAlign w:val="center"/>
          </w:tcPr>
          <w:p w14:paraId="58C53318">
            <w:pPr>
              <w:pStyle w:val="9"/>
              <w:snapToGrid w:val="0"/>
              <w:spacing w:line="240" w:lineRule="auto"/>
              <w:ind w:left="-105" w:leftChars="-50" w:right="-105" w:rightChars="-50"/>
              <w:jc w:val="center"/>
              <w:rPr>
                <w:rFonts w:hint="default" w:hAnsi="宋体"/>
                <w:color w:val="auto"/>
                <w:kern w:val="2"/>
                <w:sz w:val="24"/>
                <w:highlight w:val="none"/>
                <w:lang w:val="en-US" w:eastAsia="zh-CN"/>
              </w:rPr>
            </w:pPr>
            <w:r>
              <w:rPr>
                <w:rFonts w:hint="eastAsia" w:hAnsi="宋体"/>
                <w:color w:val="auto"/>
                <w:kern w:val="2"/>
                <w:sz w:val="24"/>
                <w:highlight w:val="none"/>
                <w:lang w:val="en-US" w:eastAsia="zh-CN"/>
              </w:rPr>
              <w:t>投标报价</w:t>
            </w:r>
          </w:p>
        </w:tc>
      </w:tr>
      <w:tr w14:paraId="0859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jc w:val="center"/>
        </w:trPr>
        <w:tc>
          <w:tcPr>
            <w:tcW w:w="962" w:type="dxa"/>
            <w:vAlign w:val="center"/>
          </w:tcPr>
          <w:p w14:paraId="3CAC25E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040" w:type="dxa"/>
            <w:vAlign w:val="center"/>
          </w:tcPr>
          <w:p w14:paraId="087196A1">
            <w:pPr>
              <w:snapToGrid w:val="0"/>
              <w:spacing w:line="240" w:lineRule="auto"/>
              <w:jc w:val="center"/>
              <w:rPr>
                <w:rFonts w:ascii="宋体" w:hAnsi="宋体"/>
                <w:color w:val="auto"/>
                <w:sz w:val="24"/>
                <w:highlight w:val="none"/>
              </w:rPr>
            </w:pPr>
          </w:p>
        </w:tc>
        <w:tc>
          <w:tcPr>
            <w:tcW w:w="1890" w:type="dxa"/>
            <w:vAlign w:val="center"/>
          </w:tcPr>
          <w:p w14:paraId="62261F02">
            <w:pPr>
              <w:snapToGrid w:val="0"/>
              <w:spacing w:line="240" w:lineRule="auto"/>
              <w:jc w:val="center"/>
              <w:rPr>
                <w:rFonts w:ascii="宋体" w:hAnsi="宋体"/>
                <w:color w:val="auto"/>
                <w:sz w:val="24"/>
                <w:highlight w:val="none"/>
              </w:rPr>
            </w:pPr>
          </w:p>
        </w:tc>
        <w:tc>
          <w:tcPr>
            <w:tcW w:w="1255" w:type="dxa"/>
            <w:vAlign w:val="center"/>
          </w:tcPr>
          <w:p w14:paraId="205748A0">
            <w:pPr>
              <w:snapToGrid w:val="0"/>
              <w:spacing w:line="240" w:lineRule="auto"/>
              <w:jc w:val="center"/>
              <w:rPr>
                <w:rFonts w:ascii="宋体" w:hAnsi="宋体"/>
                <w:color w:val="auto"/>
                <w:sz w:val="24"/>
                <w:highlight w:val="none"/>
              </w:rPr>
            </w:pPr>
          </w:p>
        </w:tc>
        <w:tc>
          <w:tcPr>
            <w:tcW w:w="2065" w:type="dxa"/>
            <w:vAlign w:val="center"/>
          </w:tcPr>
          <w:p w14:paraId="5F9E2280">
            <w:pPr>
              <w:snapToGrid w:val="0"/>
              <w:spacing w:line="240" w:lineRule="auto"/>
              <w:jc w:val="center"/>
              <w:rPr>
                <w:rFonts w:ascii="宋体" w:hAnsi="宋体" w:cs="宋体"/>
                <w:color w:val="auto"/>
                <w:kern w:val="0"/>
                <w:sz w:val="24"/>
                <w:highlight w:val="none"/>
              </w:rPr>
            </w:pPr>
          </w:p>
        </w:tc>
        <w:tc>
          <w:tcPr>
            <w:tcW w:w="2205" w:type="dxa"/>
            <w:vAlign w:val="center"/>
          </w:tcPr>
          <w:p w14:paraId="2F9659AC">
            <w:pPr>
              <w:widowControl/>
              <w:spacing w:line="240" w:lineRule="auto"/>
              <w:jc w:val="left"/>
              <w:rPr>
                <w:rFonts w:ascii="宋体" w:hAnsi="宋体"/>
                <w:color w:val="auto"/>
                <w:sz w:val="24"/>
                <w:highlight w:val="none"/>
              </w:rPr>
            </w:pPr>
          </w:p>
        </w:tc>
      </w:tr>
    </w:tbl>
    <w:p w14:paraId="5FF9CC48">
      <w:pPr>
        <w:pStyle w:val="33"/>
        <w:spacing w:line="360" w:lineRule="auto"/>
        <w:ind w:firstLine="6240" w:firstLineChars="2600"/>
        <w:rPr>
          <w:rFonts w:ascii="宋体" w:hAnsi="宋体"/>
          <w:color w:val="auto"/>
          <w:sz w:val="24"/>
          <w:highlight w:val="none"/>
        </w:rPr>
      </w:pPr>
    </w:p>
    <w:p w14:paraId="75A8CB50">
      <w:pPr>
        <w:pStyle w:val="33"/>
        <w:spacing w:line="360" w:lineRule="auto"/>
        <w:rPr>
          <w:rFonts w:ascii="宋体" w:hAnsi="宋体"/>
          <w:color w:val="auto"/>
          <w:sz w:val="24"/>
          <w:highlight w:val="none"/>
        </w:rPr>
      </w:pPr>
      <w:r>
        <w:rPr>
          <w:rStyle w:val="31"/>
          <w:rFonts w:hint="eastAsia" w:ascii="宋体" w:hAnsi="宋体" w:cs="Times New Roman"/>
          <w:b/>
          <w:bCs/>
          <w:color w:val="auto"/>
          <w:kern w:val="0"/>
          <w:sz w:val="24"/>
          <w:highlight w:val="none"/>
          <w:lang w:val="en-US" w:eastAsia="zh-CN"/>
        </w:rPr>
        <w:t>注：供应商在竞价系统中提交报价时须上传该《报价一览表》</w:t>
      </w:r>
      <w:r>
        <w:rPr>
          <w:rStyle w:val="31"/>
          <w:rFonts w:hint="eastAsia" w:cs="Times New Roman"/>
          <w:b/>
          <w:bCs/>
          <w:color w:val="auto"/>
          <w:kern w:val="0"/>
          <w:sz w:val="24"/>
          <w:highlight w:val="none"/>
          <w:lang w:val="en-US" w:eastAsia="zh-CN"/>
        </w:rPr>
        <w:t>，</w:t>
      </w:r>
      <w:r>
        <w:rPr>
          <w:rStyle w:val="31"/>
          <w:rFonts w:hint="eastAsia" w:ascii="宋体" w:hAnsi="宋体"/>
          <w:b/>
          <w:bCs/>
          <w:color w:val="auto"/>
          <w:kern w:val="0"/>
          <w:sz w:val="24"/>
          <w:highlight w:val="none"/>
          <w:lang w:val="en-US"/>
        </w:rPr>
        <w:t>供应商在竞价系统中提交的最后一次报价（即</w:t>
      </w:r>
      <w:r>
        <w:rPr>
          <w:rStyle w:val="31"/>
          <w:rFonts w:hint="eastAsia" w:ascii="宋体" w:hAnsi="宋体"/>
          <w:b/>
          <w:bCs/>
          <w:color w:val="auto"/>
          <w:kern w:val="0"/>
          <w:sz w:val="24"/>
          <w:highlight w:val="none"/>
        </w:rPr>
        <w:t>最终有效报价</w:t>
      </w:r>
      <w:r>
        <w:rPr>
          <w:rStyle w:val="31"/>
          <w:rFonts w:hint="eastAsia" w:ascii="宋体" w:hAnsi="宋体"/>
          <w:b/>
          <w:bCs/>
          <w:color w:val="auto"/>
          <w:kern w:val="0"/>
          <w:sz w:val="24"/>
          <w:highlight w:val="none"/>
          <w:lang w:val="en-US"/>
        </w:rPr>
        <w:t>）须与最后一次上传附件价格一致</w:t>
      </w:r>
      <w:r>
        <w:rPr>
          <w:rStyle w:val="31"/>
          <w:rFonts w:hint="eastAsia"/>
          <w:b/>
          <w:bCs/>
          <w:color w:val="auto"/>
          <w:kern w:val="0"/>
          <w:sz w:val="24"/>
          <w:highlight w:val="none"/>
          <w:lang w:val="en-US"/>
        </w:rPr>
        <w:t>。</w:t>
      </w:r>
    </w:p>
    <w:p w14:paraId="01F50ACD">
      <w:pPr>
        <w:pStyle w:val="17"/>
        <w:spacing w:before="75" w:beforeAutospacing="0" w:after="75" w:afterAutospacing="0" w:line="360" w:lineRule="auto"/>
        <w:rPr>
          <w:color w:val="auto"/>
          <w:sz w:val="28"/>
          <w:szCs w:val="28"/>
          <w:highlight w:val="none"/>
        </w:rPr>
      </w:pPr>
    </w:p>
    <w:p w14:paraId="209750CB">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供应商（全称并加盖公章）：</w:t>
      </w:r>
    </w:p>
    <w:p w14:paraId="402CDCE0">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供应商代表签字：</w:t>
      </w:r>
    </w:p>
    <w:p w14:paraId="2292BE02">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pPr>
      <w:r>
        <w:rPr>
          <w:rFonts w:hint="eastAsia" w:ascii="宋体" w:hAnsi="宋体"/>
          <w:color w:val="auto"/>
          <w:sz w:val="24"/>
          <w:highlight w:val="none"/>
        </w:rPr>
        <w:t>日期：</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953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782F67C4">
                          <w:pPr>
                            <w:pStyle w:val="12"/>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fill on="f" focussize="0,0"/>
              <v:stroke on="f"/>
              <v:imagedata o:title=""/>
              <o:lock v:ext="edit" aspectratio="f"/>
              <v:textbox inset="0mm,0mm,0mm,0mm" style="mso-fit-shape-to-text:t;">
                <w:txbxContent>
                  <w:p w14:paraId="782F67C4">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000000"/>
    <w:rsid w:val="004E69F8"/>
    <w:rsid w:val="004E7FA8"/>
    <w:rsid w:val="0070754E"/>
    <w:rsid w:val="00F36BC9"/>
    <w:rsid w:val="011952D6"/>
    <w:rsid w:val="014E6042"/>
    <w:rsid w:val="01DE284B"/>
    <w:rsid w:val="02BC2FB5"/>
    <w:rsid w:val="03511AD9"/>
    <w:rsid w:val="03B84C51"/>
    <w:rsid w:val="03ED3BD7"/>
    <w:rsid w:val="045E36B4"/>
    <w:rsid w:val="046E6DD0"/>
    <w:rsid w:val="047E5946"/>
    <w:rsid w:val="04C91366"/>
    <w:rsid w:val="05017C52"/>
    <w:rsid w:val="056025B0"/>
    <w:rsid w:val="05B64224"/>
    <w:rsid w:val="06141C07"/>
    <w:rsid w:val="061C715B"/>
    <w:rsid w:val="0696261C"/>
    <w:rsid w:val="069E7A64"/>
    <w:rsid w:val="06C453DB"/>
    <w:rsid w:val="07702EBF"/>
    <w:rsid w:val="08032104"/>
    <w:rsid w:val="080C528C"/>
    <w:rsid w:val="08293E73"/>
    <w:rsid w:val="0972111F"/>
    <w:rsid w:val="098B5E4D"/>
    <w:rsid w:val="09A06EBC"/>
    <w:rsid w:val="0A482682"/>
    <w:rsid w:val="0A5F5B47"/>
    <w:rsid w:val="0AF75143"/>
    <w:rsid w:val="0B043CFB"/>
    <w:rsid w:val="0B051468"/>
    <w:rsid w:val="0CA2647A"/>
    <w:rsid w:val="0D2167C4"/>
    <w:rsid w:val="0D2D3085"/>
    <w:rsid w:val="0DAA7832"/>
    <w:rsid w:val="0DD979BE"/>
    <w:rsid w:val="0E0D1416"/>
    <w:rsid w:val="0F2C6214"/>
    <w:rsid w:val="0FBD7DE5"/>
    <w:rsid w:val="10362DC0"/>
    <w:rsid w:val="10CE3388"/>
    <w:rsid w:val="10E42CCD"/>
    <w:rsid w:val="10F3591F"/>
    <w:rsid w:val="11790FDD"/>
    <w:rsid w:val="11AD4ADB"/>
    <w:rsid w:val="12057ABA"/>
    <w:rsid w:val="12103BCB"/>
    <w:rsid w:val="126445BB"/>
    <w:rsid w:val="14C01041"/>
    <w:rsid w:val="14DD66A2"/>
    <w:rsid w:val="15512530"/>
    <w:rsid w:val="160A26DF"/>
    <w:rsid w:val="164556E1"/>
    <w:rsid w:val="16810234"/>
    <w:rsid w:val="17254BB9"/>
    <w:rsid w:val="175D4ED0"/>
    <w:rsid w:val="17A728DB"/>
    <w:rsid w:val="192817FA"/>
    <w:rsid w:val="199476C8"/>
    <w:rsid w:val="19C44ADF"/>
    <w:rsid w:val="19F043F2"/>
    <w:rsid w:val="1A0F193E"/>
    <w:rsid w:val="1A512FD2"/>
    <w:rsid w:val="1AA3690C"/>
    <w:rsid w:val="1AC71843"/>
    <w:rsid w:val="1AD364FF"/>
    <w:rsid w:val="1ADE3486"/>
    <w:rsid w:val="1B08700D"/>
    <w:rsid w:val="1B261D69"/>
    <w:rsid w:val="1BD73063"/>
    <w:rsid w:val="1BEA58FD"/>
    <w:rsid w:val="1BF43CB2"/>
    <w:rsid w:val="1C7D1E5D"/>
    <w:rsid w:val="1DAA6E61"/>
    <w:rsid w:val="1E0F3C2B"/>
    <w:rsid w:val="1E2C09AB"/>
    <w:rsid w:val="1E897F61"/>
    <w:rsid w:val="1E9C2B8F"/>
    <w:rsid w:val="1F1C42EA"/>
    <w:rsid w:val="1F686EFF"/>
    <w:rsid w:val="1F87181B"/>
    <w:rsid w:val="1FB37FF3"/>
    <w:rsid w:val="21150CB8"/>
    <w:rsid w:val="213B2764"/>
    <w:rsid w:val="21646607"/>
    <w:rsid w:val="21657A51"/>
    <w:rsid w:val="22F17F9F"/>
    <w:rsid w:val="23B73EA6"/>
    <w:rsid w:val="23DE44EE"/>
    <w:rsid w:val="23F4427C"/>
    <w:rsid w:val="24C943DF"/>
    <w:rsid w:val="25333A88"/>
    <w:rsid w:val="25776FB2"/>
    <w:rsid w:val="257A0B00"/>
    <w:rsid w:val="26B047DC"/>
    <w:rsid w:val="26BD4622"/>
    <w:rsid w:val="26C54B2C"/>
    <w:rsid w:val="27B72399"/>
    <w:rsid w:val="27BC5F2F"/>
    <w:rsid w:val="27C42B43"/>
    <w:rsid w:val="27EE1E60"/>
    <w:rsid w:val="280C1728"/>
    <w:rsid w:val="281B342F"/>
    <w:rsid w:val="28C13F2B"/>
    <w:rsid w:val="292A5ED6"/>
    <w:rsid w:val="2A604980"/>
    <w:rsid w:val="2A727AC6"/>
    <w:rsid w:val="2B5318E1"/>
    <w:rsid w:val="2BCE7FDF"/>
    <w:rsid w:val="2BEE242F"/>
    <w:rsid w:val="2C226920"/>
    <w:rsid w:val="2CC80594"/>
    <w:rsid w:val="2CD562BA"/>
    <w:rsid w:val="2D1F6544"/>
    <w:rsid w:val="2D484F7D"/>
    <w:rsid w:val="2D8017AD"/>
    <w:rsid w:val="2DDE2D69"/>
    <w:rsid w:val="2E1E7D97"/>
    <w:rsid w:val="2E2A6B73"/>
    <w:rsid w:val="2EBE2586"/>
    <w:rsid w:val="2ECC1930"/>
    <w:rsid w:val="2F4F4B8D"/>
    <w:rsid w:val="310E315F"/>
    <w:rsid w:val="31144260"/>
    <w:rsid w:val="312D39F9"/>
    <w:rsid w:val="31A35457"/>
    <w:rsid w:val="31B67ACD"/>
    <w:rsid w:val="32146851"/>
    <w:rsid w:val="334D7ECB"/>
    <w:rsid w:val="336F02F9"/>
    <w:rsid w:val="33DE1128"/>
    <w:rsid w:val="33F45566"/>
    <w:rsid w:val="34160775"/>
    <w:rsid w:val="3444677B"/>
    <w:rsid w:val="34495465"/>
    <w:rsid w:val="34EF6DE8"/>
    <w:rsid w:val="3503072C"/>
    <w:rsid w:val="35496928"/>
    <w:rsid w:val="356F257B"/>
    <w:rsid w:val="35786F8C"/>
    <w:rsid w:val="3591710A"/>
    <w:rsid w:val="35E30AE8"/>
    <w:rsid w:val="36F5483C"/>
    <w:rsid w:val="37704A11"/>
    <w:rsid w:val="38934A8A"/>
    <w:rsid w:val="389425B0"/>
    <w:rsid w:val="39137979"/>
    <w:rsid w:val="39524D90"/>
    <w:rsid w:val="397573EB"/>
    <w:rsid w:val="3A1A0978"/>
    <w:rsid w:val="3A9D764F"/>
    <w:rsid w:val="3BC31FF0"/>
    <w:rsid w:val="3C271A02"/>
    <w:rsid w:val="3C65673D"/>
    <w:rsid w:val="3CE851D3"/>
    <w:rsid w:val="3D035E9B"/>
    <w:rsid w:val="3D50551B"/>
    <w:rsid w:val="3D6C7658"/>
    <w:rsid w:val="3DC2628F"/>
    <w:rsid w:val="3DD60AE2"/>
    <w:rsid w:val="3DE90CA8"/>
    <w:rsid w:val="3E5C0069"/>
    <w:rsid w:val="3E797AD2"/>
    <w:rsid w:val="3E7A2DAA"/>
    <w:rsid w:val="3E8B1175"/>
    <w:rsid w:val="3EB412B6"/>
    <w:rsid w:val="3F9D7FAB"/>
    <w:rsid w:val="3F9E5AC2"/>
    <w:rsid w:val="3FAC28BB"/>
    <w:rsid w:val="3FB97B2C"/>
    <w:rsid w:val="40181D19"/>
    <w:rsid w:val="40884CA9"/>
    <w:rsid w:val="40BD676E"/>
    <w:rsid w:val="417E75E8"/>
    <w:rsid w:val="41910115"/>
    <w:rsid w:val="41D908F9"/>
    <w:rsid w:val="438B3EDE"/>
    <w:rsid w:val="44261222"/>
    <w:rsid w:val="4495014D"/>
    <w:rsid w:val="44AD0C2A"/>
    <w:rsid w:val="44F31851"/>
    <w:rsid w:val="458528C1"/>
    <w:rsid w:val="45AA573E"/>
    <w:rsid w:val="45B275F5"/>
    <w:rsid w:val="46BC33FE"/>
    <w:rsid w:val="46EE7477"/>
    <w:rsid w:val="47BC0C07"/>
    <w:rsid w:val="47E0311C"/>
    <w:rsid w:val="47EB4726"/>
    <w:rsid w:val="48692167"/>
    <w:rsid w:val="486D6713"/>
    <w:rsid w:val="489259CA"/>
    <w:rsid w:val="48E22EC4"/>
    <w:rsid w:val="498B3956"/>
    <w:rsid w:val="4A4E42C3"/>
    <w:rsid w:val="4AA85A47"/>
    <w:rsid w:val="4BB0030E"/>
    <w:rsid w:val="4BC53306"/>
    <w:rsid w:val="4C15710C"/>
    <w:rsid w:val="4C2E5FB6"/>
    <w:rsid w:val="4C63431C"/>
    <w:rsid w:val="4C9444D5"/>
    <w:rsid w:val="4CD241FD"/>
    <w:rsid w:val="4CE2174D"/>
    <w:rsid w:val="4D505935"/>
    <w:rsid w:val="4D72372E"/>
    <w:rsid w:val="4E141911"/>
    <w:rsid w:val="4E370E84"/>
    <w:rsid w:val="4EBB778D"/>
    <w:rsid w:val="4F7C19ED"/>
    <w:rsid w:val="4F9A0268"/>
    <w:rsid w:val="4FB142EA"/>
    <w:rsid w:val="506863A4"/>
    <w:rsid w:val="507D6E7C"/>
    <w:rsid w:val="508F27C5"/>
    <w:rsid w:val="50F55D99"/>
    <w:rsid w:val="513814F5"/>
    <w:rsid w:val="513B5867"/>
    <w:rsid w:val="51497716"/>
    <w:rsid w:val="51A30093"/>
    <w:rsid w:val="520457CB"/>
    <w:rsid w:val="522C2C59"/>
    <w:rsid w:val="539774E2"/>
    <w:rsid w:val="53C953AC"/>
    <w:rsid w:val="53FD46B0"/>
    <w:rsid w:val="541A03F5"/>
    <w:rsid w:val="547C5F7A"/>
    <w:rsid w:val="54C5216A"/>
    <w:rsid w:val="54D577A2"/>
    <w:rsid w:val="5527238A"/>
    <w:rsid w:val="55357439"/>
    <w:rsid w:val="56436A5D"/>
    <w:rsid w:val="571B7CCD"/>
    <w:rsid w:val="57286DB3"/>
    <w:rsid w:val="57315742"/>
    <w:rsid w:val="586048F0"/>
    <w:rsid w:val="589A572D"/>
    <w:rsid w:val="589B7196"/>
    <w:rsid w:val="58C92DB8"/>
    <w:rsid w:val="590271D1"/>
    <w:rsid w:val="594608FB"/>
    <w:rsid w:val="5A2C4216"/>
    <w:rsid w:val="5A3433AD"/>
    <w:rsid w:val="5A550A07"/>
    <w:rsid w:val="5AF36B9D"/>
    <w:rsid w:val="5B761B8D"/>
    <w:rsid w:val="5BC000BF"/>
    <w:rsid w:val="5C31488A"/>
    <w:rsid w:val="5CB01421"/>
    <w:rsid w:val="5D01514B"/>
    <w:rsid w:val="5DBA0782"/>
    <w:rsid w:val="5F2D396D"/>
    <w:rsid w:val="5F5667A8"/>
    <w:rsid w:val="60D04179"/>
    <w:rsid w:val="60E47381"/>
    <w:rsid w:val="61C7729B"/>
    <w:rsid w:val="62641034"/>
    <w:rsid w:val="62662018"/>
    <w:rsid w:val="6374691F"/>
    <w:rsid w:val="63BA7B71"/>
    <w:rsid w:val="63BC0257"/>
    <w:rsid w:val="643B2EFE"/>
    <w:rsid w:val="644665A5"/>
    <w:rsid w:val="64CE267E"/>
    <w:rsid w:val="65005919"/>
    <w:rsid w:val="665A019F"/>
    <w:rsid w:val="6672068F"/>
    <w:rsid w:val="66AD46B9"/>
    <w:rsid w:val="670C6B88"/>
    <w:rsid w:val="67BF44A6"/>
    <w:rsid w:val="67F75096"/>
    <w:rsid w:val="68660FDF"/>
    <w:rsid w:val="68975621"/>
    <w:rsid w:val="689F61CC"/>
    <w:rsid w:val="68AC5DD9"/>
    <w:rsid w:val="68C926A3"/>
    <w:rsid w:val="692857E0"/>
    <w:rsid w:val="694D538D"/>
    <w:rsid w:val="69935D1A"/>
    <w:rsid w:val="69E70454"/>
    <w:rsid w:val="6A6C5C24"/>
    <w:rsid w:val="6A832AFB"/>
    <w:rsid w:val="6B5E6742"/>
    <w:rsid w:val="6CD40DBF"/>
    <w:rsid w:val="6CFC3CA5"/>
    <w:rsid w:val="6D0D24E0"/>
    <w:rsid w:val="6D4B5988"/>
    <w:rsid w:val="6DA050EC"/>
    <w:rsid w:val="6DFD21E5"/>
    <w:rsid w:val="6E0440FB"/>
    <w:rsid w:val="6ED44ED9"/>
    <w:rsid w:val="70030FCD"/>
    <w:rsid w:val="703B20B6"/>
    <w:rsid w:val="71523515"/>
    <w:rsid w:val="724A1DFC"/>
    <w:rsid w:val="72845AC6"/>
    <w:rsid w:val="72916AD9"/>
    <w:rsid w:val="72F8490A"/>
    <w:rsid w:val="73D239B1"/>
    <w:rsid w:val="73ED08CD"/>
    <w:rsid w:val="73F676A0"/>
    <w:rsid w:val="74120755"/>
    <w:rsid w:val="744A709B"/>
    <w:rsid w:val="745C662B"/>
    <w:rsid w:val="7480340D"/>
    <w:rsid w:val="74B308B5"/>
    <w:rsid w:val="75247769"/>
    <w:rsid w:val="753F0E71"/>
    <w:rsid w:val="75577977"/>
    <w:rsid w:val="75645785"/>
    <w:rsid w:val="75716A92"/>
    <w:rsid w:val="758D2516"/>
    <w:rsid w:val="7599235F"/>
    <w:rsid w:val="75AE2AF5"/>
    <w:rsid w:val="75BD7F3E"/>
    <w:rsid w:val="76946EB5"/>
    <w:rsid w:val="7773029A"/>
    <w:rsid w:val="7858402F"/>
    <w:rsid w:val="78D50787"/>
    <w:rsid w:val="78EE5436"/>
    <w:rsid w:val="797E44D4"/>
    <w:rsid w:val="79A720C0"/>
    <w:rsid w:val="79B17807"/>
    <w:rsid w:val="79FE2EB5"/>
    <w:rsid w:val="7AE26EA4"/>
    <w:rsid w:val="7B8F04A8"/>
    <w:rsid w:val="7C95557C"/>
    <w:rsid w:val="7CB969EA"/>
    <w:rsid w:val="7D3A4490"/>
    <w:rsid w:val="7D3F0A9F"/>
    <w:rsid w:val="7DC41D70"/>
    <w:rsid w:val="7E5E6D37"/>
    <w:rsid w:val="7EB52644"/>
    <w:rsid w:val="7F034C8E"/>
    <w:rsid w:val="7F45035F"/>
    <w:rsid w:val="7FA01934"/>
    <w:rsid w:val="7FA11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Body Text Indent"/>
    <w:basedOn w:val="1"/>
    <w:autoRedefine/>
    <w:qFormat/>
    <w:uiPriority w:val="0"/>
    <w:pPr>
      <w:spacing w:after="120"/>
      <w:ind w:left="420" w:leftChars="200"/>
    </w:pPr>
  </w:style>
  <w:style w:type="paragraph" w:styleId="9">
    <w:name w:val="Plain Text"/>
    <w:basedOn w:val="1"/>
    <w:autoRedefine/>
    <w:qFormat/>
    <w:uiPriority w:val="0"/>
    <w:rPr>
      <w:rFonts w:ascii="宋体" w:hAnsi="Courier New"/>
      <w:kern w:val="0"/>
      <w:sz w:val="20"/>
    </w:rPr>
  </w:style>
  <w:style w:type="paragraph" w:styleId="10">
    <w:name w:val="Body Text Indent 2"/>
    <w:basedOn w:val="1"/>
    <w:autoRedefine/>
    <w:qFormat/>
    <w:uiPriority w:val="0"/>
    <w:pPr>
      <w:spacing w:line="480" w:lineRule="auto"/>
      <w:ind w:left="420" w:leftChars="200"/>
    </w:pPr>
  </w:style>
  <w:style w:type="paragraph" w:styleId="11">
    <w:name w:val="Balloon Text"/>
    <w:basedOn w:val="1"/>
    <w:link w:val="37"/>
    <w:autoRedefine/>
    <w:qFormat/>
    <w:uiPriority w:val="0"/>
    <w:rPr>
      <w:sz w:val="18"/>
      <w:szCs w:val="18"/>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next w:val="18"/>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9">
    <w:name w:val="Title"/>
    <w:basedOn w:val="1"/>
    <w:next w:val="1"/>
    <w:autoRedefine/>
    <w:qFormat/>
    <w:uiPriority w:val="0"/>
    <w:pPr>
      <w:jc w:val="center"/>
      <w:outlineLvl w:val="0"/>
    </w:pPr>
    <w:rPr>
      <w:rFonts w:ascii="Cambria" w:hAnsi="Cambria"/>
      <w:b/>
      <w:bCs/>
      <w:kern w:val="0"/>
      <w:sz w:val="32"/>
      <w:szCs w:val="32"/>
    </w:rPr>
  </w:style>
  <w:style w:type="paragraph" w:styleId="20">
    <w:name w:val="Body Text First Indent"/>
    <w:basedOn w:val="7"/>
    <w:autoRedefine/>
    <w:qFormat/>
    <w:uiPriority w:val="0"/>
    <w:pPr>
      <w:ind w:firstLine="420" w:firstLineChars="100"/>
    </w:pPr>
    <w:rPr>
      <w:rFonts w:ascii="Times New Roman" w:hAnsi="Times New Roman"/>
      <w:szCs w:val="20"/>
    </w:rPr>
  </w:style>
  <w:style w:type="paragraph" w:styleId="21">
    <w:name w:val="Body Text First Indent 2"/>
    <w:basedOn w:val="5"/>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Hyperlink"/>
    <w:basedOn w:val="24"/>
    <w:autoRedefine/>
    <w:qFormat/>
    <w:uiPriority w:val="0"/>
    <w:rPr>
      <w:color w:val="0000FF"/>
      <w:u w:val="single"/>
    </w:rPr>
  </w:style>
  <w:style w:type="character" w:styleId="27">
    <w:name w:val="annotation reference"/>
    <w:basedOn w:val="24"/>
    <w:autoRedefine/>
    <w:qFormat/>
    <w:uiPriority w:val="0"/>
    <w:rPr>
      <w:sz w:val="21"/>
      <w:szCs w:val="21"/>
    </w:rPr>
  </w:style>
  <w:style w:type="paragraph" w:customStyle="1" w:styleId="28">
    <w:name w:val="Body Text First Indent 21"/>
    <w:basedOn w:val="29"/>
    <w:qFormat/>
    <w:uiPriority w:val="0"/>
    <w:pPr>
      <w:spacing w:line="340" w:lineRule="exact"/>
      <w:ind w:right="-139" w:hanging="26" w:hangingChars="26"/>
    </w:pPr>
    <w:rPr>
      <w:rFonts w:ascii="华文中宋" w:hAnsi="华文中宋" w:eastAsia="华文中宋"/>
      <w:sz w:val="24"/>
      <w:szCs w:val="20"/>
    </w:rPr>
  </w:style>
  <w:style w:type="paragraph" w:customStyle="1" w:styleId="29">
    <w:name w:val="Body Text Indent1"/>
    <w:basedOn w:val="1"/>
    <w:qFormat/>
    <w:uiPriority w:val="0"/>
    <w:pPr>
      <w:ind w:left="420" w:leftChars="200"/>
    </w:pPr>
  </w:style>
  <w:style w:type="paragraph" w:customStyle="1" w:styleId="30">
    <w:name w:val="样式3"/>
    <w:basedOn w:val="9"/>
    <w:autoRedefine/>
    <w:qFormat/>
    <w:uiPriority w:val="0"/>
    <w:pPr>
      <w:spacing w:line="0" w:lineRule="atLeast"/>
      <w:outlineLvl w:val="0"/>
    </w:pPr>
    <w:rPr>
      <w:sz w:val="28"/>
    </w:rPr>
  </w:style>
  <w:style w:type="character" w:customStyle="1" w:styleId="31">
    <w:name w:val="NormalCharacter"/>
    <w:autoRedefine/>
    <w:semiHidden/>
    <w:qFormat/>
    <w:uiPriority w:val="0"/>
    <w:rPr>
      <w:kern w:val="2"/>
      <w:sz w:val="21"/>
      <w:szCs w:val="24"/>
      <w:lang w:val="en-US" w:eastAsia="zh-CN" w:bidi="ar-SA"/>
    </w:rPr>
  </w:style>
  <w:style w:type="paragraph" w:customStyle="1" w:styleId="32">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3">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apple-converted-space"/>
    <w:autoRedefine/>
    <w:qFormat/>
    <w:uiPriority w:val="0"/>
    <w:rPr>
      <w:rFonts w:ascii="Times New Roman" w:hAnsi="Times New Roman" w:eastAsia="宋体" w:cs="Times New Roman"/>
    </w:rPr>
  </w:style>
  <w:style w:type="paragraph" w:customStyle="1" w:styleId="35">
    <w:name w:val="null3"/>
    <w:autoRedefine/>
    <w:qFormat/>
    <w:uiPriority w:val="0"/>
    <w:rPr>
      <w:rFonts w:hint="eastAsia" w:ascii="Calibri" w:hAnsi="Calibri" w:eastAsia="宋体" w:cs="Times New Roman"/>
      <w:lang w:val="en-US" w:eastAsia="zh-CN" w:bidi="ar-SA"/>
    </w:rPr>
  </w:style>
  <w:style w:type="character" w:customStyle="1" w:styleId="36">
    <w:name w:val="页眉 Char"/>
    <w:basedOn w:val="24"/>
    <w:link w:val="14"/>
    <w:autoRedefine/>
    <w:qFormat/>
    <w:uiPriority w:val="0"/>
    <w:rPr>
      <w:rFonts w:ascii="Calibri" w:hAnsi="Calibri"/>
      <w:kern w:val="2"/>
      <w:sz w:val="18"/>
      <w:szCs w:val="18"/>
    </w:rPr>
  </w:style>
  <w:style w:type="character" w:customStyle="1" w:styleId="37">
    <w:name w:val="批注框文本 Char"/>
    <w:basedOn w:val="24"/>
    <w:link w:val="11"/>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8152</Words>
  <Characters>8622</Characters>
  <Lines>186</Lines>
  <Paragraphs>52</Paragraphs>
  <TotalTime>0</TotalTime>
  <ScaleCrop>false</ScaleCrop>
  <LinksUpToDate>false</LinksUpToDate>
  <CharactersWithSpaces>8674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2024-08-30T07:08:00Z</cp:lastPrinted>
  <dcterms:modified xsi:type="dcterms:W3CDTF">2026-02-09T02:51:55Z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117FBD630D48493D8237F03B71A220C2_13</vt:lpwstr>
  </property>
  <property fmtid="{D5CDD505-2E9C-101B-9397-08002B2CF9AE}" pid="4" name="KSOTemplateDocerSaveRecord">
    <vt:lpwstr>eyJoZGlkIjoiMzNlMTg1ZmRhMjJhMzI1NTNjZGIzMDVkMDhlZjg2ZmMiLCJ1c2VySWQiOiI2MTM2Nzk1NDkifQ==</vt:lpwstr>
  </property>
</Properties>
</file>