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JJZB-WJ-2025042</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福州职业技术学院光储直柔科研模拟系统采购项目</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0CD280E8">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十二</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249E292">
      <w:pP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福州职业技术学院光储直柔科研模拟系统采购项目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JJZB-WJ-2025042</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福州职业技术学院光储直柔科研模拟系统采购项目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货物</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05</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07</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0:00</w:t>
      </w:r>
      <w:bookmarkStart w:id="8" w:name="_GoBack"/>
      <w:bookmarkEnd w:id="8"/>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sz w:val="24"/>
          <w:highlight w:val="none"/>
          <w:lang w:val="en-US" w:eastAsia="zh-CN"/>
        </w:rPr>
        <w:t>无</w:t>
      </w:r>
      <w:r>
        <w:rPr>
          <w:rFonts w:hint="eastAsia" w:ascii="宋体" w:hAnsi="宋体" w:eastAsia="宋体" w:cs="宋体"/>
          <w:b w:val="0"/>
          <w:bCs w:val="0"/>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900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：邓华</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13358212027</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187265C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供应商在竞价系统中每次提交报价时均须上传《报价一览表》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27948617"/>
      <w:bookmarkStart w:id="4" w:name="_Toc347060296"/>
      <w:bookmarkStart w:id="5" w:name="_Toc346300367"/>
      <w:bookmarkStart w:id="6" w:name="_Toc330567034"/>
      <w:r>
        <w:rPr>
          <w:rFonts w:hint="eastAsia" w:ascii="宋体" w:hAnsi="宋体" w:cs="宋体"/>
          <w:b/>
          <w:color w:val="auto"/>
          <w:sz w:val="24"/>
          <w:szCs w:val="24"/>
          <w:highlight w:val="none"/>
        </w:rPr>
        <w:t>一、项目概述</w:t>
      </w:r>
      <w:bookmarkEnd w:id="1"/>
      <w:bookmarkEnd w:id="2"/>
    </w:p>
    <w:p w14:paraId="5AFDA054">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lang w:eastAsia="zh-CN"/>
        </w:rPr>
        <w:t>、为完成《光储直柔建筑更新技术并推动其职业转化应用》科研课题，按照该科研课题任务书的预算要求，采购研发光储直柔科研模拟系统的设备、材料与测试服务（以下简称“光储直柔科研模拟系统”）。光储直柔科研模拟系统，核心部分包括光伏模组、储能电池单元、安全特低电压的直流配线、可调节的柔性负荷（LED照明展示负荷），将四大核心部分进行系统集成，搭建一套光储直柔科研模拟系统，通过职业院校人才培养，推动其在实际工程中的职业化转化与应用，为城市更新与低碳发展提供可展示的解决方案。</w:t>
      </w:r>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49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749"/>
        <w:gridCol w:w="2419"/>
        <w:gridCol w:w="749"/>
        <w:gridCol w:w="1440"/>
        <w:gridCol w:w="2291"/>
        <w:gridCol w:w="1384"/>
      </w:tblGrid>
      <w:tr w14:paraId="7F6B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01" w:type="pct"/>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231" w:type="pct"/>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采购标的</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733" w:type="pct"/>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交货时间</w:t>
            </w:r>
          </w:p>
        </w:tc>
        <w:tc>
          <w:tcPr>
            <w:tcW w:w="1166" w:type="pct"/>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val="en-US" w:eastAsia="zh-CN"/>
              </w:rPr>
              <w:t>技术</w:t>
            </w:r>
            <w:r>
              <w:rPr>
                <w:rFonts w:hint="eastAsia" w:ascii="宋体" w:hAnsi="宋体"/>
                <w:b/>
                <w:bCs/>
                <w:color w:val="auto"/>
                <w:kern w:val="0"/>
                <w:sz w:val="24"/>
                <w:szCs w:val="24"/>
                <w:highlight w:val="none"/>
                <w:lang w:eastAsia="zh-CN"/>
              </w:rPr>
              <w:t>要求</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3A0DD5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044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401" w:type="pct"/>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231" w:type="pct"/>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 xml:space="preserve"> 福州职业技术学院光储直柔科研模拟系统采购项目</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1批</w:t>
            </w:r>
          </w:p>
        </w:tc>
        <w:tc>
          <w:tcPr>
            <w:tcW w:w="733" w:type="pct"/>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0000FF"/>
                <w:kern w:val="0"/>
                <w:sz w:val="24"/>
                <w:szCs w:val="24"/>
                <w:highlight w:val="none"/>
                <w:lang w:val="en-US" w:eastAsia="zh-CN"/>
              </w:rPr>
            </w:pPr>
            <w:r>
              <w:rPr>
                <w:rFonts w:hint="eastAsia" w:ascii="宋体" w:hAnsi="宋体" w:cs="宋体"/>
                <w:b w:val="0"/>
                <w:bCs w:val="0"/>
                <w:sz w:val="24"/>
                <w:szCs w:val="24"/>
                <w:lang w:val="en-US" w:eastAsia="zh-CN"/>
              </w:rPr>
              <w:t>自签订合同之日起60日内交付</w:t>
            </w:r>
          </w:p>
        </w:tc>
        <w:tc>
          <w:tcPr>
            <w:tcW w:w="1166" w:type="pct"/>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704" w:type="pct"/>
            <w:tcBorders>
              <w:top w:val="single" w:color="auto" w:sz="4" w:space="0"/>
              <w:left w:val="single" w:color="auto" w:sz="4" w:space="0"/>
              <w:bottom w:val="single" w:color="auto" w:sz="4" w:space="0"/>
              <w:right w:val="single" w:color="auto" w:sz="4" w:space="0"/>
            </w:tcBorders>
            <w:noWrap w:val="0"/>
            <w:vAlign w:val="center"/>
          </w:tcPr>
          <w:p w14:paraId="54192B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99000.00</w:t>
            </w:r>
          </w:p>
        </w:tc>
      </w:tr>
    </w:tbl>
    <w:p w14:paraId="298A68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598056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供应商投标单价不得超过单价最高限价，投标总价不得超过总价最高限价，否则报价无效。各供应商投标报价均保留小数点后两位。</w:t>
      </w:r>
    </w:p>
    <w:p w14:paraId="73473E5A">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shd w:val="clear" w:fill="FFFFFF"/>
        </w:rPr>
      </w:pPr>
      <w:r>
        <w:rPr>
          <w:rFonts w:hint="eastAsia" w:asciiTheme="minorEastAsia" w:hAnsiTheme="minorEastAsia" w:eastAsiaTheme="minorEastAsia" w:cstheme="minorEastAsia"/>
          <w:sz w:val="24"/>
          <w:szCs w:val="24"/>
          <w:shd w:val="clear" w:fill="FFFFFF"/>
          <w:lang w:val="en-US" w:eastAsia="zh-CN"/>
        </w:rPr>
        <w:t>5、</w:t>
      </w:r>
      <w:r>
        <w:rPr>
          <w:rFonts w:hint="eastAsia" w:asciiTheme="minorEastAsia" w:hAnsiTheme="minorEastAsia" w:eastAsiaTheme="minorEastAsia" w:cstheme="minorEastAsia"/>
          <w:sz w:val="24"/>
          <w:szCs w:val="24"/>
          <w:shd w:val="clear" w:fill="FFFFFF"/>
        </w:rPr>
        <w:t>供应商的报价应包含货物的采购、运输、安装、售后、税费等一切费用，采购人不再另行支付其他费用。</w:t>
      </w:r>
    </w:p>
    <w:p w14:paraId="54ACC299">
      <w:pPr>
        <w:pStyle w:val="35"/>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shd w:val="clear" w:fill="FFFFFF"/>
          <w:lang w:val="en-US" w:eastAsia="zh-CN"/>
        </w:rPr>
      </w:pPr>
      <w:r>
        <w:rPr>
          <w:rFonts w:hint="eastAsia" w:asciiTheme="minorEastAsia" w:hAnsiTheme="minorEastAsia" w:eastAsiaTheme="minorEastAsia" w:cstheme="minorEastAsia"/>
          <w:sz w:val="24"/>
          <w:szCs w:val="24"/>
          <w:shd w:val="clear" w:fill="FFFFFF"/>
          <w:lang w:val="en-US" w:eastAsia="zh-CN"/>
        </w:rPr>
        <w:t>6、</w:t>
      </w:r>
      <w:r>
        <w:rPr>
          <w:rFonts w:hint="eastAsia" w:ascii="宋体" w:hAnsi="宋体" w:cs="宋体"/>
          <w:kern w:val="0"/>
          <w:sz w:val="24"/>
          <w:highlight w:val="none"/>
        </w:rPr>
        <w:t>本项目的核心产品为</w:t>
      </w:r>
      <w:r>
        <w:rPr>
          <w:rFonts w:hint="eastAsia" w:ascii="宋体" w:hAnsi="宋体" w:cs="宋体"/>
          <w:b/>
          <w:bCs/>
          <w:kern w:val="0"/>
          <w:sz w:val="24"/>
          <w:highlight w:val="none"/>
        </w:rPr>
        <w:t>“光储直柔科研模拟系统研制”</w:t>
      </w:r>
      <w:r>
        <w:rPr>
          <w:rFonts w:hint="eastAsia" w:ascii="宋体" w:hAnsi="宋体" w:cs="宋体"/>
          <w:b/>
          <w:bCs/>
          <w:kern w:val="0"/>
          <w:sz w:val="24"/>
          <w:highlight w:val="none"/>
          <w:lang w:eastAsia="zh-CN"/>
        </w:rPr>
        <w:t>。</w:t>
      </w:r>
      <w:r>
        <w:rPr>
          <w:rFonts w:hint="eastAsia" w:ascii="宋体" w:hAnsi="宋体" w:cs="宋体"/>
          <w:sz w:val="24"/>
          <w:highlight w:val="none"/>
        </w:rPr>
        <w:t>采用最低评标价法的，提供相同品牌产品的不同供应商参加同一采购包下投标的，</w:t>
      </w:r>
      <w:r>
        <w:rPr>
          <w:rFonts w:hint="eastAsia" w:asciiTheme="minorEastAsia" w:hAnsiTheme="minorEastAsia" w:eastAsiaTheme="minorEastAsia" w:cstheme="minorEastAsia"/>
          <w:sz w:val="24"/>
          <w:szCs w:val="24"/>
          <w:shd w:val="clear" w:fill="FFFFFF"/>
        </w:rPr>
        <w:t>应作为一家供应商计算</w:t>
      </w:r>
      <w:r>
        <w:rPr>
          <w:rFonts w:hint="eastAsia" w:asciiTheme="minorEastAsia" w:hAnsiTheme="minorEastAsia" w:eastAsiaTheme="minorEastAsia" w:cstheme="minorEastAsia"/>
          <w:sz w:val="24"/>
          <w:szCs w:val="24"/>
          <w:shd w:val="clear" w:fill="FFFFFF"/>
          <w:lang w:eastAsia="zh-CN"/>
        </w:rPr>
        <w:t>。</w:t>
      </w:r>
      <w:r>
        <w:rPr>
          <w:rFonts w:hint="eastAsia" w:asciiTheme="minorEastAsia" w:hAnsiTheme="minorEastAsia" w:eastAsiaTheme="minorEastAsia" w:cstheme="minorEastAsia"/>
          <w:sz w:val="24"/>
          <w:szCs w:val="24"/>
          <w:shd w:val="clear" w:fill="FFFFFF"/>
        </w:rPr>
        <w:t>在</w:t>
      </w:r>
      <w:r>
        <w:rPr>
          <w:rFonts w:hint="eastAsia" w:asciiTheme="minorEastAsia" w:hAnsiTheme="minorEastAsia" w:eastAsiaTheme="minorEastAsia" w:cstheme="minorEastAsia"/>
          <w:sz w:val="24"/>
          <w:szCs w:val="24"/>
          <w:shd w:val="clear" w:fill="FFFFFF"/>
          <w:lang w:val="en-US" w:eastAsia="zh-CN"/>
        </w:rPr>
        <w:t>竞价</w:t>
      </w:r>
      <w:r>
        <w:rPr>
          <w:rFonts w:hint="eastAsia" w:asciiTheme="minorEastAsia" w:hAnsiTheme="minorEastAsia" w:eastAsiaTheme="minorEastAsia" w:cstheme="minorEastAsia"/>
          <w:sz w:val="24"/>
          <w:szCs w:val="24"/>
          <w:shd w:val="clear" w:fill="FFFFFF"/>
        </w:rPr>
        <w:t>过程中，</w:t>
      </w:r>
      <w:r>
        <w:rPr>
          <w:rFonts w:hint="eastAsia" w:ascii="宋体" w:hAnsi="宋体" w:cs="宋体"/>
          <w:sz w:val="24"/>
          <w:highlight w:val="none"/>
        </w:rPr>
        <w:t>以其中通过报名审核且最终有效报价最低的参加评标；</w:t>
      </w:r>
      <w:r>
        <w:rPr>
          <w:rStyle w:val="31"/>
          <w:rFonts w:ascii="宋体" w:hAnsi="宋体"/>
          <w:kern w:val="0"/>
          <w:sz w:val="24"/>
          <w:highlight w:val="none"/>
        </w:rPr>
        <w:t>若</w:t>
      </w:r>
      <w:r>
        <w:rPr>
          <w:rStyle w:val="31"/>
          <w:rFonts w:hint="eastAsia" w:ascii="宋体" w:hAnsi="宋体"/>
          <w:kern w:val="0"/>
          <w:sz w:val="24"/>
          <w:highlight w:val="none"/>
        </w:rPr>
        <w:t>最低的最终有效报价相同的，则在网上竞价平台上提交该最终有效报价时间较早的供应商为有效供应商</w:t>
      </w:r>
      <w:r>
        <w:rPr>
          <w:rStyle w:val="31"/>
          <w:rFonts w:hint="eastAsia" w:ascii="宋体" w:hAnsi="宋体"/>
          <w:kern w:val="0"/>
          <w:sz w:val="24"/>
        </w:rPr>
        <w:t>。若出现前述结果均相同的，则采取随机抽取方式确定。</w:t>
      </w:r>
    </w:p>
    <w:p w14:paraId="593F362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7、本项目内容若与国家标准、规范或行业标准、规范有矛盾，以国家标准、规范或行业标准、规范为准。若本项目相关标准遇国家重新修订，自新标准实行之日起采用新标准执行。</w:t>
      </w:r>
    </w:p>
    <w:p w14:paraId="442EA31C">
      <w:pPr>
        <w:keepNext w:val="0"/>
        <w:keepLines w:val="0"/>
        <w:pageBreakBefore w:val="0"/>
        <w:numPr>
          <w:ilvl w:val="0"/>
          <w:numId w:val="1"/>
        </w:numPr>
        <w:kinsoku/>
        <w:wordWrap/>
        <w:overflowPunct/>
        <w:topLinePunct w:val="0"/>
        <w:autoSpaceDE/>
        <w:autoSpaceDN/>
        <w:bidi w:val="0"/>
        <w:adjustRightInd/>
        <w:spacing w:line="400" w:lineRule="exac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2EAEB29D">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rPr>
          <w:rFonts w:hint="eastAsia" w:ascii="宋体" w:hAnsi="宋体" w:eastAsia="宋体" w:cs="宋体"/>
          <w:b/>
          <w:color w:val="auto"/>
          <w:sz w:val="24"/>
          <w:szCs w:val="24"/>
          <w:highlight w:val="none"/>
        </w:rPr>
      </w:pPr>
      <w:r>
        <w:rPr>
          <w:rFonts w:hint="eastAsia" w:eastAsia="宋体"/>
          <w:b/>
          <w:bCs/>
          <w:color w:val="auto"/>
          <w:sz w:val="24"/>
        </w:rPr>
        <w:t>注：技术要求中未作出大于、小于等幅度表述的尺寸、重量、体积的，均允许在规定的数值存在</w:t>
      </w:r>
      <w:r>
        <w:rPr>
          <w:rFonts w:hint="eastAsia" w:asciiTheme="minorEastAsia" w:hAnsiTheme="minorEastAsia" w:eastAsiaTheme="minorEastAsia" w:cstheme="minorEastAsia"/>
          <w:b/>
          <w:bCs/>
          <w:color w:val="auto"/>
          <w:sz w:val="24"/>
        </w:rPr>
        <w:t>±</w:t>
      </w:r>
      <w:r>
        <w:rPr>
          <w:rFonts w:hint="eastAsia" w:asciiTheme="minorEastAsia" w:hAnsiTheme="minorEastAsia" w:eastAsiaTheme="minorEastAsia" w:cstheme="minorEastAsia"/>
          <w:b/>
          <w:bCs/>
          <w:color w:val="auto"/>
          <w:sz w:val="24"/>
          <w:lang w:val="en-US" w:eastAsia="zh-CN"/>
        </w:rPr>
        <w:t>5%</w:t>
      </w:r>
      <w:r>
        <w:rPr>
          <w:rFonts w:hint="eastAsia" w:eastAsia="宋体"/>
          <w:b/>
          <w:bCs/>
          <w:color w:val="auto"/>
          <w:sz w:val="24"/>
        </w:rPr>
        <w:t>的偏离，技术要求中另有规定的从其规定。</w:t>
      </w:r>
    </w:p>
    <w:tbl>
      <w:tblPr>
        <w:tblStyle w:val="22"/>
        <w:tblW w:w="4968" w:type="pct"/>
        <w:tblInd w:w="0" w:type="dxa"/>
        <w:tblLayout w:type="fixed"/>
        <w:tblCellMar>
          <w:top w:w="0" w:type="dxa"/>
          <w:left w:w="108" w:type="dxa"/>
          <w:bottom w:w="0" w:type="dxa"/>
          <w:right w:w="108" w:type="dxa"/>
        </w:tblCellMar>
      </w:tblPr>
      <w:tblGrid>
        <w:gridCol w:w="477"/>
        <w:gridCol w:w="1320"/>
        <w:gridCol w:w="5024"/>
        <w:gridCol w:w="645"/>
        <w:gridCol w:w="615"/>
        <w:gridCol w:w="870"/>
        <w:gridCol w:w="840"/>
      </w:tblGrid>
      <w:tr w14:paraId="110DFF4A">
        <w:tblPrEx>
          <w:tblCellMar>
            <w:top w:w="0" w:type="dxa"/>
            <w:left w:w="108" w:type="dxa"/>
            <w:bottom w:w="0" w:type="dxa"/>
            <w:right w:w="108" w:type="dxa"/>
          </w:tblCellMar>
        </w:tblPrEx>
        <w:trPr>
          <w:trHeight w:val="23"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48E360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序号</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38E8E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货物</w:t>
            </w:r>
            <w:r>
              <w:rPr>
                <w:rFonts w:hint="eastAsia" w:ascii="宋体" w:hAnsi="宋体" w:eastAsia="宋体" w:cs="宋体"/>
                <w:b w:val="0"/>
                <w:bCs w:val="0"/>
                <w:color w:val="auto"/>
                <w:kern w:val="0"/>
                <w:sz w:val="24"/>
                <w:szCs w:val="24"/>
                <w:highlight w:val="none"/>
              </w:rPr>
              <w:t>名称</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7B1E88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技术</w:t>
            </w:r>
            <w:r>
              <w:rPr>
                <w:rFonts w:hint="eastAsia" w:ascii="宋体" w:hAnsi="宋体" w:eastAsia="宋体" w:cs="宋体"/>
                <w:b w:val="0"/>
                <w:bCs w:val="0"/>
                <w:color w:val="auto"/>
                <w:kern w:val="0"/>
                <w:sz w:val="24"/>
                <w:szCs w:val="24"/>
                <w:highlight w:val="none"/>
              </w:rPr>
              <w:t>参数</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0993BA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DA1AA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单位</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6B9DC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单价</w:t>
            </w:r>
            <w:r>
              <w:rPr>
                <w:rFonts w:hint="eastAsia" w:ascii="宋体" w:hAnsi="宋体" w:cs="宋体"/>
                <w:b w:val="0"/>
                <w:bCs w:val="0"/>
                <w:color w:val="auto"/>
                <w:kern w:val="0"/>
                <w:sz w:val="24"/>
                <w:szCs w:val="24"/>
                <w:highlight w:val="none"/>
                <w:lang w:val="en-US" w:eastAsia="zh-CN"/>
              </w:rPr>
              <w:t>限价</w:t>
            </w:r>
            <w:r>
              <w:rPr>
                <w:rFonts w:hint="eastAsia" w:ascii="宋体" w:hAnsi="宋体" w:eastAsia="宋体" w:cs="宋体"/>
                <w:b w:val="0"/>
                <w:bCs w:val="0"/>
                <w:color w:val="auto"/>
                <w:kern w:val="0"/>
                <w:sz w:val="24"/>
                <w:szCs w:val="24"/>
                <w:highlight w:val="none"/>
              </w:rPr>
              <w:t>（元）</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46EE19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总价限价</w:t>
            </w:r>
            <w:r>
              <w:rPr>
                <w:rFonts w:hint="eastAsia" w:ascii="宋体" w:hAnsi="宋体" w:eastAsia="宋体" w:cs="宋体"/>
                <w:b w:val="0"/>
                <w:bCs w:val="0"/>
                <w:color w:val="auto"/>
                <w:kern w:val="0"/>
                <w:sz w:val="24"/>
                <w:szCs w:val="24"/>
                <w:highlight w:val="none"/>
              </w:rPr>
              <w:t>（元）</w:t>
            </w:r>
          </w:p>
        </w:tc>
      </w:tr>
      <w:tr w14:paraId="6DBEC969">
        <w:tblPrEx>
          <w:tblCellMar>
            <w:top w:w="0" w:type="dxa"/>
            <w:left w:w="108" w:type="dxa"/>
            <w:bottom w:w="0" w:type="dxa"/>
            <w:right w:w="108" w:type="dxa"/>
          </w:tblCellMar>
        </w:tblPrEx>
        <w:trPr>
          <w:trHeight w:val="23"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7BF085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0ADB1F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光储直柔科研模拟系统研制</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1AD9F9BF">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1、</w:t>
            </w:r>
            <w:r>
              <w:rPr>
                <w:rFonts w:hint="eastAsia" w:ascii="宋体" w:hAnsi="宋体" w:eastAsia="宋体" w:cs="宋体"/>
                <w:b w:val="0"/>
                <w:bCs w:val="0"/>
                <w:color w:val="auto"/>
                <w:kern w:val="0"/>
                <w:sz w:val="24"/>
                <w:szCs w:val="24"/>
                <w:highlight w:val="none"/>
              </w:rPr>
              <w:t>按照《面向双碳目标的光储直柔建筑更新技术研究与职业转化应用》科研课题设备费预算，包括通过设备购置、系统试制、安装调试等研发预算：</w:t>
            </w:r>
          </w:p>
          <w:p w14:paraId="70528E8C">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1）购置太阳能光伏板、电池、逆变器等</w:t>
            </w:r>
            <w:r>
              <w:rPr>
                <w:rFonts w:hint="eastAsia" w:ascii="宋体" w:hAnsi="宋体" w:cs="宋体"/>
                <w:b w:val="0"/>
                <w:bCs w:val="0"/>
                <w:color w:val="auto"/>
                <w:kern w:val="0"/>
                <w:sz w:val="24"/>
                <w:szCs w:val="24"/>
                <w:highlight w:val="none"/>
                <w:lang w:eastAsia="zh-CN"/>
              </w:rPr>
              <w:t>。</w:t>
            </w:r>
          </w:p>
          <w:p w14:paraId="4024F9CB">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2）搭建演示系统</w:t>
            </w:r>
            <w:r>
              <w:rPr>
                <w:rFonts w:hint="eastAsia" w:ascii="宋体" w:hAnsi="宋体" w:cs="宋体"/>
                <w:b w:val="0"/>
                <w:bCs w:val="0"/>
                <w:color w:val="auto"/>
                <w:kern w:val="0"/>
                <w:sz w:val="24"/>
                <w:szCs w:val="24"/>
                <w:highlight w:val="none"/>
                <w:lang w:eastAsia="zh-CN"/>
              </w:rPr>
              <w:t>。</w:t>
            </w:r>
          </w:p>
          <w:p w14:paraId="1F2145C4">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3）系统安装调试。</w:t>
            </w:r>
          </w:p>
          <w:p w14:paraId="59DF4F3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rPr>
              <w:t>研制光储直柔科研模拟系统，实现光储直柔建筑模拟科研演示功能与职业转化先进教学设备样机，实现如下科研功能和技术指标：</w:t>
            </w:r>
          </w:p>
          <w:p w14:paraId="45E6D79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1）由1组光伏模组升级实现2组光伏模组的对照实验测试功能</w:t>
            </w:r>
            <w:r>
              <w:rPr>
                <w:rFonts w:hint="eastAsia" w:ascii="宋体" w:hAnsi="宋体" w:cs="宋体"/>
                <w:b w:val="0"/>
                <w:bCs w:val="0"/>
                <w:color w:val="auto"/>
                <w:kern w:val="0"/>
                <w:sz w:val="24"/>
                <w:szCs w:val="24"/>
                <w:highlight w:val="none"/>
                <w:lang w:eastAsia="zh-CN"/>
              </w:rPr>
              <w:t>。</w:t>
            </w:r>
          </w:p>
          <w:p w14:paraId="3490D51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2）可实现LED照明负载柔性调节功能</w:t>
            </w:r>
            <w:r>
              <w:rPr>
                <w:rFonts w:hint="eastAsia" w:ascii="宋体" w:hAnsi="宋体" w:cs="宋体"/>
                <w:b w:val="0"/>
                <w:bCs w:val="0"/>
                <w:color w:val="auto"/>
                <w:kern w:val="0"/>
                <w:sz w:val="24"/>
                <w:szCs w:val="24"/>
                <w:highlight w:val="none"/>
                <w:lang w:eastAsia="zh-CN"/>
              </w:rPr>
              <w:t>。</w:t>
            </w:r>
          </w:p>
          <w:p w14:paraId="3B3335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3）系统直流部分电压等级采用安全特低电压12V/24V,确保操作安全</w:t>
            </w:r>
            <w:r>
              <w:rPr>
                <w:rFonts w:hint="eastAsia" w:ascii="宋体" w:hAnsi="宋体" w:cs="宋体"/>
                <w:b w:val="0"/>
                <w:bCs w:val="0"/>
                <w:color w:val="auto"/>
                <w:kern w:val="0"/>
                <w:sz w:val="24"/>
                <w:szCs w:val="24"/>
                <w:highlight w:val="none"/>
                <w:lang w:eastAsia="zh-CN"/>
              </w:rPr>
              <w:t>。</w:t>
            </w:r>
          </w:p>
          <w:p w14:paraId="3D9862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4）系统实现光伏发电、直流储能、直流DC输出、AC220V交流接口等4类多端口的系统集成。</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282209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1</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11894C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套</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2E6C06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74000</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0B0D65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74000</w:t>
            </w:r>
          </w:p>
        </w:tc>
      </w:tr>
      <w:tr w14:paraId="13576128">
        <w:tblPrEx>
          <w:tblCellMar>
            <w:top w:w="0" w:type="dxa"/>
            <w:left w:w="108" w:type="dxa"/>
            <w:bottom w:w="0" w:type="dxa"/>
            <w:right w:w="108" w:type="dxa"/>
          </w:tblCellMar>
        </w:tblPrEx>
        <w:trPr>
          <w:trHeight w:val="5210"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1A93F1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7B725B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研制工作配套材料和辅材</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5668FE4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按照《面向双碳目标的光储直柔建筑更新技术研究与职业转化应用》科研课题材料费预算，采购光储直柔建筑模型实验用光伏组件、蓄电池、电子负载、电源、导线、型材、多孔板相关材料与辅材。</w:t>
            </w:r>
          </w:p>
          <w:p w14:paraId="6CD38C6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典型器件及参数：</w:t>
            </w:r>
          </w:p>
          <w:p w14:paraId="544F1B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1）直流电力变换器：光伏输入功率480W/960W等规格，输出电压DC12V/DC24V自适应，电池接口适用于铅酸电池或锂电池。</w:t>
            </w:r>
          </w:p>
          <w:p w14:paraId="5C9610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2）纯正弦波逆变器：2200W、输出AC220V/50Hz,输入DC12V/DC24V</w:t>
            </w:r>
            <w:r>
              <w:rPr>
                <w:rFonts w:hint="eastAsia" w:ascii="宋体" w:hAnsi="宋体" w:cs="宋体"/>
                <w:b w:val="0"/>
                <w:bCs w:val="0"/>
                <w:color w:val="auto"/>
                <w:kern w:val="0"/>
                <w:sz w:val="24"/>
                <w:szCs w:val="24"/>
                <w:highlight w:val="none"/>
                <w:lang w:eastAsia="zh-CN"/>
              </w:rPr>
              <w:t>。</w:t>
            </w:r>
          </w:p>
          <w:p w14:paraId="11D858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3）光伏组件:包括柔性光伏、多晶硅或单晶硅板多类型样品。</w:t>
            </w:r>
          </w:p>
          <w:p w14:paraId="2C52686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4）蓄电池：安全可靠的传统12V铅酸电池。</w:t>
            </w:r>
          </w:p>
          <w:p w14:paraId="79335B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5）电子负载：选用LED直流照明灯具。</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0607A5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1</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08373F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套</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730AFD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15000</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520774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15000</w:t>
            </w:r>
          </w:p>
        </w:tc>
      </w:tr>
      <w:tr w14:paraId="0D7C6115">
        <w:tblPrEx>
          <w:tblCellMar>
            <w:top w:w="0" w:type="dxa"/>
            <w:left w:w="108" w:type="dxa"/>
            <w:bottom w:w="0" w:type="dxa"/>
            <w:right w:w="108" w:type="dxa"/>
          </w:tblCellMar>
        </w:tblPrEx>
        <w:trPr>
          <w:trHeight w:val="23" w:hRule="atLeast"/>
        </w:trPr>
        <w:tc>
          <w:tcPr>
            <w:tcW w:w="243" w:type="pct"/>
            <w:tcBorders>
              <w:top w:val="single" w:color="000000" w:sz="4" w:space="0"/>
              <w:left w:val="single" w:color="000000" w:sz="4" w:space="0"/>
              <w:bottom w:val="single" w:color="000000" w:sz="4" w:space="0"/>
              <w:right w:val="single" w:color="000000" w:sz="4" w:space="0"/>
            </w:tcBorders>
            <w:noWrap/>
            <w:vAlign w:val="center"/>
          </w:tcPr>
          <w:p w14:paraId="6B867B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p>
        </w:tc>
        <w:tc>
          <w:tcPr>
            <w:tcW w:w="674" w:type="pct"/>
            <w:tcBorders>
              <w:top w:val="single" w:color="000000" w:sz="4" w:space="0"/>
              <w:left w:val="single" w:color="000000" w:sz="4" w:space="0"/>
              <w:bottom w:val="single" w:color="000000" w:sz="4" w:space="0"/>
              <w:right w:val="single" w:color="000000" w:sz="4" w:space="0"/>
            </w:tcBorders>
            <w:noWrap/>
            <w:vAlign w:val="center"/>
          </w:tcPr>
          <w:p w14:paraId="62ACE9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模拟系统测试</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16CE3C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按照《面向双碳目标的光储直柔建筑更新技术研究与职业转化应用》科研课题测试加工费预算，采购光储直柔建筑模拟数据处理及模拟仿真实验测试服务。</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3569CF3B">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w:t>
            </w:r>
          </w:p>
        </w:tc>
        <w:tc>
          <w:tcPr>
            <w:tcW w:w="314" w:type="pct"/>
            <w:tcBorders>
              <w:top w:val="single" w:color="000000" w:sz="4" w:space="0"/>
              <w:left w:val="single" w:color="000000" w:sz="4" w:space="0"/>
              <w:bottom w:val="single" w:color="000000" w:sz="4" w:space="0"/>
              <w:right w:val="single" w:color="000000" w:sz="4" w:space="0"/>
            </w:tcBorders>
            <w:noWrap/>
            <w:vAlign w:val="center"/>
          </w:tcPr>
          <w:p w14:paraId="39F1E9EA">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项</w:t>
            </w:r>
          </w:p>
        </w:tc>
        <w:tc>
          <w:tcPr>
            <w:tcW w:w="444" w:type="pct"/>
            <w:tcBorders>
              <w:top w:val="single" w:color="000000" w:sz="4" w:space="0"/>
              <w:left w:val="single" w:color="000000" w:sz="4" w:space="0"/>
              <w:bottom w:val="single" w:color="000000" w:sz="4" w:space="0"/>
              <w:right w:val="single" w:color="000000" w:sz="4" w:space="0"/>
            </w:tcBorders>
            <w:noWrap/>
            <w:vAlign w:val="center"/>
          </w:tcPr>
          <w:p w14:paraId="479063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10000</w:t>
            </w:r>
          </w:p>
        </w:tc>
        <w:tc>
          <w:tcPr>
            <w:tcW w:w="428" w:type="pct"/>
            <w:tcBorders>
              <w:top w:val="single" w:color="000000" w:sz="4" w:space="0"/>
              <w:left w:val="single" w:color="000000" w:sz="4" w:space="0"/>
              <w:bottom w:val="single" w:color="000000" w:sz="4" w:space="0"/>
              <w:right w:val="single" w:color="000000" w:sz="4" w:space="0"/>
            </w:tcBorders>
            <w:noWrap/>
            <w:vAlign w:val="center"/>
          </w:tcPr>
          <w:p w14:paraId="754122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10000</w:t>
            </w:r>
          </w:p>
        </w:tc>
      </w:tr>
      <w:tr w14:paraId="083BB917">
        <w:tblPrEx>
          <w:tblCellMar>
            <w:top w:w="0" w:type="dxa"/>
            <w:left w:w="108" w:type="dxa"/>
            <w:bottom w:w="0" w:type="dxa"/>
            <w:right w:w="108" w:type="dxa"/>
          </w:tblCellMar>
        </w:tblPrEx>
        <w:trPr>
          <w:trHeight w:val="23" w:hRule="atLeast"/>
        </w:trPr>
        <w:tc>
          <w:tcPr>
            <w:tcW w:w="4126" w:type="pct"/>
            <w:gridSpan w:val="5"/>
            <w:tcBorders>
              <w:top w:val="single" w:color="000000" w:sz="4" w:space="0"/>
              <w:left w:val="single" w:color="000000" w:sz="4" w:space="0"/>
              <w:bottom w:val="single" w:color="000000" w:sz="4" w:space="0"/>
              <w:right w:val="single" w:color="000000" w:sz="4" w:space="0"/>
            </w:tcBorders>
            <w:noWrap/>
            <w:vAlign w:val="center"/>
          </w:tcPr>
          <w:p w14:paraId="245410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合计（元）</w:t>
            </w:r>
          </w:p>
        </w:tc>
        <w:tc>
          <w:tcPr>
            <w:tcW w:w="873" w:type="pct"/>
            <w:gridSpan w:val="2"/>
            <w:tcBorders>
              <w:top w:val="single" w:color="000000" w:sz="4" w:space="0"/>
              <w:left w:val="single" w:color="000000" w:sz="4" w:space="0"/>
              <w:bottom w:val="single" w:color="000000" w:sz="4" w:space="0"/>
              <w:right w:val="single" w:color="000000" w:sz="4" w:space="0"/>
            </w:tcBorders>
            <w:noWrap/>
            <w:vAlign w:val="center"/>
          </w:tcPr>
          <w:p w14:paraId="701483DE">
            <w:pPr>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9</w:t>
            </w: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val="en-US" w:eastAsia="zh-CN"/>
              </w:rPr>
              <w:t>000</w:t>
            </w:r>
            <w:r>
              <w:rPr>
                <w:rFonts w:hint="eastAsia" w:ascii="宋体" w:hAnsi="宋体" w:cs="宋体"/>
                <w:b w:val="0"/>
                <w:bCs w:val="0"/>
                <w:color w:val="auto"/>
                <w:kern w:val="0"/>
                <w:sz w:val="24"/>
                <w:szCs w:val="24"/>
                <w:highlight w:val="none"/>
                <w:lang w:val="en-US" w:eastAsia="zh-CN"/>
              </w:rPr>
              <w:t>.00</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bookmarkEnd w:id="3"/>
    <w:bookmarkEnd w:id="4"/>
    <w:bookmarkEnd w:id="5"/>
    <w:bookmarkEnd w:id="6"/>
    <w:p w14:paraId="06BC0D02">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90" w:lineRule="exact"/>
        <w:ind w:firstLine="482" w:firstLineChars="200"/>
        <w:textAlignment w:val="auto"/>
        <w:rPr>
          <w:rFonts w:hint="default"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w:t>
      </w:r>
      <w:r>
        <w:rPr>
          <w:rFonts w:hint="eastAsia" w:cs="宋体"/>
          <w:b/>
          <w:bCs/>
          <w:sz w:val="24"/>
          <w:szCs w:val="24"/>
          <w:lang w:val="en-US" w:eastAsia="zh-CN"/>
        </w:rPr>
        <w:t>、</w:t>
      </w:r>
      <w:r>
        <w:rPr>
          <w:rFonts w:hint="eastAsia" w:ascii="宋体" w:hAnsi="宋体" w:eastAsia="宋体" w:cs="宋体"/>
          <w:b/>
          <w:bCs/>
          <w:sz w:val="24"/>
          <w:szCs w:val="24"/>
          <w:lang w:val="en-US" w:eastAsia="zh-CN"/>
        </w:rPr>
        <w:t>交货</w:t>
      </w:r>
      <w:r>
        <w:rPr>
          <w:rFonts w:hint="eastAsia" w:cs="宋体"/>
          <w:b/>
          <w:bCs/>
          <w:sz w:val="24"/>
          <w:szCs w:val="24"/>
          <w:lang w:val="en-US" w:eastAsia="zh-CN"/>
        </w:rPr>
        <w:t>时间</w:t>
      </w:r>
      <w:r>
        <w:rPr>
          <w:rFonts w:hint="eastAsia" w:ascii="宋体" w:hAnsi="宋体" w:eastAsia="宋体" w:cs="宋体"/>
          <w:b/>
          <w:bCs/>
          <w:sz w:val="24"/>
          <w:szCs w:val="24"/>
          <w:lang w:val="en-US" w:eastAsia="zh-CN"/>
        </w:rPr>
        <w:t>：</w:t>
      </w:r>
      <w:r>
        <w:rPr>
          <w:rFonts w:hint="eastAsia" w:ascii="宋体" w:hAnsi="宋体" w:cs="宋体"/>
          <w:b w:val="0"/>
          <w:bCs w:val="0"/>
          <w:sz w:val="24"/>
          <w:szCs w:val="24"/>
          <w:lang w:val="en-US" w:eastAsia="zh-CN"/>
        </w:rPr>
        <w:t>自签订合同之日起60日内交付</w:t>
      </w:r>
      <w:r>
        <w:rPr>
          <w:rFonts w:hint="eastAsia" w:ascii="宋体" w:hAnsi="宋体" w:eastAsia="宋体" w:cs="宋体"/>
          <w:b w:val="0"/>
          <w:bCs w:val="0"/>
          <w:sz w:val="24"/>
          <w:szCs w:val="24"/>
          <w:lang w:val="en-US" w:eastAsia="zh-CN"/>
        </w:rPr>
        <w:t>。</w:t>
      </w:r>
    </w:p>
    <w:p w14:paraId="1E72133E">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90" w:lineRule="exact"/>
        <w:ind w:firstLine="482"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w:t>
      </w:r>
      <w:r>
        <w:rPr>
          <w:rFonts w:hint="eastAsia" w:cs="宋体"/>
          <w:b/>
          <w:bCs/>
          <w:sz w:val="24"/>
          <w:szCs w:val="24"/>
          <w:lang w:val="en-US" w:eastAsia="zh-CN"/>
        </w:rPr>
        <w:t>、</w:t>
      </w:r>
      <w:r>
        <w:rPr>
          <w:rFonts w:hint="eastAsia" w:ascii="宋体" w:hAnsi="宋体" w:eastAsia="宋体" w:cs="宋体"/>
          <w:b/>
          <w:bCs/>
          <w:sz w:val="24"/>
          <w:szCs w:val="24"/>
          <w:lang w:val="en-US" w:eastAsia="zh-CN"/>
        </w:rPr>
        <w:t>交货地点：</w:t>
      </w:r>
      <w:r>
        <w:rPr>
          <w:rFonts w:hint="eastAsia" w:ascii="新宋体" w:hAnsi="新宋体" w:eastAsia="新宋体" w:cs="新宋体"/>
          <w:sz w:val="24"/>
          <w:szCs w:val="24"/>
        </w:rPr>
        <w:t>福州职业技术学院</w:t>
      </w:r>
      <w:r>
        <w:rPr>
          <w:rFonts w:hint="eastAsia" w:ascii="新宋体" w:hAnsi="新宋体" w:eastAsia="新宋体" w:cs="新宋体"/>
          <w:sz w:val="24"/>
          <w:szCs w:val="24"/>
          <w:lang w:eastAsia="zh-CN"/>
        </w:rPr>
        <w:t>（</w:t>
      </w:r>
      <w:r>
        <w:rPr>
          <w:rFonts w:hint="eastAsia" w:ascii="新宋体" w:hAnsi="新宋体" w:eastAsia="新宋体" w:cs="新宋体"/>
          <w:b w:val="0"/>
          <w:bCs w:val="0"/>
          <w:color w:val="auto"/>
          <w:kern w:val="0"/>
          <w:sz w:val="24"/>
          <w:szCs w:val="24"/>
          <w:highlight w:val="none"/>
          <w:lang w:val="en-US" w:eastAsia="zh-CN"/>
        </w:rPr>
        <w:t>采购人指定地点</w:t>
      </w:r>
      <w:r>
        <w:rPr>
          <w:rFonts w:hint="eastAsia" w:ascii="新宋体" w:hAnsi="新宋体" w:eastAsia="新宋体" w:cs="新宋体"/>
          <w:sz w:val="24"/>
          <w:szCs w:val="24"/>
          <w:lang w:eastAsia="zh-CN"/>
        </w:rPr>
        <w:t>）</w:t>
      </w:r>
      <w:r>
        <w:rPr>
          <w:rFonts w:hint="eastAsia" w:ascii="新宋体" w:hAnsi="新宋体" w:eastAsia="新宋体" w:cs="新宋体"/>
          <w:b w:val="0"/>
          <w:bCs w:val="0"/>
          <w:color w:val="auto"/>
          <w:kern w:val="0"/>
          <w:sz w:val="24"/>
          <w:szCs w:val="24"/>
          <w:highlight w:val="none"/>
        </w:rPr>
        <w:t>。</w:t>
      </w:r>
    </w:p>
    <w:p w14:paraId="56FD805B">
      <w:pPr>
        <w:pStyle w:val="6"/>
        <w:keepNext w:val="0"/>
        <w:keepLines w:val="0"/>
        <w:pageBreakBefore w:val="0"/>
        <w:widowControl w:val="0"/>
        <w:kinsoku/>
        <w:wordWrap/>
        <w:overflowPunct/>
        <w:topLinePunct w:val="0"/>
        <w:autoSpaceDE/>
        <w:autoSpaceDN/>
        <w:bidi w:val="0"/>
        <w:adjustRightInd/>
        <w:snapToGrid/>
        <w:spacing w:after="0" w:line="390" w:lineRule="exact"/>
        <w:ind w:left="0" w:leftChars="0" w:firstLine="482" w:firstLineChars="200"/>
        <w:rPr>
          <w:rFonts w:hint="eastAsia" w:ascii="新宋体" w:hAnsi="新宋体" w:eastAsia="新宋体" w:cs="新宋体"/>
          <w:b/>
          <w:bCs/>
          <w:color w:val="auto"/>
          <w:kern w:val="0"/>
          <w:sz w:val="24"/>
          <w:szCs w:val="24"/>
          <w:highlight w:val="none"/>
        </w:rPr>
      </w:pPr>
      <w:r>
        <w:rPr>
          <w:rFonts w:hint="eastAsia" w:ascii="新宋体" w:hAnsi="新宋体" w:eastAsia="新宋体" w:cs="新宋体"/>
          <w:b/>
          <w:bCs/>
          <w:color w:val="auto"/>
          <w:kern w:val="0"/>
          <w:sz w:val="24"/>
          <w:szCs w:val="24"/>
          <w:highlight w:val="none"/>
        </w:rPr>
        <w:t>3</w:t>
      </w:r>
      <w:r>
        <w:rPr>
          <w:rFonts w:hint="eastAsia" w:ascii="新宋体" w:hAnsi="新宋体" w:eastAsia="新宋体" w:cs="新宋体"/>
          <w:b/>
          <w:bCs/>
          <w:color w:val="auto"/>
          <w:kern w:val="0"/>
          <w:sz w:val="24"/>
          <w:szCs w:val="24"/>
          <w:highlight w:val="none"/>
          <w:lang w:eastAsia="zh-CN"/>
        </w:rPr>
        <w:t>、</w:t>
      </w:r>
      <w:r>
        <w:rPr>
          <w:rFonts w:hint="eastAsia" w:ascii="新宋体" w:hAnsi="新宋体" w:eastAsia="新宋体" w:cs="新宋体"/>
          <w:b/>
          <w:bCs/>
          <w:color w:val="auto"/>
          <w:kern w:val="0"/>
          <w:sz w:val="24"/>
          <w:szCs w:val="24"/>
          <w:highlight w:val="none"/>
        </w:rPr>
        <w:t>交付条件：</w:t>
      </w:r>
      <w:r>
        <w:rPr>
          <w:rFonts w:hint="eastAsia" w:ascii="新宋体" w:hAnsi="新宋体" w:eastAsia="新宋体" w:cs="新宋体"/>
          <w:b w:val="0"/>
          <w:bCs w:val="0"/>
          <w:color w:val="auto"/>
          <w:kern w:val="0"/>
          <w:sz w:val="24"/>
          <w:szCs w:val="24"/>
          <w:highlight w:val="none"/>
          <w:lang w:val="en-US" w:eastAsia="zh-CN"/>
        </w:rPr>
        <w:t>经采购人</w:t>
      </w:r>
      <w:r>
        <w:rPr>
          <w:rFonts w:hint="eastAsia" w:ascii="新宋体" w:hAnsi="新宋体" w:eastAsia="新宋体" w:cs="新宋体"/>
          <w:b w:val="0"/>
          <w:bCs w:val="0"/>
          <w:color w:val="auto"/>
          <w:kern w:val="0"/>
          <w:sz w:val="24"/>
          <w:szCs w:val="24"/>
          <w:highlight w:val="none"/>
        </w:rPr>
        <w:t>验收合格</w:t>
      </w:r>
      <w:r>
        <w:rPr>
          <w:rFonts w:hint="eastAsia" w:ascii="新宋体" w:hAnsi="新宋体" w:eastAsia="新宋体" w:cs="新宋体"/>
          <w:b w:val="0"/>
          <w:bCs w:val="0"/>
          <w:color w:val="auto"/>
          <w:kern w:val="0"/>
          <w:sz w:val="24"/>
          <w:szCs w:val="24"/>
          <w:highlight w:val="none"/>
          <w:lang w:val="en-US" w:eastAsia="zh-CN"/>
        </w:rPr>
        <w:t>并</w:t>
      </w:r>
      <w:r>
        <w:rPr>
          <w:rFonts w:hint="eastAsia" w:ascii="新宋体" w:hAnsi="新宋体" w:eastAsia="新宋体" w:cs="新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390" w:lineRule="exact"/>
        <w:ind w:firstLine="482" w:firstLineChars="200"/>
        <w:jc w:val="left"/>
        <w:textAlignment w:val="baseline"/>
        <w:rPr>
          <w:rFonts w:hint="eastAsia" w:ascii="新宋体" w:hAnsi="新宋体" w:eastAsia="新宋体" w:cs="新宋体"/>
          <w:b/>
          <w:bCs/>
          <w:color w:val="auto"/>
          <w:sz w:val="24"/>
          <w:szCs w:val="24"/>
          <w:highlight w:val="none"/>
          <w:lang w:val="en-US" w:eastAsia="zh-CN"/>
        </w:rPr>
      </w:pPr>
      <w:r>
        <w:rPr>
          <w:rFonts w:hint="eastAsia" w:ascii="新宋体" w:hAnsi="新宋体" w:eastAsia="新宋体" w:cs="新宋体"/>
          <w:b/>
          <w:bCs/>
          <w:color w:val="auto"/>
          <w:sz w:val="24"/>
          <w:szCs w:val="24"/>
          <w:highlight w:val="none"/>
          <w:lang w:val="en-US" w:eastAsia="zh-CN"/>
        </w:rPr>
        <w:t>4、是否邀请供应商验收：</w:t>
      </w:r>
      <w:r>
        <w:rPr>
          <w:rFonts w:hint="eastAsia" w:ascii="新宋体" w:hAnsi="新宋体" w:eastAsia="新宋体" w:cs="新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390" w:lineRule="exact"/>
        <w:ind w:firstLine="482" w:firstLineChars="200"/>
        <w:jc w:val="left"/>
        <w:textAlignment w:val="baseline"/>
        <w:rPr>
          <w:rFonts w:hint="eastAsia" w:ascii="新宋体" w:hAnsi="新宋体" w:eastAsia="新宋体" w:cs="新宋体"/>
          <w:b/>
          <w:bCs/>
          <w:color w:val="auto"/>
          <w:kern w:val="0"/>
          <w:sz w:val="24"/>
          <w:szCs w:val="24"/>
          <w:highlight w:val="none"/>
          <w:lang w:val="en-US" w:eastAsia="zh-CN" w:bidi="ar-SA"/>
        </w:rPr>
      </w:pPr>
      <w:r>
        <w:rPr>
          <w:rFonts w:hint="eastAsia" w:ascii="新宋体" w:hAnsi="新宋体" w:eastAsia="新宋体" w:cs="新宋体"/>
          <w:b/>
          <w:bCs/>
          <w:color w:val="auto"/>
          <w:sz w:val="24"/>
          <w:szCs w:val="24"/>
          <w:highlight w:val="none"/>
          <w:lang w:val="en-US" w:eastAsia="zh-CN"/>
        </w:rPr>
        <w:t>5</w:t>
      </w:r>
      <w:r>
        <w:rPr>
          <w:rFonts w:hint="eastAsia" w:ascii="新宋体" w:hAnsi="新宋体" w:eastAsia="新宋体" w:cs="新宋体"/>
          <w:b/>
          <w:bCs/>
          <w:color w:val="auto"/>
          <w:sz w:val="24"/>
          <w:szCs w:val="24"/>
          <w:highlight w:val="none"/>
          <w:lang w:eastAsia="zh-CN"/>
        </w:rPr>
        <w:t>、</w:t>
      </w:r>
      <w:r>
        <w:rPr>
          <w:rFonts w:hint="eastAsia" w:ascii="新宋体" w:hAnsi="新宋体" w:eastAsia="新宋体" w:cs="新宋体"/>
          <w:b/>
          <w:bCs/>
          <w:color w:val="auto"/>
          <w:sz w:val="24"/>
          <w:szCs w:val="24"/>
          <w:highlight w:val="none"/>
        </w:rPr>
        <w:t>验收方式</w:t>
      </w:r>
      <w:r>
        <w:rPr>
          <w:rFonts w:hint="eastAsia" w:ascii="新宋体" w:hAnsi="新宋体" w:eastAsia="新宋体" w:cs="新宋体"/>
          <w:b/>
          <w:bCs/>
          <w:color w:val="auto"/>
          <w:kern w:val="0"/>
          <w:sz w:val="24"/>
          <w:szCs w:val="24"/>
          <w:highlight w:val="none"/>
          <w:lang w:val="en-US" w:eastAsia="zh-CN" w:bidi="ar-SA"/>
        </w:rPr>
        <w:t>：</w:t>
      </w:r>
      <w:r>
        <w:rPr>
          <w:rFonts w:hint="eastAsia" w:ascii="新宋体" w:hAnsi="新宋体" w:eastAsia="新宋体" w:cs="新宋体"/>
          <w:b w:val="0"/>
          <w:bCs w:val="0"/>
          <w:color w:val="auto"/>
          <w:kern w:val="0"/>
          <w:sz w:val="24"/>
          <w:szCs w:val="24"/>
          <w:highlight w:val="none"/>
          <w:lang w:val="en-US" w:eastAsia="zh-CN" w:bidi="ar-SA"/>
        </w:rPr>
        <w:t>按网上竞价文件、成交供应商响应文件以及国家和行业验收规范要求及合同中的相关条款进行验收。</w:t>
      </w:r>
    </w:p>
    <w:p w14:paraId="244A4661">
      <w:pPr>
        <w:keepNext w:val="0"/>
        <w:keepLines w:val="0"/>
        <w:pageBreakBefore w:val="0"/>
        <w:widowControl w:val="0"/>
        <w:tabs>
          <w:tab w:val="left" w:pos="900"/>
          <w:tab w:val="left" w:pos="1100"/>
        </w:tabs>
        <w:kinsoku/>
        <w:wordWrap/>
        <w:overflowPunct/>
        <w:topLinePunct w:val="0"/>
        <w:autoSpaceDE/>
        <w:autoSpaceDN/>
        <w:bidi w:val="0"/>
        <w:adjustRightInd/>
        <w:snapToGrid/>
        <w:spacing w:line="390" w:lineRule="exact"/>
        <w:ind w:firstLine="482" w:firstLineChars="200"/>
        <w:jc w:val="left"/>
        <w:textAlignment w:val="baseline"/>
        <w:rPr>
          <w:rFonts w:hint="eastAsia" w:ascii="新宋体" w:hAnsi="新宋体" w:eastAsia="新宋体" w:cs="新宋体"/>
          <w:kern w:val="2"/>
          <w:sz w:val="24"/>
          <w:szCs w:val="24"/>
          <w:lang w:val="en-US" w:eastAsia="zh-CN" w:bidi="ar-SA"/>
        </w:rPr>
      </w:pPr>
      <w:r>
        <w:rPr>
          <w:rFonts w:hint="eastAsia" w:ascii="新宋体" w:hAnsi="新宋体" w:eastAsia="新宋体" w:cs="新宋体"/>
          <w:b/>
          <w:bCs/>
          <w:color w:val="auto"/>
          <w:sz w:val="24"/>
          <w:szCs w:val="24"/>
          <w:highlight w:val="none"/>
          <w:lang w:val="en-US" w:eastAsia="zh-CN"/>
        </w:rPr>
        <w:t>6</w:t>
      </w:r>
      <w:r>
        <w:rPr>
          <w:rFonts w:hint="eastAsia" w:ascii="新宋体" w:hAnsi="新宋体" w:eastAsia="新宋体" w:cs="新宋体"/>
          <w:b/>
          <w:bCs/>
          <w:color w:val="auto"/>
          <w:sz w:val="24"/>
          <w:szCs w:val="24"/>
          <w:highlight w:val="none"/>
          <w:lang w:eastAsia="zh-CN"/>
        </w:rPr>
        <w:t>、</w:t>
      </w:r>
      <w:r>
        <w:rPr>
          <w:rFonts w:hint="eastAsia" w:ascii="新宋体" w:hAnsi="新宋体" w:eastAsia="新宋体" w:cs="新宋体"/>
          <w:b/>
          <w:bCs/>
          <w:color w:val="auto"/>
          <w:sz w:val="24"/>
          <w:szCs w:val="24"/>
          <w:highlight w:val="none"/>
        </w:rPr>
        <w:t>支付方式：</w:t>
      </w:r>
      <w:r>
        <w:rPr>
          <w:rFonts w:hint="eastAsia" w:ascii="新宋体" w:hAnsi="新宋体" w:eastAsia="新宋体" w:cs="新宋体"/>
          <w:b w:val="0"/>
          <w:bCs w:val="0"/>
          <w:color w:val="auto"/>
          <w:sz w:val="24"/>
          <w:szCs w:val="24"/>
          <w:highlight w:val="none"/>
        </w:rPr>
        <w:t>经验收合格后，1</w:t>
      </w:r>
      <w:r>
        <w:rPr>
          <w:rFonts w:hint="eastAsia" w:ascii="新宋体" w:hAnsi="新宋体" w:eastAsia="新宋体" w:cs="新宋体"/>
          <w:b w:val="0"/>
          <w:bCs w:val="0"/>
          <w:color w:val="auto"/>
          <w:sz w:val="24"/>
          <w:szCs w:val="24"/>
          <w:highlight w:val="none"/>
          <w:lang w:val="en-US" w:eastAsia="zh-CN"/>
        </w:rPr>
        <w:t>0</w:t>
      </w:r>
      <w:r>
        <w:rPr>
          <w:rFonts w:hint="eastAsia" w:ascii="新宋体" w:hAnsi="新宋体" w:eastAsia="新宋体" w:cs="新宋体"/>
          <w:b w:val="0"/>
          <w:bCs w:val="0"/>
          <w:color w:val="auto"/>
          <w:sz w:val="24"/>
          <w:szCs w:val="24"/>
          <w:highlight w:val="none"/>
        </w:rPr>
        <w:t>个工作日内</w:t>
      </w:r>
      <w:r>
        <w:rPr>
          <w:rFonts w:hint="eastAsia" w:ascii="新宋体" w:hAnsi="新宋体" w:eastAsia="新宋体" w:cs="新宋体"/>
          <w:b w:val="0"/>
          <w:bCs w:val="0"/>
          <w:color w:val="auto"/>
          <w:sz w:val="24"/>
          <w:szCs w:val="24"/>
          <w:highlight w:val="none"/>
          <w:lang w:val="en-US" w:eastAsia="zh-CN"/>
        </w:rPr>
        <w:t>采购人</w:t>
      </w:r>
      <w:r>
        <w:rPr>
          <w:rFonts w:hint="eastAsia" w:ascii="新宋体" w:hAnsi="新宋体" w:eastAsia="新宋体" w:cs="新宋体"/>
          <w:b w:val="0"/>
          <w:bCs w:val="0"/>
          <w:color w:val="auto"/>
          <w:sz w:val="24"/>
          <w:szCs w:val="24"/>
          <w:highlight w:val="none"/>
        </w:rPr>
        <w:t>凭收讫货物的验收凭证和货物验收合格文件等材料以转账方式向</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供应商一次性支付100%的货物价款</w:t>
      </w:r>
      <w:r>
        <w:rPr>
          <w:rFonts w:hint="eastAsia" w:ascii="宋体" w:hAnsi="宋体" w:eastAsia="宋体" w:cs="宋体"/>
          <w:b w:val="0"/>
          <w:bCs w:val="0"/>
          <w:sz w:val="24"/>
          <w:szCs w:val="24"/>
          <w:lang w:val="en-US" w:eastAsia="zh-CN"/>
        </w:rPr>
        <w:t>。</w:t>
      </w:r>
    </w:p>
    <w:p w14:paraId="5B5DEC60">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90" w:lineRule="exact"/>
        <w:ind w:firstLine="482" w:firstLineChars="200"/>
        <w:textAlignment w:val="auto"/>
        <w:rPr>
          <w:rFonts w:hint="eastAsia" w:ascii="宋体" w:hAnsi="宋体" w:eastAsia="宋体" w:cs="宋体"/>
          <w:b w:val="0"/>
          <w:bCs w:val="0"/>
          <w:sz w:val="24"/>
          <w:szCs w:val="24"/>
          <w:lang w:val="en-US" w:eastAsia="zh-CN"/>
        </w:rPr>
      </w:pPr>
      <w:r>
        <w:rPr>
          <w:rFonts w:hint="eastAsia" w:ascii="新宋体" w:hAnsi="新宋体" w:eastAsia="新宋体" w:cs="新宋体"/>
          <w:b/>
          <w:bCs/>
          <w:color w:val="auto"/>
          <w:kern w:val="0"/>
          <w:sz w:val="24"/>
          <w:szCs w:val="24"/>
          <w:highlight w:val="none"/>
          <w:lang w:val="en-US" w:eastAsia="zh-CN" w:bidi="ar-SA"/>
        </w:rPr>
        <w:t>7、履约保证金：</w:t>
      </w:r>
      <w:r>
        <w:rPr>
          <w:rFonts w:hint="eastAsia" w:ascii="新宋体" w:hAnsi="新宋体" w:eastAsia="新宋体" w:cs="新宋体"/>
          <w:b w:val="0"/>
          <w:bCs w:val="0"/>
          <w:color w:val="auto"/>
          <w:kern w:val="0"/>
          <w:sz w:val="24"/>
          <w:szCs w:val="24"/>
          <w:highlight w:val="none"/>
          <w:lang w:val="en-US" w:eastAsia="zh-CN" w:bidi="ar-SA"/>
        </w:rPr>
        <w:t>不缴纳。</w:t>
      </w:r>
    </w:p>
    <w:p w14:paraId="01C1391F">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9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8、</w:t>
      </w:r>
      <w:r>
        <w:rPr>
          <w:rFonts w:hint="eastAsia" w:ascii="宋体" w:hAnsi="宋体" w:eastAsia="宋体" w:cs="宋体"/>
          <w:b/>
          <w:bCs/>
          <w:sz w:val="24"/>
          <w:szCs w:val="24"/>
          <w:lang w:val="en-US" w:eastAsia="zh-CN"/>
        </w:rPr>
        <w:t>包装和运输：</w:t>
      </w:r>
    </w:p>
    <w:p w14:paraId="3A159EA3">
      <w:pPr>
        <w:keepNext w:val="0"/>
        <w:keepLines w:val="0"/>
        <w:pageBreakBefore w:val="0"/>
        <w:tabs>
          <w:tab w:val="left" w:pos="0"/>
        </w:tabs>
        <w:kinsoku/>
        <w:wordWrap/>
        <w:overflowPunct/>
        <w:topLinePunct w:val="0"/>
        <w:autoSpaceDE/>
        <w:autoSpaceDN/>
        <w:bidi w:val="0"/>
        <w:adjustRightInd w:val="0"/>
        <w:snapToGrid/>
        <w:spacing w:line="390" w:lineRule="exact"/>
        <w:ind w:firstLine="480" w:firstLineChars="200"/>
        <w:rPr>
          <w:rFonts w:ascii="宋体" w:hAnsi="宋体"/>
          <w:sz w:val="24"/>
        </w:rPr>
      </w:pPr>
      <w:r>
        <w:rPr>
          <w:rFonts w:hint="eastAsia" w:ascii="宋体" w:hAnsi="宋体"/>
          <w:sz w:val="24"/>
          <w:lang w:val="en-US" w:eastAsia="zh-CN"/>
        </w:rPr>
        <w:t>8.1</w:t>
      </w:r>
      <w:r>
        <w:rPr>
          <w:rFonts w:hint="eastAsia" w:ascii="宋体" w:hAnsi="宋体"/>
          <w:sz w:val="24"/>
        </w:rPr>
        <w:t>包装必须与运输方式相适应，包装方式的确定及包装费用均由</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负责；由于不适当的包装而造成货物在运输过程中有任何损坏、丢失由</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负责。</w:t>
      </w:r>
    </w:p>
    <w:p w14:paraId="6A73A170">
      <w:pPr>
        <w:keepNext w:val="0"/>
        <w:keepLines w:val="0"/>
        <w:pageBreakBefore w:val="0"/>
        <w:tabs>
          <w:tab w:val="left" w:pos="0"/>
        </w:tabs>
        <w:kinsoku/>
        <w:wordWrap/>
        <w:overflowPunct/>
        <w:topLinePunct w:val="0"/>
        <w:autoSpaceDE/>
        <w:autoSpaceDN/>
        <w:bidi w:val="0"/>
        <w:adjustRightInd w:val="0"/>
        <w:snapToGrid/>
        <w:spacing w:line="390" w:lineRule="exact"/>
        <w:ind w:firstLine="480" w:firstLineChars="200"/>
        <w:rPr>
          <w:rFonts w:ascii="宋体" w:hAnsi="宋体"/>
          <w:sz w:val="24"/>
        </w:rPr>
      </w:pPr>
      <w:r>
        <w:rPr>
          <w:rFonts w:hint="eastAsia" w:ascii="宋体" w:hAnsi="宋体"/>
          <w:sz w:val="24"/>
          <w:lang w:val="en-US" w:eastAsia="zh-CN"/>
        </w:rPr>
        <w:t>8.2</w:t>
      </w:r>
      <w:r>
        <w:rPr>
          <w:rFonts w:hint="eastAsia" w:ascii="宋体" w:hAnsi="宋体"/>
          <w:sz w:val="24"/>
        </w:rPr>
        <w:t>专用工具及备品备件应分别包装，并在包装箱外加以注明其用处。</w:t>
      </w:r>
    </w:p>
    <w:p w14:paraId="710537CD">
      <w:pPr>
        <w:keepNext w:val="0"/>
        <w:keepLines w:val="0"/>
        <w:pageBreakBefore w:val="0"/>
        <w:tabs>
          <w:tab w:val="left" w:pos="0"/>
        </w:tabs>
        <w:kinsoku/>
        <w:wordWrap/>
        <w:overflowPunct/>
        <w:topLinePunct w:val="0"/>
        <w:autoSpaceDE/>
        <w:autoSpaceDN/>
        <w:bidi w:val="0"/>
        <w:adjustRightInd w:val="0"/>
        <w:snapToGrid/>
        <w:spacing w:line="390" w:lineRule="exact"/>
        <w:ind w:firstLine="480" w:firstLineChars="200"/>
        <w:rPr>
          <w:rFonts w:ascii="宋体" w:hAnsi="宋体"/>
          <w:sz w:val="24"/>
        </w:rPr>
      </w:pPr>
      <w:r>
        <w:rPr>
          <w:rFonts w:hint="eastAsia" w:ascii="宋体" w:hAnsi="宋体"/>
          <w:sz w:val="24"/>
          <w:lang w:val="en-US" w:eastAsia="zh-CN"/>
        </w:rPr>
        <w:t>8.3</w:t>
      </w:r>
      <w:r>
        <w:rPr>
          <w:rFonts w:hint="eastAsia" w:ascii="宋体" w:hAnsi="宋体"/>
          <w:sz w:val="24"/>
        </w:rPr>
        <w:t>符合运输要求，保证货物到达目的地时完好，无毁损，包装不回收。在运输过程中造成的产品损失或损坏由</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负担。</w:t>
      </w:r>
    </w:p>
    <w:p w14:paraId="703AA5D0">
      <w:pPr>
        <w:keepNext w:val="0"/>
        <w:keepLines w:val="0"/>
        <w:pageBreakBefore w:val="0"/>
        <w:tabs>
          <w:tab w:val="left" w:pos="0"/>
        </w:tabs>
        <w:kinsoku/>
        <w:wordWrap/>
        <w:overflowPunct/>
        <w:topLinePunct w:val="0"/>
        <w:autoSpaceDE/>
        <w:autoSpaceDN/>
        <w:bidi w:val="0"/>
        <w:adjustRightInd w:val="0"/>
        <w:snapToGrid/>
        <w:spacing w:line="390" w:lineRule="exact"/>
        <w:ind w:firstLine="480" w:firstLineChars="200"/>
        <w:rPr>
          <w:rFonts w:ascii="宋体" w:hAnsi="宋体"/>
          <w:sz w:val="24"/>
        </w:rPr>
      </w:pPr>
      <w:r>
        <w:rPr>
          <w:rFonts w:hint="eastAsia" w:ascii="宋体" w:hAnsi="宋体"/>
          <w:sz w:val="24"/>
          <w:lang w:val="en-US" w:eastAsia="zh-CN"/>
        </w:rPr>
        <w:t>8.4</w:t>
      </w:r>
      <w:r>
        <w:rPr>
          <w:rFonts w:hint="eastAsia" w:ascii="宋体" w:hAnsi="宋体"/>
          <w:sz w:val="24"/>
        </w:rPr>
        <w:t>货物、生产、包装、仓储、运输、装卸、保险以及</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进行安装、调试、验收、培训、技术服务（包括技术资料）、保障服务等全部费用及税费均包含在本项目价款中。</w:t>
      </w:r>
    </w:p>
    <w:p w14:paraId="7192807F">
      <w:pPr>
        <w:keepNext w:val="0"/>
        <w:keepLines w:val="0"/>
        <w:pageBreakBefore w:val="0"/>
        <w:widowControl w:val="0"/>
        <w:kinsoku/>
        <w:wordWrap/>
        <w:overflowPunct/>
        <w:topLinePunct w:val="0"/>
        <w:autoSpaceDE/>
        <w:autoSpaceDN/>
        <w:bidi w:val="0"/>
        <w:adjustRightInd/>
        <w:snapToGrid/>
        <w:spacing w:line="390" w:lineRule="exact"/>
        <w:ind w:firstLine="482" w:firstLineChars="200"/>
        <w:rPr>
          <w:rFonts w:hint="eastAsia" w:ascii="新宋体" w:hAnsi="新宋体" w:eastAsia="新宋体" w:cs="新宋体"/>
          <w:sz w:val="24"/>
          <w:szCs w:val="24"/>
          <w:highlight w:val="none"/>
          <w:lang w:val="en-US" w:eastAsia="zh-CN"/>
        </w:rPr>
      </w:pPr>
      <w:r>
        <w:rPr>
          <w:rFonts w:hint="eastAsia" w:ascii="新宋体" w:hAnsi="新宋体" w:eastAsia="新宋体" w:cs="新宋体"/>
          <w:b/>
          <w:bCs/>
          <w:sz w:val="24"/>
          <w:szCs w:val="24"/>
          <w:highlight w:val="none"/>
          <w:lang w:val="en-US" w:eastAsia="zh-CN"/>
        </w:rPr>
        <w:t>9、</w:t>
      </w:r>
      <w:r>
        <w:rPr>
          <w:rFonts w:hint="eastAsia" w:ascii="新宋体" w:hAnsi="新宋体" w:eastAsia="新宋体" w:cs="新宋体"/>
          <w:b/>
          <w:bCs/>
          <w:sz w:val="24"/>
          <w:szCs w:val="24"/>
          <w:highlight w:val="none"/>
        </w:rPr>
        <w:t>售后服务：</w:t>
      </w:r>
    </w:p>
    <w:p w14:paraId="0031DF33">
      <w:pPr>
        <w:keepNext w:val="0"/>
        <w:keepLines w:val="0"/>
        <w:pageBreakBefore w:val="0"/>
        <w:widowControl w:val="0"/>
        <w:kinsoku/>
        <w:wordWrap/>
        <w:overflowPunct/>
        <w:topLinePunct w:val="0"/>
        <w:autoSpaceDE/>
        <w:autoSpaceDN/>
        <w:bidi w:val="0"/>
        <w:adjustRightInd/>
        <w:snapToGrid/>
        <w:spacing w:line="390" w:lineRule="exact"/>
        <w:ind w:firstLine="480" w:firstLineChars="200"/>
        <w:rPr>
          <w:rFonts w:hint="eastAsia" w:ascii="新宋体" w:hAnsi="新宋体" w:eastAsia="新宋体" w:cs="新宋体"/>
          <w:sz w:val="24"/>
          <w:szCs w:val="24"/>
          <w:highlight w:val="none"/>
          <w:lang w:val="en-US" w:eastAsia="zh-CN"/>
        </w:rPr>
      </w:pPr>
      <w:r>
        <w:rPr>
          <w:rFonts w:hint="eastAsia" w:ascii="宋体" w:hAnsi="宋体"/>
          <w:sz w:val="24"/>
          <w:lang w:val="en-US" w:eastAsia="zh-CN"/>
        </w:rPr>
        <w:t>本项目</w:t>
      </w:r>
      <w:r>
        <w:rPr>
          <w:rFonts w:hint="eastAsia" w:ascii="宋体" w:hAnsi="宋体"/>
          <w:sz w:val="24"/>
        </w:rPr>
        <w:t>免费保修期为1年（从货到验收合格之日起算）</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在质保期内接到故障通知后24小时内响应，并在24小时内到达现场，免费负责修理或更换有缺陷的零部件或整机。质保期外重复出现质保期内出现的故障属免费保修范围。</w:t>
      </w:r>
    </w:p>
    <w:p w14:paraId="7A35DFF1">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9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10</w:t>
      </w:r>
      <w:r>
        <w:rPr>
          <w:rFonts w:hint="eastAsia" w:ascii="宋体" w:hAnsi="宋体" w:eastAsia="宋体" w:cs="宋体"/>
          <w:b/>
          <w:bCs/>
          <w:sz w:val="24"/>
          <w:szCs w:val="24"/>
          <w:lang w:val="en-US" w:eastAsia="zh-CN"/>
        </w:rPr>
        <w:t>、验收要求：</w:t>
      </w:r>
    </w:p>
    <w:p w14:paraId="2AE4FD6A">
      <w:pPr>
        <w:keepNext w:val="0"/>
        <w:keepLines w:val="0"/>
        <w:pageBreakBefore w:val="0"/>
        <w:tabs>
          <w:tab w:val="left" w:pos="900"/>
          <w:tab w:val="left" w:pos="1100"/>
        </w:tabs>
        <w:kinsoku/>
        <w:wordWrap/>
        <w:overflowPunct/>
        <w:topLinePunct w:val="0"/>
        <w:autoSpaceDE/>
        <w:autoSpaceDN/>
        <w:bidi w:val="0"/>
        <w:snapToGrid/>
        <w:spacing w:line="390" w:lineRule="exact"/>
        <w:ind w:firstLine="470" w:firstLineChars="196"/>
        <w:rPr>
          <w:rFonts w:ascii="宋体" w:hAnsi="宋体"/>
          <w:sz w:val="24"/>
        </w:rPr>
      </w:pPr>
      <w:r>
        <w:rPr>
          <w:rFonts w:hint="eastAsia" w:ascii="新宋体" w:hAnsi="新宋体" w:eastAsia="新宋体" w:cs="新宋体"/>
          <w:b w:val="0"/>
          <w:bCs w:val="0"/>
          <w:color w:val="auto"/>
          <w:sz w:val="24"/>
          <w:szCs w:val="24"/>
          <w:highlight w:val="none"/>
          <w:lang w:val="en-US" w:eastAsia="zh-CN"/>
        </w:rPr>
        <w:t>采购人</w:t>
      </w:r>
      <w:r>
        <w:rPr>
          <w:rFonts w:hint="eastAsia" w:ascii="宋体" w:hAnsi="宋体"/>
          <w:sz w:val="24"/>
        </w:rPr>
        <w:t>按照</w:t>
      </w:r>
      <w:r>
        <w:rPr>
          <w:rFonts w:hint="eastAsia" w:ascii="宋体" w:hAnsi="宋体"/>
          <w:sz w:val="24"/>
          <w:lang w:val="en-US" w:eastAsia="zh-CN"/>
        </w:rPr>
        <w:t>网上竞价文件</w:t>
      </w:r>
      <w:r>
        <w:rPr>
          <w:rFonts w:hint="eastAsia" w:ascii="宋体" w:hAnsi="宋体"/>
          <w:sz w:val="24"/>
        </w:rPr>
        <w:t>、</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的响应文件和本</w:t>
      </w:r>
      <w:r>
        <w:rPr>
          <w:rFonts w:hint="eastAsia" w:ascii="宋体" w:hAnsi="宋体"/>
          <w:sz w:val="24"/>
          <w:lang w:val="en-US" w:eastAsia="zh-CN"/>
        </w:rPr>
        <w:t>项目</w:t>
      </w:r>
      <w:r>
        <w:rPr>
          <w:rFonts w:hint="eastAsia" w:ascii="宋体" w:hAnsi="宋体"/>
          <w:sz w:val="24"/>
        </w:rPr>
        <w:t>约定的服务内容及质量要求按次组织对</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所提供服务进行验收，并根据验收结果支付服务费用。具体如下：</w:t>
      </w:r>
    </w:p>
    <w:p w14:paraId="37EF1A0A">
      <w:pPr>
        <w:keepNext w:val="0"/>
        <w:keepLines w:val="0"/>
        <w:pageBreakBefore w:val="0"/>
        <w:tabs>
          <w:tab w:val="left" w:pos="900"/>
          <w:tab w:val="left" w:pos="1100"/>
        </w:tabs>
        <w:kinsoku/>
        <w:wordWrap/>
        <w:overflowPunct/>
        <w:topLinePunct w:val="0"/>
        <w:autoSpaceDE/>
        <w:autoSpaceDN/>
        <w:bidi w:val="0"/>
        <w:snapToGrid/>
        <w:spacing w:line="390" w:lineRule="exact"/>
        <w:ind w:firstLine="470" w:firstLineChars="196"/>
        <w:rPr>
          <w:rFonts w:ascii="宋体" w:hAnsi="宋体"/>
          <w:sz w:val="24"/>
        </w:rPr>
      </w:pPr>
      <w:r>
        <w:rPr>
          <w:rFonts w:hint="eastAsia" w:ascii="宋体" w:hAnsi="宋体"/>
          <w:sz w:val="24"/>
          <w:lang w:val="en-US" w:eastAsia="zh-CN"/>
        </w:rPr>
        <w:t>10.1</w:t>
      </w:r>
      <w:r>
        <w:rPr>
          <w:rFonts w:hint="eastAsia" w:ascii="宋体" w:hAnsi="宋体"/>
          <w:sz w:val="24"/>
        </w:rPr>
        <w:t>按照项目约定的服务内容、服务要求和服务效果进行验收。</w:t>
      </w:r>
    </w:p>
    <w:p w14:paraId="6AC6C5A0">
      <w:pPr>
        <w:keepNext w:val="0"/>
        <w:keepLines w:val="0"/>
        <w:pageBreakBefore w:val="0"/>
        <w:tabs>
          <w:tab w:val="left" w:pos="900"/>
          <w:tab w:val="left" w:pos="1100"/>
        </w:tabs>
        <w:kinsoku/>
        <w:wordWrap/>
        <w:overflowPunct/>
        <w:topLinePunct w:val="0"/>
        <w:autoSpaceDE/>
        <w:autoSpaceDN/>
        <w:bidi w:val="0"/>
        <w:snapToGrid/>
        <w:spacing w:line="390" w:lineRule="exact"/>
        <w:ind w:firstLine="470" w:firstLineChars="196"/>
      </w:pPr>
      <w:r>
        <w:rPr>
          <w:rFonts w:hint="eastAsia" w:ascii="宋体" w:hAnsi="宋体" w:eastAsia="新宋体"/>
          <w:sz w:val="24"/>
          <w:lang w:val="en-US" w:eastAsia="zh-CN"/>
        </w:rPr>
        <w:t>10.2</w:t>
      </w:r>
      <w:r>
        <w:rPr>
          <w:rFonts w:hint="eastAsia" w:ascii="新宋体" w:hAnsi="新宋体" w:eastAsia="新宋体" w:cs="新宋体"/>
          <w:b w:val="0"/>
          <w:bCs w:val="0"/>
          <w:color w:val="auto"/>
          <w:sz w:val="24"/>
          <w:szCs w:val="24"/>
          <w:highlight w:val="none"/>
          <w:lang w:val="en-US" w:eastAsia="zh-CN"/>
        </w:rPr>
        <w:t>采购人</w:t>
      </w:r>
      <w:r>
        <w:rPr>
          <w:rFonts w:hint="eastAsia" w:ascii="宋体" w:hAnsi="宋体"/>
          <w:sz w:val="24"/>
        </w:rPr>
        <w:t>在收到</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的验收申请后</w:t>
      </w:r>
      <w:r>
        <w:rPr>
          <w:rFonts w:hint="eastAsia" w:ascii="宋体" w:hAnsi="宋体"/>
          <w:sz w:val="24"/>
          <w:lang w:eastAsia="zh"/>
        </w:rPr>
        <w:t>2</w:t>
      </w:r>
      <w:r>
        <w:rPr>
          <w:rFonts w:hint="eastAsia" w:ascii="宋体" w:hAnsi="宋体"/>
          <w:sz w:val="24"/>
        </w:rPr>
        <w:t>个工作日内，</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和采购人共同进行验收。</w:t>
      </w:r>
      <w:r>
        <w:rPr>
          <w:rFonts w:hint="eastAsia" w:ascii="新宋体" w:hAnsi="新宋体" w:eastAsia="新宋体" w:cs="新宋体"/>
          <w:b w:val="0"/>
          <w:bCs w:val="0"/>
          <w:color w:val="auto"/>
          <w:sz w:val="24"/>
          <w:szCs w:val="24"/>
          <w:highlight w:val="none"/>
          <w:lang w:val="en-US" w:eastAsia="zh-CN"/>
        </w:rPr>
        <w:t>采购人</w:t>
      </w:r>
      <w:r>
        <w:rPr>
          <w:rFonts w:hint="eastAsia" w:ascii="宋体" w:hAnsi="宋体"/>
          <w:sz w:val="24"/>
        </w:rPr>
        <w:t>将按照采购项目规定的技术参数标准和服务要求组织对</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履约情况进行验收。验收结果经双方确认后，双方代表必须按规定的验收单上的项目填好验收结果并签名盖章。</w:t>
      </w:r>
    </w:p>
    <w:p w14:paraId="271C17C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9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11</w:t>
      </w:r>
      <w:r>
        <w:rPr>
          <w:rFonts w:hint="eastAsia" w:ascii="宋体" w:hAnsi="宋体" w:eastAsia="宋体" w:cs="宋体"/>
          <w:b/>
          <w:bCs/>
          <w:sz w:val="24"/>
          <w:szCs w:val="24"/>
          <w:lang w:val="en-US" w:eastAsia="zh-CN"/>
        </w:rPr>
        <w:t>、知识产权：</w:t>
      </w:r>
    </w:p>
    <w:p w14:paraId="02F56069">
      <w:pPr>
        <w:keepNext w:val="0"/>
        <w:keepLines w:val="0"/>
        <w:pageBreakBefore w:val="0"/>
        <w:tabs>
          <w:tab w:val="left" w:pos="0"/>
        </w:tabs>
        <w:kinsoku/>
        <w:wordWrap/>
        <w:overflowPunct/>
        <w:topLinePunct w:val="0"/>
        <w:autoSpaceDE/>
        <w:autoSpaceDN/>
        <w:bidi w:val="0"/>
        <w:adjustRightInd w:val="0"/>
        <w:snapToGrid/>
        <w:spacing w:line="390" w:lineRule="exact"/>
        <w:ind w:firstLine="480" w:firstLineChars="200"/>
        <w:rPr>
          <w:rFonts w:ascii="宋体" w:hAnsi="宋体"/>
          <w:sz w:val="24"/>
        </w:rPr>
      </w:pPr>
      <w:r>
        <w:rPr>
          <w:rFonts w:hint="eastAsia" w:ascii="宋体" w:hAnsi="宋体"/>
          <w:sz w:val="24"/>
          <w:lang w:val="en-US" w:eastAsia="zh-CN"/>
        </w:rPr>
        <w:t>11.1</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须保障采购人在使用该货物或其任何一部分时不受到第三方关于侵犯专利权、商标权或工业设计权等知识产权的指控。如果任何第三方提出侵权指控与采购人无关，</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须与第三方交涉并承担可能发生的责任与一切费用；如采购人因此而遭致损失的，</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应赔偿该损失。</w:t>
      </w:r>
    </w:p>
    <w:p w14:paraId="1A804D26">
      <w:pPr>
        <w:keepNext w:val="0"/>
        <w:keepLines w:val="0"/>
        <w:pageBreakBefore w:val="0"/>
        <w:tabs>
          <w:tab w:val="left" w:pos="900"/>
          <w:tab w:val="left" w:pos="1100"/>
        </w:tabs>
        <w:kinsoku/>
        <w:wordWrap/>
        <w:overflowPunct/>
        <w:topLinePunct w:val="0"/>
        <w:autoSpaceDE/>
        <w:autoSpaceDN/>
        <w:bidi w:val="0"/>
        <w:snapToGrid/>
        <w:spacing w:line="390" w:lineRule="exact"/>
        <w:ind w:firstLine="470" w:firstLineChars="196"/>
        <w:rPr>
          <w:rFonts w:ascii="黑体" w:hAnsi="黑体" w:eastAsia="黑体" w:cs="黑体"/>
          <w:b/>
          <w:sz w:val="28"/>
          <w:szCs w:val="28"/>
        </w:rPr>
      </w:pPr>
      <w:r>
        <w:rPr>
          <w:rFonts w:hint="eastAsia" w:ascii="宋体" w:hAnsi="宋体" w:eastAsia="新宋体"/>
          <w:sz w:val="24"/>
          <w:lang w:val="en-US" w:eastAsia="zh-CN"/>
        </w:rPr>
        <w:t>11.2</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为执行本项目而提供的技术资料、软件，采购人有权进行使用，</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不得主张任何费用。</w:t>
      </w:r>
    </w:p>
    <w:p w14:paraId="2FCFA2C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9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12</w:t>
      </w:r>
      <w:r>
        <w:rPr>
          <w:rFonts w:hint="eastAsia" w:ascii="宋体" w:hAnsi="宋体" w:eastAsia="宋体" w:cs="宋体"/>
          <w:b/>
          <w:bCs/>
          <w:sz w:val="24"/>
          <w:szCs w:val="24"/>
          <w:lang w:val="en-US" w:eastAsia="zh-CN"/>
        </w:rPr>
        <w:t>、产权与风险转移：</w:t>
      </w:r>
    </w:p>
    <w:p w14:paraId="2AE8E454">
      <w:pPr>
        <w:keepNext w:val="0"/>
        <w:keepLines w:val="0"/>
        <w:pageBreakBefore w:val="0"/>
        <w:tabs>
          <w:tab w:val="left" w:pos="0"/>
        </w:tabs>
        <w:kinsoku/>
        <w:wordWrap/>
        <w:overflowPunct/>
        <w:topLinePunct w:val="0"/>
        <w:autoSpaceDE/>
        <w:autoSpaceDN/>
        <w:bidi w:val="0"/>
        <w:adjustRightInd w:val="0"/>
        <w:snapToGrid/>
        <w:spacing w:line="390" w:lineRule="exact"/>
        <w:ind w:firstLine="480" w:firstLineChars="200"/>
        <w:rPr>
          <w:rFonts w:ascii="宋体" w:hAnsi="宋体"/>
          <w:sz w:val="24"/>
        </w:rPr>
      </w:pPr>
      <w:r>
        <w:rPr>
          <w:rFonts w:hint="eastAsia" w:ascii="宋体" w:hAnsi="宋体"/>
          <w:sz w:val="24"/>
        </w:rPr>
        <w:t>项目的产权与风险转移遵守如下约定：</w:t>
      </w:r>
    </w:p>
    <w:p w14:paraId="438C2350">
      <w:pPr>
        <w:keepNext w:val="0"/>
        <w:keepLines w:val="0"/>
        <w:pageBreakBefore w:val="0"/>
        <w:tabs>
          <w:tab w:val="left" w:pos="0"/>
        </w:tabs>
        <w:kinsoku/>
        <w:wordWrap/>
        <w:overflowPunct/>
        <w:topLinePunct w:val="0"/>
        <w:autoSpaceDE/>
        <w:autoSpaceDN/>
        <w:bidi w:val="0"/>
        <w:adjustRightInd w:val="0"/>
        <w:snapToGrid/>
        <w:spacing w:line="390" w:lineRule="exact"/>
        <w:ind w:firstLine="480" w:firstLineChars="200"/>
        <w:rPr>
          <w:rFonts w:ascii="宋体" w:hAnsi="宋体"/>
          <w:sz w:val="24"/>
        </w:rPr>
      </w:pPr>
      <w:r>
        <w:rPr>
          <w:rFonts w:hint="eastAsia" w:ascii="宋体" w:hAnsi="宋体"/>
          <w:sz w:val="24"/>
          <w:lang w:val="en-US" w:eastAsia="zh-CN"/>
        </w:rPr>
        <w:t>12.1</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交由承运人运输的在途货物，毁损、灭失的风险由</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承担。</w:t>
      </w:r>
    </w:p>
    <w:p w14:paraId="723381C3">
      <w:pPr>
        <w:keepNext w:val="0"/>
        <w:keepLines w:val="0"/>
        <w:pageBreakBefore w:val="0"/>
        <w:tabs>
          <w:tab w:val="left" w:pos="0"/>
        </w:tabs>
        <w:kinsoku/>
        <w:wordWrap/>
        <w:overflowPunct/>
        <w:topLinePunct w:val="0"/>
        <w:autoSpaceDE/>
        <w:autoSpaceDN/>
        <w:bidi w:val="0"/>
        <w:adjustRightInd w:val="0"/>
        <w:snapToGrid/>
        <w:spacing w:line="390" w:lineRule="exact"/>
        <w:ind w:firstLine="480" w:firstLineChars="200"/>
        <w:rPr>
          <w:rFonts w:ascii="宋体" w:hAnsi="宋体"/>
          <w:sz w:val="24"/>
        </w:rPr>
      </w:pPr>
      <w:r>
        <w:rPr>
          <w:rFonts w:hint="eastAsia" w:ascii="宋体" w:hAnsi="宋体"/>
          <w:sz w:val="24"/>
          <w:lang w:val="en-US" w:eastAsia="zh-CN"/>
        </w:rPr>
        <w:t>12.2</w:t>
      </w:r>
      <w:r>
        <w:rPr>
          <w:rFonts w:hint="eastAsia" w:ascii="宋体" w:hAnsi="宋体"/>
          <w:sz w:val="24"/>
        </w:rPr>
        <w:t>货物的产权以及损坏、灭失的风险在货物通过验收并交付使用前归属于</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，在货物通过验收并交付使用时起由</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转移至采购人。</w:t>
      </w:r>
    </w:p>
    <w:p w14:paraId="3D05FD8B">
      <w:pPr>
        <w:keepNext w:val="0"/>
        <w:keepLines w:val="0"/>
        <w:pageBreakBefore w:val="0"/>
        <w:tabs>
          <w:tab w:val="left" w:pos="900"/>
          <w:tab w:val="left" w:pos="1100"/>
        </w:tabs>
        <w:kinsoku/>
        <w:wordWrap/>
        <w:overflowPunct/>
        <w:topLinePunct w:val="0"/>
        <w:autoSpaceDE/>
        <w:autoSpaceDN/>
        <w:bidi w:val="0"/>
        <w:snapToGrid/>
        <w:spacing w:line="390" w:lineRule="exact"/>
        <w:ind w:firstLine="470" w:firstLineChars="196"/>
        <w:rPr>
          <w:rFonts w:ascii="黑体" w:hAnsi="黑体" w:eastAsia="黑体" w:cs="黑体"/>
          <w:b/>
          <w:sz w:val="28"/>
          <w:szCs w:val="28"/>
        </w:rPr>
      </w:pPr>
      <w:r>
        <w:rPr>
          <w:rFonts w:hint="eastAsia" w:ascii="宋体" w:hAnsi="宋体"/>
          <w:sz w:val="24"/>
          <w:lang w:val="en-US" w:eastAsia="zh-CN"/>
        </w:rPr>
        <w:t>12.3</w:t>
      </w:r>
      <w:r>
        <w:rPr>
          <w:rFonts w:hint="eastAsia" w:ascii="宋体" w:hAnsi="宋体"/>
          <w:sz w:val="24"/>
        </w:rPr>
        <w:t>产权和风险的转移，不影响因</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履行义务不符合约定，采购人要求其承担违约责任的权利。</w:t>
      </w:r>
    </w:p>
    <w:p w14:paraId="450E7FF4">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90" w:lineRule="exact"/>
        <w:ind w:firstLine="482" w:firstLineChars="200"/>
        <w:textAlignment w:val="auto"/>
        <w:rPr>
          <w:rFonts w:hint="eastAsia" w:ascii="宋体" w:hAnsi="宋体" w:eastAsia="宋体" w:cs="宋体"/>
          <w:b/>
          <w:bCs/>
          <w:sz w:val="24"/>
          <w:szCs w:val="24"/>
          <w:lang w:val="en-US" w:eastAsia="zh-CN"/>
        </w:rPr>
      </w:pPr>
      <w:r>
        <w:rPr>
          <w:rFonts w:hint="eastAsia" w:cs="宋体"/>
          <w:b/>
          <w:bCs/>
          <w:sz w:val="24"/>
          <w:szCs w:val="24"/>
          <w:lang w:val="en-US" w:eastAsia="zh-CN"/>
        </w:rPr>
        <w:t>13</w:t>
      </w:r>
      <w:r>
        <w:rPr>
          <w:rFonts w:hint="eastAsia" w:ascii="宋体" w:hAnsi="宋体" w:eastAsia="宋体" w:cs="宋体"/>
          <w:b/>
          <w:bCs/>
          <w:sz w:val="24"/>
          <w:szCs w:val="24"/>
          <w:lang w:val="en-US" w:eastAsia="zh-CN"/>
        </w:rPr>
        <w:t>、保密：</w:t>
      </w:r>
    </w:p>
    <w:p w14:paraId="0B25B844">
      <w:pPr>
        <w:keepNext w:val="0"/>
        <w:keepLines w:val="0"/>
        <w:pageBreakBefore w:val="0"/>
        <w:tabs>
          <w:tab w:val="left" w:pos="0"/>
        </w:tabs>
        <w:kinsoku/>
        <w:wordWrap/>
        <w:overflowPunct/>
        <w:topLinePunct w:val="0"/>
        <w:autoSpaceDE/>
        <w:autoSpaceDN/>
        <w:bidi w:val="0"/>
        <w:adjustRightInd w:val="0"/>
        <w:snapToGrid/>
        <w:spacing w:line="390" w:lineRule="exact"/>
        <w:ind w:firstLine="480" w:firstLineChars="200"/>
        <w:rPr>
          <w:rFonts w:ascii="宋体" w:hAnsi="宋体"/>
          <w:sz w:val="24"/>
        </w:rPr>
      </w:pPr>
      <w:r>
        <w:rPr>
          <w:rFonts w:hint="eastAsia" w:ascii="宋体" w:hAnsi="宋体"/>
          <w:sz w:val="24"/>
          <w:lang w:val="en-US" w:eastAsia="zh-CN"/>
        </w:rPr>
        <w:t>13.1</w:t>
      </w:r>
      <w:r>
        <w:rPr>
          <w:rFonts w:hint="eastAsia" w:ascii="宋体" w:hAnsi="宋体"/>
          <w:sz w:val="24"/>
        </w:rPr>
        <w:t>未经采购人事先书面同意，</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411ACF83">
      <w:pPr>
        <w:keepNext w:val="0"/>
        <w:keepLines w:val="0"/>
        <w:pageBreakBefore w:val="0"/>
        <w:tabs>
          <w:tab w:val="left" w:pos="0"/>
        </w:tabs>
        <w:kinsoku/>
        <w:wordWrap/>
        <w:overflowPunct/>
        <w:topLinePunct w:val="0"/>
        <w:autoSpaceDE/>
        <w:autoSpaceDN/>
        <w:bidi w:val="0"/>
        <w:adjustRightInd w:val="0"/>
        <w:snapToGrid/>
        <w:spacing w:line="390" w:lineRule="exact"/>
        <w:ind w:firstLine="480" w:firstLineChars="200"/>
        <w:rPr>
          <w:rFonts w:ascii="宋体" w:hAnsi="宋体"/>
          <w:sz w:val="24"/>
        </w:rPr>
      </w:pPr>
      <w:r>
        <w:rPr>
          <w:rFonts w:hint="eastAsia" w:ascii="宋体" w:hAnsi="宋体"/>
          <w:sz w:val="24"/>
          <w:lang w:val="en-US" w:eastAsia="zh-CN"/>
        </w:rPr>
        <w:t>13.2</w:t>
      </w:r>
      <w:r>
        <w:rPr>
          <w:rFonts w:hint="eastAsia" w:ascii="宋体" w:hAnsi="宋体"/>
          <w:sz w:val="24"/>
        </w:rPr>
        <w:t>除了项目本身之外，上款所列举的任何物件均是采购人的财产。如果采购人有要求，</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在收到采购人的要求后10日内应将这些物件及全部复制件还给采购人，不得留存任何备份。</w:t>
      </w:r>
    </w:p>
    <w:p w14:paraId="5299B1D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9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sz w:val="24"/>
          <w:lang w:val="en-US" w:eastAsia="zh-CN"/>
        </w:rPr>
        <w:t>13.3</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违反本保密条款的，应支付项目总金额</w:t>
      </w:r>
      <w:r>
        <w:rPr>
          <w:rFonts w:hint="eastAsia"/>
          <w:sz w:val="24"/>
          <w:lang w:val="en-US" w:eastAsia="zh-CN"/>
        </w:rPr>
        <w:t>10</w:t>
      </w:r>
      <w:r>
        <w:rPr>
          <w:rFonts w:hint="eastAsia" w:ascii="宋体" w:hAnsi="宋体"/>
          <w:sz w:val="24"/>
        </w:rPr>
        <w:t>%的违约金，并赔偿由此给采购人造成的任何损失。本条款在本项目履行期间至履行结束后均有效。</w:t>
      </w:r>
    </w:p>
    <w:p w14:paraId="0D635130">
      <w:pPr>
        <w:keepNext w:val="0"/>
        <w:keepLines w:val="0"/>
        <w:pageBreakBefore w:val="0"/>
        <w:widowControl w:val="0"/>
        <w:tabs>
          <w:tab w:val="left" w:pos="900"/>
          <w:tab w:val="left" w:pos="1100"/>
        </w:tabs>
        <w:kinsoku/>
        <w:wordWrap/>
        <w:overflowPunct/>
        <w:topLinePunct w:val="0"/>
        <w:autoSpaceDE/>
        <w:autoSpaceDN/>
        <w:bidi w:val="0"/>
        <w:adjustRightInd/>
        <w:snapToGrid/>
        <w:spacing w:line="390" w:lineRule="exact"/>
        <w:ind w:firstLine="472" w:firstLineChars="196"/>
        <w:textAlignment w:val="auto"/>
        <w:rPr>
          <w:rFonts w:hint="eastAsia" w:ascii="新宋体" w:hAnsi="新宋体" w:eastAsia="新宋体" w:cs="新宋体"/>
          <w:b/>
          <w:sz w:val="24"/>
          <w:szCs w:val="24"/>
          <w:lang w:eastAsia="zh-CN"/>
        </w:rPr>
      </w:pPr>
      <w:r>
        <w:rPr>
          <w:rFonts w:hint="eastAsia" w:ascii="新宋体" w:hAnsi="新宋体" w:eastAsia="新宋体" w:cs="新宋体"/>
          <w:b/>
          <w:sz w:val="24"/>
          <w:szCs w:val="24"/>
          <w:lang w:val="en-US" w:eastAsia="zh-CN"/>
        </w:rPr>
        <w:t>14</w:t>
      </w:r>
      <w:r>
        <w:rPr>
          <w:rFonts w:hint="eastAsia" w:ascii="新宋体" w:hAnsi="新宋体" w:eastAsia="新宋体" w:cs="新宋体"/>
          <w:b/>
          <w:sz w:val="24"/>
          <w:szCs w:val="24"/>
        </w:rPr>
        <w:t>、违约责任</w:t>
      </w:r>
      <w:r>
        <w:rPr>
          <w:rFonts w:hint="eastAsia" w:ascii="新宋体" w:hAnsi="新宋体" w:eastAsia="新宋体" w:cs="新宋体"/>
          <w:b/>
          <w:sz w:val="24"/>
          <w:szCs w:val="24"/>
          <w:lang w:eastAsia="zh-CN"/>
        </w:rPr>
        <w:t>：</w:t>
      </w:r>
    </w:p>
    <w:p w14:paraId="1389ACD1">
      <w:pPr>
        <w:keepNext w:val="0"/>
        <w:keepLines w:val="0"/>
        <w:pageBreakBefore w:val="0"/>
        <w:tabs>
          <w:tab w:val="left" w:pos="900"/>
          <w:tab w:val="left" w:pos="1100"/>
        </w:tabs>
        <w:kinsoku/>
        <w:wordWrap/>
        <w:overflowPunct/>
        <w:topLinePunct w:val="0"/>
        <w:autoSpaceDE/>
        <w:autoSpaceDN/>
        <w:bidi w:val="0"/>
        <w:snapToGrid/>
        <w:spacing w:line="390" w:lineRule="exact"/>
        <w:ind w:firstLine="470" w:firstLineChars="196"/>
        <w:rPr>
          <w:b/>
          <w:kern w:val="1"/>
          <w:sz w:val="28"/>
          <w:szCs w:val="28"/>
        </w:rPr>
      </w:pPr>
      <w:r>
        <w:rPr>
          <w:rFonts w:hint="eastAsia" w:ascii="宋体" w:hAnsi="宋体"/>
          <w:sz w:val="24"/>
        </w:rPr>
        <w:t>除不可抗力因素外，如果</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不能按照项目规定的时间交付和提供服务，应及时以书面形式将逾期的事实、可能逾期的时间和原因通知采购人。采购人收到</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 xml:space="preserve">通知后，将尽快作出评价，决定是否同意延长交货期及收取逾期赔偿费，逾期赔偿费的金额为采购人所遭受的所有损失。采购人在不影响项目要求的其它补救措施情况下，可从项目未付款中扣除逾期违约金，违约金按未交付货物价款的 </w:t>
      </w:r>
      <w:r>
        <w:rPr>
          <w:rFonts w:hint="eastAsia" w:ascii="宋体" w:hAnsi="宋体"/>
          <w:sz w:val="24"/>
          <w:u w:val="single"/>
        </w:rPr>
        <w:t>2％/</w:t>
      </w:r>
      <w:r>
        <w:rPr>
          <w:rFonts w:hint="eastAsia" w:ascii="宋体" w:hAnsi="宋体"/>
          <w:sz w:val="24"/>
          <w:u w:val="single"/>
          <w:lang w:val="en-US" w:eastAsia="zh-CN"/>
        </w:rPr>
        <w:t>日</w:t>
      </w:r>
      <w:r>
        <w:rPr>
          <w:rFonts w:hint="eastAsia" w:ascii="宋体" w:hAnsi="宋体"/>
          <w:sz w:val="24"/>
        </w:rPr>
        <w:t>计算，逾期期限一旦达到</w:t>
      </w:r>
      <w:r>
        <w:rPr>
          <w:rFonts w:hint="eastAsia" w:ascii="宋体" w:hAnsi="宋体"/>
          <w:sz w:val="24"/>
          <w:u w:val="single"/>
          <w:lang w:val="en-US" w:eastAsia="zh-CN"/>
        </w:rPr>
        <w:t>30</w:t>
      </w:r>
      <w:r>
        <w:rPr>
          <w:rFonts w:hint="eastAsia" w:ascii="宋体" w:hAnsi="宋体"/>
          <w:sz w:val="24"/>
          <w:lang w:val="en-US" w:eastAsia="zh-CN"/>
        </w:rPr>
        <w:t>日</w:t>
      </w:r>
      <w:r>
        <w:rPr>
          <w:rFonts w:hint="eastAsia" w:ascii="宋体" w:hAnsi="宋体"/>
          <w:sz w:val="24"/>
        </w:rPr>
        <w:t>，采购人有权作废项目，且</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仍应按约定支付违约金。违约金的支付不影响采购人向</w:t>
      </w:r>
      <w:r>
        <w:rPr>
          <w:rFonts w:hint="eastAsia" w:ascii="新宋体" w:hAnsi="新宋体" w:eastAsia="新宋体" w:cs="新宋体"/>
          <w:b w:val="0"/>
          <w:bCs w:val="0"/>
          <w:color w:val="auto"/>
          <w:sz w:val="24"/>
          <w:szCs w:val="24"/>
          <w:highlight w:val="none"/>
          <w:lang w:val="en-US" w:eastAsia="zh-CN"/>
        </w:rPr>
        <w:t>成交</w:t>
      </w:r>
      <w:r>
        <w:rPr>
          <w:rFonts w:hint="eastAsia" w:ascii="新宋体" w:hAnsi="新宋体" w:eastAsia="新宋体" w:cs="新宋体"/>
          <w:b w:val="0"/>
          <w:bCs w:val="0"/>
          <w:color w:val="auto"/>
          <w:sz w:val="24"/>
          <w:szCs w:val="24"/>
          <w:highlight w:val="none"/>
        </w:rPr>
        <w:t>供应商</w:t>
      </w:r>
      <w:r>
        <w:rPr>
          <w:rFonts w:hint="eastAsia" w:ascii="宋体" w:hAnsi="宋体"/>
          <w:sz w:val="24"/>
        </w:rPr>
        <w:t>要求损害赔偿。</w:t>
      </w:r>
    </w:p>
    <w:p w14:paraId="630A5C6C">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left="479" w:leftChars="228" w:firstLine="0" w:firstLineChars="0"/>
        <w:textAlignment w:val="auto"/>
        <w:rPr>
          <w:rFonts w:hint="eastAsia" w:ascii="新宋体" w:hAnsi="新宋体" w:eastAsia="新宋体" w:cs="新宋体"/>
          <w:b/>
          <w:bCs/>
          <w:szCs w:val="24"/>
          <w:lang w:val="en-US" w:eastAsia="zh-CN"/>
        </w:rPr>
      </w:pPr>
      <w:r>
        <w:rPr>
          <w:rFonts w:hint="eastAsia" w:ascii="新宋体" w:hAnsi="新宋体" w:eastAsia="新宋体" w:cs="新宋体"/>
          <w:b/>
          <w:bCs/>
          <w:szCs w:val="24"/>
          <w:lang w:val="en-US" w:eastAsia="zh-CN"/>
        </w:rPr>
        <w:t>15、解决争议的方法：</w:t>
      </w:r>
    </w:p>
    <w:p w14:paraId="555F8AE9">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15.1甲、乙双方协商解决。</w:t>
      </w:r>
    </w:p>
    <w:p w14:paraId="141112EB">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15.2若协商解决不成，则通过下列途径之一解决：</w:t>
      </w:r>
    </w:p>
    <w:p w14:paraId="05F18C9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（1）提交仲裁委员会仲裁。</w:t>
      </w:r>
    </w:p>
    <w:p w14:paraId="004B6FB5">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0" w:firstLineChars="200"/>
        <w:textAlignment w:val="auto"/>
        <w:rPr>
          <w:rFonts w:hint="eastAsia" w:ascii="新宋体" w:hAnsi="新宋体" w:eastAsia="新宋体" w:cs="新宋体"/>
          <w:b w:val="0"/>
          <w:bCs w:val="0"/>
          <w:szCs w:val="24"/>
          <w:lang w:val="en-US" w:eastAsia="zh-CN"/>
        </w:rPr>
      </w:pPr>
      <w:r>
        <w:rPr>
          <w:rFonts w:hint="eastAsia" w:ascii="新宋体" w:hAnsi="新宋体" w:eastAsia="新宋体" w:cs="新宋体"/>
          <w:b w:val="0"/>
          <w:bCs w:val="0"/>
          <w:szCs w:val="24"/>
          <w:lang w:val="en-US" w:eastAsia="zh-CN"/>
        </w:rPr>
        <w:t>（2）向人民法院提起诉讼，具体如下：向采购人所在地有管辖权的人民法院提起诉讼。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2" w:firstLineChars="200"/>
        <w:textAlignment w:val="auto"/>
        <w:rPr>
          <w:rFonts w:hint="eastAsia" w:ascii="新宋体" w:hAnsi="新宋体" w:eastAsia="新宋体" w:cs="新宋体"/>
          <w:szCs w:val="24"/>
          <w:lang w:eastAsia="zh-CN"/>
        </w:rPr>
      </w:pPr>
      <w:r>
        <w:rPr>
          <w:rFonts w:hint="eastAsia" w:ascii="新宋体" w:hAnsi="新宋体" w:eastAsia="新宋体" w:cs="新宋体"/>
          <w:b/>
          <w:bCs/>
          <w:szCs w:val="24"/>
          <w:lang w:val="en-US" w:eastAsia="zh-CN"/>
        </w:rPr>
        <w:t>16</w:t>
      </w:r>
      <w:r>
        <w:rPr>
          <w:rFonts w:hint="eastAsia" w:ascii="新宋体" w:hAnsi="新宋体" w:eastAsia="新宋体" w:cs="新宋体"/>
          <w:b/>
          <w:bCs/>
          <w:szCs w:val="24"/>
        </w:rPr>
        <w:t>、其他事项</w:t>
      </w:r>
      <w:r>
        <w:rPr>
          <w:rFonts w:hint="eastAsia" w:ascii="新宋体" w:hAnsi="新宋体" w:eastAsia="新宋体" w:cs="新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16.2若出现有关法律、法规和规章有强制性规定但网上竞价文件未列明的情形，则供应商应按照有关法律、法规和规章强制性规定执行。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390" w:lineRule="exact"/>
        <w:ind w:firstLine="480" w:firstLineChars="200"/>
        <w:textAlignment w:val="auto"/>
        <w:rPr>
          <w:rFonts w:hint="eastAsia" w:ascii="新宋体" w:hAnsi="新宋体" w:eastAsia="新宋体" w:cs="新宋体"/>
          <w:b w:val="0"/>
          <w:bCs w:val="0"/>
          <w:sz w:val="24"/>
          <w:szCs w:val="24"/>
          <w:lang w:val="en-US" w:eastAsia="zh-CN"/>
        </w:rPr>
      </w:pPr>
      <w:r>
        <w:rPr>
          <w:rFonts w:hint="eastAsia" w:ascii="新宋体" w:hAnsi="新宋体" w:eastAsia="新宋体" w:cs="新宋体"/>
          <w:b w:val="0"/>
          <w:bCs w:val="0"/>
          <w:sz w:val="24"/>
          <w:szCs w:val="24"/>
          <w:lang w:val="en-US" w:eastAsia="zh-CN"/>
        </w:rPr>
        <w:t>16.4供应商不得存在虚假应标谋取中标等行为，一经发现将取消其成交资格，并对其追究相关法律的责任。若第一成交候选人因不可抗力或自身原因提出不能履行合同，采购人可以重新招标。</w:t>
      </w:r>
    </w:p>
    <w:p w14:paraId="4BF1AAFB">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70F80DE">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5C40CA0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4D2736E5">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50C0E033">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3D9AE91B">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6F8A4634">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07FD9F9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67C8C221">
      <w:pPr>
        <w:spacing w:line="360" w:lineRule="auto"/>
        <w:rPr>
          <w:color w:val="auto"/>
          <w:highlight w:val="none"/>
        </w:rPr>
      </w:pPr>
    </w:p>
    <w:p w14:paraId="1D302536">
      <w:pPr>
        <w:pStyle w:val="3"/>
        <w:spacing w:line="360" w:lineRule="auto"/>
        <w:rPr>
          <w:color w:val="auto"/>
          <w:highlight w:val="none"/>
        </w:rPr>
      </w:pPr>
    </w:p>
    <w:p w14:paraId="7126301B">
      <w:pPr>
        <w:spacing w:line="360" w:lineRule="auto"/>
        <w:rPr>
          <w:color w:val="auto"/>
          <w:highlight w:val="none"/>
        </w:rPr>
      </w:pPr>
    </w:p>
    <w:p w14:paraId="46DEE324">
      <w:pPr>
        <w:pStyle w:val="3"/>
        <w:spacing w:line="360" w:lineRule="auto"/>
        <w:rPr>
          <w:color w:val="auto"/>
          <w:highlight w:val="none"/>
        </w:rPr>
      </w:pPr>
    </w:p>
    <w:p w14:paraId="380EC4CC">
      <w:pPr>
        <w:spacing w:line="360" w:lineRule="auto"/>
        <w:rPr>
          <w:color w:val="auto"/>
          <w:highlight w:val="none"/>
        </w:rPr>
      </w:pPr>
    </w:p>
    <w:p w14:paraId="6EF5F243">
      <w:pPr>
        <w:pStyle w:val="4"/>
        <w:spacing w:line="360" w:lineRule="auto"/>
        <w:rPr>
          <w:rFonts w:hint="default"/>
          <w:color w:val="auto"/>
          <w:highlight w:val="none"/>
        </w:rPr>
      </w:pPr>
    </w:p>
    <w:p w14:paraId="5A435834">
      <w:pPr>
        <w:spacing w:line="360" w:lineRule="auto"/>
        <w:rPr>
          <w:color w:val="auto"/>
          <w:highlight w:val="none"/>
        </w:rPr>
      </w:pPr>
    </w:p>
    <w:p w14:paraId="73987577">
      <w:pPr>
        <w:pStyle w:val="4"/>
        <w:spacing w:line="360" w:lineRule="auto"/>
        <w:rPr>
          <w:rFonts w:hint="default"/>
          <w:color w:val="auto"/>
          <w:highlight w:val="none"/>
        </w:rPr>
      </w:pPr>
    </w:p>
    <w:p w14:paraId="0702EFCE">
      <w:pPr>
        <w:spacing w:line="360" w:lineRule="auto"/>
        <w:rPr>
          <w:color w:val="auto"/>
          <w:highlight w:val="none"/>
        </w:rPr>
      </w:pPr>
    </w:p>
    <w:p w14:paraId="5165677F">
      <w:pPr>
        <w:pStyle w:val="4"/>
        <w:spacing w:line="360" w:lineRule="auto"/>
        <w:rPr>
          <w:rFonts w:hint="default"/>
          <w:color w:val="auto"/>
          <w:highlight w:val="none"/>
        </w:rPr>
      </w:pPr>
    </w:p>
    <w:p w14:paraId="10536A71">
      <w:pPr>
        <w:spacing w:line="360" w:lineRule="auto"/>
        <w:rPr>
          <w:color w:val="auto"/>
          <w:highlight w:val="none"/>
        </w:rPr>
      </w:pPr>
    </w:p>
    <w:p w14:paraId="3F8729A6">
      <w:pPr>
        <w:spacing w:line="360" w:lineRule="auto"/>
        <w:rPr>
          <w:color w:val="auto"/>
          <w:highlight w:val="none"/>
        </w:rPr>
      </w:pPr>
    </w:p>
    <w:p w14:paraId="7EF7CC55">
      <w:pPr>
        <w:pStyle w:val="20"/>
        <w:spacing w:line="360" w:lineRule="auto"/>
        <w:ind w:firstLine="210"/>
        <w:rPr>
          <w:color w:val="auto"/>
          <w:highlight w:val="none"/>
        </w:rPr>
      </w:pPr>
    </w:p>
    <w:p w14:paraId="1C71C765">
      <w:pPr>
        <w:pStyle w:val="5"/>
        <w:spacing w:line="360" w:lineRule="auto"/>
        <w:rPr>
          <w:color w:val="auto"/>
          <w:highlight w:val="none"/>
        </w:rPr>
      </w:pPr>
    </w:p>
    <w:p w14:paraId="49E437A3">
      <w:pPr>
        <w:pStyle w:val="6"/>
        <w:spacing w:line="360" w:lineRule="auto"/>
        <w:rPr>
          <w:color w:val="auto"/>
          <w:highlight w:val="none"/>
        </w:rPr>
      </w:pPr>
    </w:p>
    <w:p w14:paraId="603AD43B">
      <w:pPr>
        <w:spacing w:line="360" w:lineRule="auto"/>
        <w:jc w:val="both"/>
        <w:rPr>
          <w:rFonts w:ascii="黑体" w:hAnsi="黑体" w:eastAsia="黑体"/>
          <w:color w:val="auto"/>
          <w:sz w:val="96"/>
          <w:szCs w:val="96"/>
          <w:highlight w:val="none"/>
        </w:rPr>
      </w:pPr>
    </w:p>
    <w:p w14:paraId="6C85981F">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0DF64956">
      <w:pPr>
        <w:pStyle w:val="30"/>
        <w:spacing w:after="120" w:line="360" w:lineRule="auto"/>
        <w:outlineLvl w:val="9"/>
        <w:rPr>
          <w:rStyle w:val="31"/>
          <w:rFonts w:hAnsi="宋体" w:cs="宋体"/>
          <w:b/>
          <w:bCs/>
          <w:color w:val="auto"/>
          <w:sz w:val="44"/>
          <w:szCs w:val="44"/>
          <w:highlight w:val="none"/>
        </w:rPr>
      </w:pPr>
    </w:p>
    <w:p w14:paraId="79722144">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1E705619">
      <w:pPr>
        <w:spacing w:line="360" w:lineRule="auto"/>
        <w:ind w:firstLine="1920" w:firstLineChars="200"/>
        <w:jc w:val="left"/>
        <w:rPr>
          <w:color w:val="auto"/>
          <w:sz w:val="96"/>
          <w:szCs w:val="96"/>
          <w:highlight w:val="none"/>
        </w:rPr>
      </w:pPr>
    </w:p>
    <w:p w14:paraId="58F9BECD">
      <w:pPr>
        <w:spacing w:line="360" w:lineRule="auto"/>
        <w:ind w:firstLine="1920" w:firstLineChars="200"/>
        <w:jc w:val="left"/>
        <w:rPr>
          <w:color w:val="auto"/>
          <w:sz w:val="96"/>
          <w:szCs w:val="96"/>
          <w:highlight w:val="none"/>
        </w:rPr>
      </w:pPr>
    </w:p>
    <w:p w14:paraId="47A512A7">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3C1DEF4B">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0C0EF563">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407D4E3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3688429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5E1A57F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0EEA16C1">
      <w:pPr>
        <w:pStyle w:val="3"/>
        <w:spacing w:line="360" w:lineRule="auto"/>
        <w:rPr>
          <w:rFonts w:hint="eastAsia" w:eastAsia="宋体"/>
          <w:color w:val="auto"/>
          <w:highlight w:val="none"/>
          <w:lang w:eastAsia="zh-CN"/>
        </w:rPr>
      </w:pPr>
    </w:p>
    <w:p w14:paraId="67000995">
      <w:pPr>
        <w:rPr>
          <w:rFonts w:hint="eastAsia" w:hAnsi="宋体" w:cs="宋体"/>
          <w:b/>
          <w:color w:val="auto"/>
          <w:sz w:val="36"/>
          <w:highlight w:val="none"/>
        </w:rPr>
      </w:pPr>
      <w:r>
        <w:rPr>
          <w:rFonts w:hint="eastAsia" w:hAnsi="宋体" w:cs="宋体"/>
          <w:b/>
          <w:color w:val="auto"/>
          <w:sz w:val="36"/>
          <w:highlight w:val="none"/>
        </w:rPr>
        <w:br w:type="page"/>
      </w:r>
    </w:p>
    <w:p w14:paraId="03F38309">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3E83E750">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582FF5AA">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C21803">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0B821126">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3C7C9682">
      <w:pPr>
        <w:pStyle w:val="30"/>
        <w:spacing w:line="360" w:lineRule="auto"/>
        <w:outlineLvl w:val="9"/>
        <w:rPr>
          <w:rFonts w:hAnsi="宋体" w:cs="宋体"/>
          <w:bCs/>
          <w:color w:val="auto"/>
          <w:sz w:val="24"/>
          <w:highlight w:val="none"/>
        </w:rPr>
      </w:pPr>
    </w:p>
    <w:p w14:paraId="79A44A04">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622EBAC8">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2FE33C80">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54FB7802">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03E8DCD2">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35C61C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17A444A0">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23958760">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763B1030">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798943B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5F744AAE">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456CD3C2">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1D692AC4">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74EE59B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6B0C49F1">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4B8D41B3">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4D07C6E2">
      <w:pPr>
        <w:widowControl/>
        <w:shd w:val="clear"/>
        <w:spacing w:line="360" w:lineRule="auto"/>
        <w:jc w:val="left"/>
        <w:rPr>
          <w:rFonts w:ascii="宋体" w:hAnsi="宋体" w:cs="宋体"/>
          <w:color w:val="auto"/>
          <w:kern w:val="0"/>
          <w:sz w:val="24"/>
          <w:highlight w:val="none"/>
          <w:shd w:val="clear" w:color="auto" w:fill="FFFFFF"/>
        </w:rPr>
      </w:pPr>
    </w:p>
    <w:p w14:paraId="7619AF5E">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0D85092F">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518AD672">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E992146">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6C02883A">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6C905E9E">
      <w:pPr>
        <w:pStyle w:val="30"/>
        <w:spacing w:line="360" w:lineRule="auto"/>
        <w:jc w:val="center"/>
        <w:outlineLvl w:val="9"/>
        <w:rPr>
          <w:rFonts w:hAnsi="宋体" w:cs="宋体"/>
          <w:b/>
          <w:color w:val="auto"/>
          <w:szCs w:val="28"/>
          <w:highlight w:val="none"/>
        </w:rPr>
      </w:pPr>
    </w:p>
    <w:p w14:paraId="6B4D35AF">
      <w:pPr>
        <w:spacing w:line="360" w:lineRule="auto"/>
        <w:rPr>
          <w:color w:val="auto"/>
          <w:highlight w:val="none"/>
        </w:rPr>
      </w:pPr>
    </w:p>
    <w:p w14:paraId="6FA885F0">
      <w:pPr>
        <w:spacing w:line="360" w:lineRule="auto"/>
        <w:rPr>
          <w:color w:val="auto"/>
          <w:highlight w:val="none"/>
        </w:rPr>
      </w:pPr>
    </w:p>
    <w:p w14:paraId="7FA3A53D">
      <w:pPr>
        <w:spacing w:line="360" w:lineRule="auto"/>
        <w:rPr>
          <w:color w:val="auto"/>
          <w:highlight w:val="none"/>
        </w:rPr>
      </w:pPr>
    </w:p>
    <w:p w14:paraId="39086942">
      <w:pPr>
        <w:tabs>
          <w:tab w:val="center" w:pos="4861"/>
        </w:tabs>
        <w:spacing w:line="360" w:lineRule="auto"/>
        <w:jc w:val="left"/>
        <w:rPr>
          <w:color w:val="auto"/>
          <w:highlight w:val="none"/>
        </w:rPr>
        <w:sectPr>
          <w:pgSz w:w="11906" w:h="16838"/>
          <w:pgMar w:top="1247"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7E13B7A5">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178A1C8D">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5DE38E6A">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2ED6B70C">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4D88BCF8">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0D9B408D">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7FFCFEFD">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3D8C3F55">
      <w:pPr>
        <w:pStyle w:val="17"/>
        <w:spacing w:before="0" w:beforeAutospacing="0" w:after="0" w:afterAutospacing="0" w:line="360" w:lineRule="auto"/>
        <w:rPr>
          <w:color w:val="auto"/>
          <w:highlight w:val="none"/>
        </w:rPr>
      </w:pPr>
      <w:r>
        <w:rPr>
          <w:rFonts w:hint="eastAsia"/>
          <w:color w:val="auto"/>
          <w:highlight w:val="none"/>
        </w:rPr>
        <w:t> </w:t>
      </w:r>
    </w:p>
    <w:p w14:paraId="72A5D2EC">
      <w:pPr>
        <w:pStyle w:val="17"/>
        <w:spacing w:before="0" w:beforeAutospacing="0" w:after="0" w:afterAutospacing="0" w:line="360" w:lineRule="auto"/>
        <w:rPr>
          <w:color w:val="auto"/>
          <w:highlight w:val="none"/>
        </w:rPr>
      </w:pPr>
      <w:r>
        <w:rPr>
          <w:rFonts w:hint="eastAsia"/>
          <w:color w:val="auto"/>
          <w:highlight w:val="none"/>
        </w:rPr>
        <w:t>授权方</w:t>
      </w:r>
    </w:p>
    <w:p w14:paraId="51999056">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30B8796B">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74EBD85">
      <w:pPr>
        <w:pStyle w:val="17"/>
        <w:spacing w:before="0" w:beforeAutospacing="0" w:after="0" w:afterAutospacing="0" w:line="360" w:lineRule="auto"/>
        <w:rPr>
          <w:color w:val="auto"/>
          <w:highlight w:val="none"/>
        </w:rPr>
      </w:pPr>
      <w:r>
        <w:rPr>
          <w:rFonts w:hint="eastAsia"/>
          <w:color w:val="auto"/>
          <w:highlight w:val="none"/>
        </w:rPr>
        <w:t> </w:t>
      </w:r>
    </w:p>
    <w:p w14:paraId="649802C0">
      <w:pPr>
        <w:pStyle w:val="17"/>
        <w:spacing w:before="0" w:beforeAutospacing="0" w:after="0" w:afterAutospacing="0" w:line="360" w:lineRule="auto"/>
        <w:rPr>
          <w:color w:val="auto"/>
          <w:highlight w:val="none"/>
        </w:rPr>
      </w:pPr>
      <w:r>
        <w:rPr>
          <w:rFonts w:hint="eastAsia"/>
          <w:color w:val="auto"/>
          <w:highlight w:val="none"/>
        </w:rPr>
        <w:t>接受授权方</w:t>
      </w:r>
    </w:p>
    <w:p w14:paraId="2DCB9065">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2E31AB17">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26F1350C">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2C52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6124CAD">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04C1CCA6">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7A748720">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5E6D2E72">
      <w:pPr>
        <w:spacing w:line="360" w:lineRule="auto"/>
        <w:jc w:val="center"/>
        <w:outlineLvl w:val="2"/>
        <w:rPr>
          <w:rFonts w:hint="eastAsia" w:ascii="宋体" w:hAnsi="宋体"/>
          <w:b/>
          <w:color w:val="auto"/>
          <w:sz w:val="32"/>
          <w:szCs w:val="22"/>
          <w:highlight w:val="none"/>
        </w:rPr>
      </w:pPr>
    </w:p>
    <w:p w14:paraId="24F3698E">
      <w:pPr>
        <w:spacing w:line="360" w:lineRule="auto"/>
        <w:jc w:val="center"/>
        <w:outlineLvl w:val="2"/>
        <w:rPr>
          <w:rFonts w:hint="eastAsia" w:ascii="宋体" w:hAnsi="宋体"/>
          <w:b/>
          <w:color w:val="auto"/>
          <w:sz w:val="32"/>
          <w:szCs w:val="22"/>
          <w:highlight w:val="none"/>
        </w:rPr>
      </w:pPr>
    </w:p>
    <w:p w14:paraId="7F8A1DE2">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3C42A932">
      <w:pPr>
        <w:spacing w:line="360" w:lineRule="auto"/>
        <w:jc w:val="center"/>
        <w:outlineLvl w:val="2"/>
        <w:rPr>
          <w:rFonts w:ascii="宋体" w:hAnsi="宋体"/>
          <w:b/>
          <w:color w:val="auto"/>
          <w:sz w:val="32"/>
          <w:szCs w:val="22"/>
          <w:highlight w:val="none"/>
        </w:rPr>
      </w:pPr>
    </w:p>
    <w:p w14:paraId="64100523">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25548DE9">
      <w:pPr>
        <w:spacing w:line="360" w:lineRule="auto"/>
        <w:jc w:val="center"/>
        <w:outlineLvl w:val="2"/>
        <w:rPr>
          <w:rFonts w:ascii="宋体" w:hAnsi="宋体"/>
          <w:b/>
          <w:color w:val="auto"/>
          <w:sz w:val="32"/>
          <w:szCs w:val="22"/>
          <w:highlight w:val="none"/>
        </w:rPr>
      </w:pPr>
    </w:p>
    <w:p w14:paraId="56A2A298">
      <w:pPr>
        <w:spacing w:line="360" w:lineRule="auto"/>
        <w:jc w:val="center"/>
        <w:outlineLvl w:val="2"/>
        <w:rPr>
          <w:rFonts w:ascii="宋体" w:hAnsi="宋体"/>
          <w:b/>
          <w:color w:val="auto"/>
          <w:sz w:val="32"/>
          <w:szCs w:val="22"/>
          <w:highlight w:val="none"/>
        </w:rPr>
      </w:pPr>
    </w:p>
    <w:p w14:paraId="0C182305">
      <w:pPr>
        <w:spacing w:line="360" w:lineRule="auto"/>
        <w:jc w:val="center"/>
        <w:outlineLvl w:val="2"/>
        <w:rPr>
          <w:rFonts w:ascii="宋体" w:hAnsi="宋体"/>
          <w:b/>
          <w:color w:val="auto"/>
          <w:sz w:val="32"/>
          <w:szCs w:val="22"/>
          <w:highlight w:val="none"/>
        </w:rPr>
      </w:pPr>
    </w:p>
    <w:p w14:paraId="58CC3639">
      <w:pPr>
        <w:spacing w:line="360" w:lineRule="auto"/>
        <w:jc w:val="center"/>
        <w:outlineLvl w:val="2"/>
        <w:rPr>
          <w:rFonts w:ascii="宋体" w:hAnsi="宋体"/>
          <w:b/>
          <w:color w:val="auto"/>
          <w:sz w:val="32"/>
          <w:szCs w:val="22"/>
          <w:highlight w:val="none"/>
        </w:rPr>
      </w:pPr>
    </w:p>
    <w:p w14:paraId="70C579C1">
      <w:pPr>
        <w:spacing w:line="360" w:lineRule="auto"/>
        <w:jc w:val="center"/>
        <w:outlineLvl w:val="2"/>
        <w:rPr>
          <w:rFonts w:ascii="宋体" w:hAnsi="宋体"/>
          <w:b/>
          <w:color w:val="auto"/>
          <w:sz w:val="32"/>
          <w:szCs w:val="22"/>
          <w:highlight w:val="none"/>
        </w:rPr>
      </w:pPr>
    </w:p>
    <w:p w14:paraId="4BB4F9D8">
      <w:pPr>
        <w:spacing w:line="360" w:lineRule="auto"/>
        <w:jc w:val="center"/>
        <w:outlineLvl w:val="2"/>
        <w:rPr>
          <w:rFonts w:ascii="宋体" w:hAnsi="宋体"/>
          <w:b/>
          <w:color w:val="auto"/>
          <w:sz w:val="32"/>
          <w:szCs w:val="22"/>
          <w:highlight w:val="none"/>
        </w:rPr>
      </w:pPr>
    </w:p>
    <w:p w14:paraId="470C41A1">
      <w:pPr>
        <w:spacing w:line="360" w:lineRule="auto"/>
        <w:jc w:val="center"/>
        <w:outlineLvl w:val="2"/>
        <w:rPr>
          <w:rFonts w:ascii="宋体" w:hAnsi="宋体"/>
          <w:b/>
          <w:color w:val="auto"/>
          <w:sz w:val="32"/>
          <w:szCs w:val="22"/>
          <w:highlight w:val="none"/>
        </w:rPr>
      </w:pPr>
    </w:p>
    <w:p w14:paraId="1CA76AAB">
      <w:pPr>
        <w:spacing w:line="360" w:lineRule="auto"/>
        <w:jc w:val="center"/>
        <w:outlineLvl w:val="2"/>
        <w:rPr>
          <w:rFonts w:ascii="宋体" w:hAnsi="宋体"/>
          <w:b/>
          <w:color w:val="auto"/>
          <w:sz w:val="32"/>
          <w:szCs w:val="22"/>
          <w:highlight w:val="none"/>
        </w:rPr>
      </w:pPr>
    </w:p>
    <w:p w14:paraId="6E888E0B">
      <w:pPr>
        <w:spacing w:line="360" w:lineRule="auto"/>
        <w:jc w:val="center"/>
        <w:outlineLvl w:val="2"/>
        <w:rPr>
          <w:rFonts w:ascii="宋体" w:hAnsi="宋体"/>
          <w:b/>
          <w:color w:val="auto"/>
          <w:sz w:val="32"/>
          <w:szCs w:val="22"/>
          <w:highlight w:val="none"/>
        </w:rPr>
      </w:pPr>
    </w:p>
    <w:p w14:paraId="120FD155">
      <w:pPr>
        <w:spacing w:line="360" w:lineRule="auto"/>
        <w:jc w:val="center"/>
        <w:outlineLvl w:val="2"/>
        <w:rPr>
          <w:rFonts w:ascii="宋体" w:hAnsi="宋体"/>
          <w:b/>
          <w:color w:val="auto"/>
          <w:sz w:val="32"/>
          <w:szCs w:val="22"/>
          <w:highlight w:val="none"/>
        </w:rPr>
      </w:pPr>
    </w:p>
    <w:p w14:paraId="2CF83450">
      <w:pPr>
        <w:spacing w:line="360" w:lineRule="auto"/>
        <w:jc w:val="center"/>
        <w:outlineLvl w:val="2"/>
        <w:rPr>
          <w:rFonts w:ascii="宋体" w:hAnsi="宋体"/>
          <w:b/>
          <w:color w:val="auto"/>
          <w:sz w:val="32"/>
          <w:szCs w:val="22"/>
          <w:highlight w:val="none"/>
        </w:rPr>
      </w:pPr>
    </w:p>
    <w:p w14:paraId="519933AA">
      <w:pPr>
        <w:spacing w:line="360" w:lineRule="auto"/>
        <w:jc w:val="center"/>
        <w:outlineLvl w:val="2"/>
        <w:rPr>
          <w:rFonts w:ascii="宋体" w:hAnsi="宋体"/>
          <w:b/>
          <w:color w:val="auto"/>
          <w:sz w:val="32"/>
          <w:szCs w:val="22"/>
          <w:highlight w:val="none"/>
        </w:rPr>
      </w:pPr>
    </w:p>
    <w:p w14:paraId="5BDD474B">
      <w:pPr>
        <w:spacing w:line="360" w:lineRule="auto"/>
        <w:outlineLvl w:val="2"/>
        <w:rPr>
          <w:rFonts w:ascii="宋体" w:hAnsi="宋体"/>
          <w:b/>
          <w:color w:val="auto"/>
          <w:sz w:val="32"/>
          <w:szCs w:val="22"/>
          <w:highlight w:val="none"/>
        </w:rPr>
      </w:pPr>
    </w:p>
    <w:p w14:paraId="068A7F3F">
      <w:pPr>
        <w:pStyle w:val="4"/>
        <w:spacing w:line="360" w:lineRule="auto"/>
        <w:rPr>
          <w:rFonts w:hint="default" w:ascii="Times New Roman" w:hAnsi="Times New Roman"/>
          <w:color w:val="auto"/>
          <w:highlight w:val="none"/>
        </w:rPr>
      </w:pPr>
    </w:p>
    <w:p w14:paraId="0568D34F">
      <w:pPr>
        <w:spacing w:line="360" w:lineRule="auto"/>
        <w:rPr>
          <w:rFonts w:ascii="Times New Roman" w:hAnsi="Times New Roman"/>
          <w:b/>
          <w:color w:val="auto"/>
          <w:sz w:val="32"/>
          <w:highlight w:val="none"/>
        </w:rPr>
      </w:pPr>
    </w:p>
    <w:p w14:paraId="3257B8AD">
      <w:pPr>
        <w:pStyle w:val="4"/>
        <w:spacing w:line="360" w:lineRule="auto"/>
        <w:rPr>
          <w:rFonts w:hint="default" w:ascii="Times New Roman" w:hAnsi="Times New Roman"/>
          <w:color w:val="auto"/>
          <w:highlight w:val="none"/>
        </w:rPr>
      </w:pPr>
    </w:p>
    <w:p w14:paraId="70A66E71">
      <w:pPr>
        <w:spacing w:line="360" w:lineRule="auto"/>
        <w:rPr>
          <w:rFonts w:ascii="Times New Roman" w:hAnsi="Times New Roman"/>
          <w:b/>
          <w:color w:val="auto"/>
          <w:sz w:val="32"/>
          <w:highlight w:val="none"/>
        </w:rPr>
      </w:pPr>
    </w:p>
    <w:p w14:paraId="0469A211">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24EC794E">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91881E3">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359F8E70">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7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991"/>
        <w:gridCol w:w="771"/>
        <w:gridCol w:w="2595"/>
        <w:gridCol w:w="1245"/>
        <w:gridCol w:w="1755"/>
        <w:gridCol w:w="1788"/>
      </w:tblGrid>
      <w:tr w14:paraId="4A18C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2" w:hRule="atLeast"/>
          <w:jc w:val="center"/>
        </w:trPr>
        <w:tc>
          <w:tcPr>
            <w:tcW w:w="831" w:type="dxa"/>
            <w:vAlign w:val="center"/>
          </w:tcPr>
          <w:p w14:paraId="2A6EE370">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991" w:type="dxa"/>
            <w:vAlign w:val="center"/>
          </w:tcPr>
          <w:p w14:paraId="64B5C129">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771" w:type="dxa"/>
            <w:vAlign w:val="center"/>
          </w:tcPr>
          <w:p w14:paraId="40D4E884">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序号</w:t>
            </w:r>
          </w:p>
        </w:tc>
        <w:tc>
          <w:tcPr>
            <w:tcW w:w="2595" w:type="dxa"/>
            <w:vAlign w:val="center"/>
          </w:tcPr>
          <w:p w14:paraId="7D0DCD5C">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val="en-US" w:eastAsia="zh-CN"/>
              </w:rPr>
              <w:t>货物名称</w:t>
            </w:r>
          </w:p>
        </w:tc>
        <w:tc>
          <w:tcPr>
            <w:tcW w:w="1245" w:type="dxa"/>
            <w:vAlign w:val="center"/>
          </w:tcPr>
          <w:p w14:paraId="1E13CE5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lang w:eastAsia="zh-CN"/>
              </w:rPr>
              <w:t>数量</w:t>
            </w:r>
          </w:p>
        </w:tc>
        <w:tc>
          <w:tcPr>
            <w:tcW w:w="1755" w:type="dxa"/>
            <w:vAlign w:val="center"/>
          </w:tcPr>
          <w:p w14:paraId="775E1191">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788" w:type="dxa"/>
            <w:vAlign w:val="center"/>
          </w:tcPr>
          <w:p w14:paraId="3333EA13">
            <w:pPr>
              <w:pStyle w:val="35"/>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szCs w:val="24"/>
                <w:highlight w:val="none"/>
              </w:rPr>
            </w:pPr>
            <w:r>
              <w:rPr>
                <w:rFonts w:ascii="宋体" w:hAnsi="宋体" w:cs="宋体"/>
                <w:color w:val="auto"/>
                <w:sz w:val="24"/>
                <w:szCs w:val="24"/>
                <w:highlight w:val="none"/>
              </w:rPr>
              <w:t>来源地</w:t>
            </w:r>
          </w:p>
        </w:tc>
      </w:tr>
      <w:tr w14:paraId="349F5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 w:hRule="atLeast"/>
          <w:jc w:val="center"/>
        </w:trPr>
        <w:tc>
          <w:tcPr>
            <w:tcW w:w="831" w:type="dxa"/>
            <w:vMerge w:val="restart"/>
            <w:vAlign w:val="center"/>
          </w:tcPr>
          <w:p w14:paraId="0D9D745D">
            <w:pPr>
              <w:pStyle w:val="35"/>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991" w:type="dxa"/>
            <w:vMerge w:val="restart"/>
            <w:vAlign w:val="center"/>
          </w:tcPr>
          <w:p w14:paraId="03551E85">
            <w:pPr>
              <w:pStyle w:val="35"/>
              <w:keepNext w:val="0"/>
              <w:keepLines w:val="0"/>
              <w:pageBreakBefore w:val="0"/>
              <w:kinsoku/>
              <w:wordWrap/>
              <w:overflowPunct/>
              <w:topLinePunct w:val="0"/>
              <w:autoSpaceDE/>
              <w:autoSpaceDN/>
              <w:bidi w:val="0"/>
              <w:adjustRightInd/>
              <w:snapToGrid/>
              <w:spacing w:line="400" w:lineRule="exact"/>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771" w:type="dxa"/>
            <w:vAlign w:val="center"/>
          </w:tcPr>
          <w:p w14:paraId="3E2D3A18">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s="宋体"/>
                <w:color w:val="auto"/>
                <w:sz w:val="24"/>
                <w:highlight w:val="none"/>
                <w:lang w:val="en-US" w:eastAsia="zh-CN"/>
              </w:rPr>
            </w:pPr>
          </w:p>
        </w:tc>
        <w:tc>
          <w:tcPr>
            <w:tcW w:w="2595" w:type="dxa"/>
            <w:vAlign w:val="center"/>
          </w:tcPr>
          <w:p w14:paraId="0B94FF74">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p>
        </w:tc>
        <w:tc>
          <w:tcPr>
            <w:tcW w:w="1245" w:type="dxa"/>
            <w:vAlign w:val="center"/>
          </w:tcPr>
          <w:p w14:paraId="6C27B70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s="宋体"/>
                <w:color w:val="auto"/>
                <w:sz w:val="24"/>
                <w:highlight w:val="none"/>
              </w:rPr>
            </w:pPr>
          </w:p>
        </w:tc>
        <w:tc>
          <w:tcPr>
            <w:tcW w:w="1755" w:type="dxa"/>
            <w:vAlign w:val="center"/>
          </w:tcPr>
          <w:p w14:paraId="3730711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c>
          <w:tcPr>
            <w:tcW w:w="1788" w:type="dxa"/>
            <w:vAlign w:val="center"/>
          </w:tcPr>
          <w:p w14:paraId="0C5065FF">
            <w:pPr>
              <w:keepNext w:val="0"/>
              <w:keepLines w:val="0"/>
              <w:pageBreakBefore w:val="0"/>
              <w:kinsoku/>
              <w:wordWrap/>
              <w:overflowPunct/>
              <w:topLinePunct w:val="0"/>
              <w:autoSpaceDE/>
              <w:autoSpaceDN/>
              <w:bidi w:val="0"/>
              <w:adjustRightInd/>
              <w:snapToGrid/>
              <w:spacing w:line="400" w:lineRule="exact"/>
              <w:jc w:val="center"/>
              <w:rPr>
                <w:rFonts w:ascii="宋体" w:hAnsi="宋体" w:cs="宋体"/>
                <w:color w:val="auto"/>
                <w:sz w:val="24"/>
                <w:highlight w:val="none"/>
              </w:rPr>
            </w:pPr>
          </w:p>
        </w:tc>
      </w:tr>
      <w:tr w14:paraId="6399E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 w:hRule="atLeast"/>
          <w:jc w:val="center"/>
        </w:trPr>
        <w:tc>
          <w:tcPr>
            <w:tcW w:w="831" w:type="dxa"/>
            <w:vMerge w:val="continue"/>
            <w:vAlign w:val="center"/>
          </w:tcPr>
          <w:p w14:paraId="7ABE7770">
            <w:pPr>
              <w:keepNext w:val="0"/>
              <w:keepLines w:val="0"/>
              <w:pageBreakBefore w:val="0"/>
              <w:kinsoku/>
              <w:wordWrap/>
              <w:overflowPunct/>
              <w:topLinePunct w:val="0"/>
              <w:autoSpaceDE/>
              <w:autoSpaceDN/>
              <w:bidi w:val="0"/>
              <w:adjustRightInd/>
              <w:snapToGrid/>
              <w:spacing w:line="400" w:lineRule="exact"/>
              <w:jc w:val="center"/>
            </w:pPr>
          </w:p>
        </w:tc>
        <w:tc>
          <w:tcPr>
            <w:tcW w:w="991" w:type="dxa"/>
            <w:vMerge w:val="continue"/>
            <w:vAlign w:val="center"/>
          </w:tcPr>
          <w:p w14:paraId="3302A7DB">
            <w:pPr>
              <w:keepNext w:val="0"/>
              <w:keepLines w:val="0"/>
              <w:pageBreakBefore w:val="0"/>
              <w:kinsoku/>
              <w:wordWrap/>
              <w:overflowPunct/>
              <w:topLinePunct w:val="0"/>
              <w:autoSpaceDE/>
              <w:autoSpaceDN/>
              <w:bidi w:val="0"/>
              <w:adjustRightInd/>
              <w:snapToGrid/>
              <w:spacing w:line="400" w:lineRule="exact"/>
              <w:jc w:val="center"/>
            </w:pPr>
          </w:p>
        </w:tc>
        <w:tc>
          <w:tcPr>
            <w:tcW w:w="771" w:type="dxa"/>
            <w:vAlign w:val="center"/>
          </w:tcPr>
          <w:p w14:paraId="195325D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2595" w:type="dxa"/>
            <w:vAlign w:val="center"/>
          </w:tcPr>
          <w:p w14:paraId="125D318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245" w:type="dxa"/>
            <w:vAlign w:val="center"/>
          </w:tcPr>
          <w:p w14:paraId="3189C2B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755" w:type="dxa"/>
            <w:vAlign w:val="center"/>
          </w:tcPr>
          <w:p w14:paraId="6022B58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788" w:type="dxa"/>
            <w:vAlign w:val="center"/>
          </w:tcPr>
          <w:p w14:paraId="20272AD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8433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5" w:hRule="atLeast"/>
          <w:jc w:val="center"/>
        </w:trPr>
        <w:tc>
          <w:tcPr>
            <w:tcW w:w="831" w:type="dxa"/>
            <w:vMerge w:val="continue"/>
            <w:vAlign w:val="center"/>
          </w:tcPr>
          <w:p w14:paraId="05DF2B4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1" w:type="dxa"/>
            <w:vMerge w:val="continue"/>
            <w:vAlign w:val="center"/>
          </w:tcPr>
          <w:p w14:paraId="257ABDE1">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1" w:type="dxa"/>
            <w:vAlign w:val="center"/>
          </w:tcPr>
          <w:p w14:paraId="328DAF8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2595" w:type="dxa"/>
            <w:vAlign w:val="center"/>
          </w:tcPr>
          <w:p w14:paraId="69FEE65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245" w:type="dxa"/>
            <w:vAlign w:val="center"/>
          </w:tcPr>
          <w:p w14:paraId="6C28ED1D">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755" w:type="dxa"/>
            <w:vAlign w:val="center"/>
          </w:tcPr>
          <w:p w14:paraId="522FFDD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788" w:type="dxa"/>
            <w:vAlign w:val="center"/>
          </w:tcPr>
          <w:p w14:paraId="1016E3B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r w14:paraId="1B27E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0" w:hRule="atLeast"/>
          <w:jc w:val="center"/>
        </w:trPr>
        <w:tc>
          <w:tcPr>
            <w:tcW w:w="831" w:type="dxa"/>
            <w:vMerge w:val="continue"/>
            <w:vAlign w:val="center"/>
          </w:tcPr>
          <w:p w14:paraId="46B0D3DA">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991" w:type="dxa"/>
            <w:vMerge w:val="continue"/>
            <w:vAlign w:val="center"/>
          </w:tcPr>
          <w:p w14:paraId="3226566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771" w:type="dxa"/>
            <w:vAlign w:val="center"/>
          </w:tcPr>
          <w:p w14:paraId="71F6E13C">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cs="宋体"/>
                <w:color w:val="auto"/>
                <w:sz w:val="24"/>
                <w:highlight w:val="none"/>
                <w:lang w:val="en-US" w:eastAsia="zh-CN"/>
              </w:rPr>
            </w:pPr>
          </w:p>
        </w:tc>
        <w:tc>
          <w:tcPr>
            <w:tcW w:w="2595" w:type="dxa"/>
            <w:vAlign w:val="center"/>
          </w:tcPr>
          <w:p w14:paraId="36BF31D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245" w:type="dxa"/>
            <w:vAlign w:val="center"/>
          </w:tcPr>
          <w:p w14:paraId="4692FEF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cs="宋体"/>
                <w:color w:val="auto"/>
                <w:sz w:val="24"/>
                <w:highlight w:val="none"/>
                <w:lang w:val="en-US" w:eastAsia="zh-CN"/>
              </w:rPr>
            </w:pPr>
          </w:p>
        </w:tc>
        <w:tc>
          <w:tcPr>
            <w:tcW w:w="1755" w:type="dxa"/>
            <w:vAlign w:val="center"/>
          </w:tcPr>
          <w:p w14:paraId="352F8EB4">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c>
          <w:tcPr>
            <w:tcW w:w="1788" w:type="dxa"/>
            <w:vAlign w:val="center"/>
          </w:tcPr>
          <w:p w14:paraId="324B6ABC">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cs="宋体"/>
                <w:color w:val="auto"/>
                <w:sz w:val="24"/>
                <w:highlight w:val="none"/>
                <w:lang w:val="en-US" w:eastAsia="zh-CN"/>
              </w:rPr>
            </w:pPr>
          </w:p>
        </w:tc>
      </w:tr>
    </w:tbl>
    <w:p w14:paraId="01B5D4B7">
      <w:pPr>
        <w:pStyle w:val="35"/>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宋体" w:hAnsi="宋体" w:cs="宋体"/>
          <w:color w:val="auto"/>
          <w:sz w:val="24"/>
          <w:szCs w:val="24"/>
          <w:highlight w:val="none"/>
        </w:rPr>
      </w:pPr>
      <w:r>
        <w:rPr>
          <w:rFonts w:ascii="宋体" w:hAnsi="宋体" w:cs="宋体"/>
          <w:color w:val="auto"/>
          <w:sz w:val="24"/>
          <w:szCs w:val="24"/>
          <w:highlight w:val="none"/>
        </w:rPr>
        <w:t>※注意：</w:t>
      </w:r>
    </w:p>
    <w:p w14:paraId="4E97C647">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2F7F27DC">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09788B5E">
      <w:pPr>
        <w:pStyle w:val="35"/>
        <w:keepNext w:val="0"/>
        <w:keepLines w:val="0"/>
        <w:pageBreakBefore w:val="0"/>
        <w:widowControl w:val="0"/>
        <w:kinsoku/>
        <w:wordWrap/>
        <w:overflowPunct/>
        <w:topLinePunct w:val="0"/>
        <w:autoSpaceDE/>
        <w:autoSpaceDN/>
        <w:bidi w:val="0"/>
        <w:adjustRightInd/>
        <w:snapToGrid/>
        <w:spacing w:line="400" w:lineRule="exact"/>
        <w:ind w:firstLine="480"/>
        <w:jc w:val="both"/>
        <w:textAlignment w:val="auto"/>
        <w:rPr>
          <w:rFonts w:hint="default" w:ascii="宋体" w:hAnsi="宋体" w:eastAsia="宋体" w:cs="宋体"/>
          <w:b/>
          <w:bCs/>
          <w:color w:val="auto"/>
          <w:sz w:val="24"/>
          <w:szCs w:val="24"/>
        </w:rPr>
      </w:pPr>
      <w:r>
        <w:rPr>
          <w:rFonts w:ascii="宋体" w:hAnsi="宋体" w:eastAsia="宋体" w:cs="宋体"/>
          <w:b/>
          <w:bCs/>
          <w:color w:val="auto"/>
          <w:sz w:val="24"/>
          <w:szCs w:val="24"/>
        </w:rPr>
        <w:t>1.2货物</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：“规格”项下应填写货物制造厂商赋予的品牌（属于节能、环保清单产品的货物，填写的品牌名称应与清单载明的品牌名称保持一致）及具体型号。“来源地”应填写货物的原产地。</w:t>
      </w:r>
    </w:p>
    <w:p w14:paraId="77A6D09A">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b w:val="0"/>
          <w:bCs w:val="0"/>
          <w:color w:val="auto"/>
          <w:sz w:val="24"/>
          <w:szCs w:val="24"/>
        </w:rPr>
      </w:pPr>
      <w:r>
        <w:rPr>
          <w:rFonts w:ascii="宋体" w:hAnsi="宋体" w:eastAsia="宋体" w:cs="宋体"/>
          <w:b w:val="0"/>
          <w:bCs w:val="0"/>
          <w:color w:val="auto"/>
          <w:sz w:val="24"/>
          <w:szCs w:val="24"/>
        </w:rPr>
        <w:t>1.3服务</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：“规格”项下应填写服务提供者提供的服务标准。“来源地”应填写服务提供者的所在地。</w:t>
      </w:r>
    </w:p>
    <w:p w14:paraId="14188878">
      <w:pPr>
        <w:pStyle w:val="35"/>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1F33593">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660D21B9">
      <w:pPr>
        <w:pStyle w:val="35"/>
        <w:keepNext w:val="0"/>
        <w:keepLines w:val="0"/>
        <w:pageBreakBefore w:val="0"/>
        <w:widowControl w:val="0"/>
        <w:kinsoku/>
        <w:wordWrap/>
        <w:overflowPunct/>
        <w:topLinePunct w:val="0"/>
        <w:autoSpaceDE/>
        <w:autoSpaceDN/>
        <w:bidi w:val="0"/>
        <w:adjustRightInd/>
        <w:snapToGrid/>
        <w:spacing w:line="400" w:lineRule="exact"/>
        <w:ind w:firstLine="480"/>
        <w:jc w:val="right"/>
        <w:textAlignment w:val="auto"/>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DD7FBE0">
      <w:pPr>
        <w:rPr>
          <w:rFonts w:ascii="宋体" w:hAnsi="宋体" w:cs="宋体"/>
          <w:color w:val="auto"/>
          <w:sz w:val="24"/>
          <w:highlight w:val="none"/>
        </w:rPr>
      </w:pPr>
      <w:r>
        <w:rPr>
          <w:rFonts w:ascii="宋体" w:hAnsi="宋体" w:cs="宋体"/>
          <w:color w:val="auto"/>
          <w:sz w:val="24"/>
          <w:highlight w:val="none"/>
        </w:rPr>
        <w:br w:type="page"/>
      </w:r>
    </w:p>
    <w:p w14:paraId="1F91C699">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790BFB14">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12A7C0C5">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FB8C68A">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682AA42">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E80E5C8">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EA3B7DD">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E9DDB5E">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0BD0860D">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9576A98">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282842">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5FFE012">
            <w:pPr>
              <w:pStyle w:val="17"/>
              <w:wordWrap w:val="0"/>
              <w:spacing w:before="0" w:beforeAutospacing="0" w:after="0" w:afterAutospacing="0" w:line="360" w:lineRule="auto"/>
              <w:jc w:val="center"/>
              <w:rPr>
                <w:color w:val="auto"/>
                <w:highlight w:val="none"/>
              </w:rPr>
            </w:pPr>
          </w:p>
        </w:tc>
      </w:tr>
      <w:tr w14:paraId="45DFCC1A">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47CC494E">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2BAB5C6E">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B9F6C2E">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80EFA93">
            <w:pPr>
              <w:pStyle w:val="17"/>
              <w:wordWrap w:val="0"/>
              <w:spacing w:before="0" w:beforeAutospacing="0" w:after="0" w:afterAutospacing="0" w:line="360" w:lineRule="auto"/>
              <w:jc w:val="center"/>
              <w:rPr>
                <w:color w:val="auto"/>
                <w:highlight w:val="none"/>
              </w:rPr>
            </w:pPr>
          </w:p>
        </w:tc>
      </w:tr>
      <w:tr w14:paraId="7C73A2FB">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14F6DB2A">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59AAA6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C97D6E">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686EF8">
            <w:pPr>
              <w:pStyle w:val="17"/>
              <w:wordWrap w:val="0"/>
              <w:spacing w:before="0" w:beforeAutospacing="0" w:after="0" w:afterAutospacing="0" w:line="360" w:lineRule="auto"/>
              <w:jc w:val="center"/>
              <w:rPr>
                <w:color w:val="auto"/>
                <w:highlight w:val="none"/>
              </w:rPr>
            </w:pPr>
          </w:p>
        </w:tc>
      </w:tr>
    </w:tbl>
    <w:p w14:paraId="607B5418">
      <w:pPr>
        <w:pStyle w:val="17"/>
        <w:spacing w:before="0" w:beforeAutospacing="0" w:after="0" w:afterAutospacing="0" w:line="360" w:lineRule="auto"/>
        <w:rPr>
          <w:b/>
          <w:bCs/>
          <w:color w:val="auto"/>
          <w:highlight w:val="none"/>
        </w:rPr>
      </w:pPr>
      <w:r>
        <w:rPr>
          <w:rFonts w:hint="eastAsia"/>
          <w:b/>
          <w:bCs/>
          <w:color w:val="auto"/>
          <w:highlight w:val="none"/>
        </w:rPr>
        <w:t>注：</w:t>
      </w:r>
    </w:p>
    <w:p w14:paraId="6A40F4F9">
      <w:pPr>
        <w:pStyle w:val="17"/>
        <w:numPr>
          <w:ilvl w:val="0"/>
          <w:numId w:val="2"/>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28BAC1D2">
      <w:pPr>
        <w:pStyle w:val="35"/>
        <w:spacing w:line="360" w:lineRule="auto"/>
        <w:ind w:firstLine="480"/>
        <w:jc w:val="right"/>
        <w:rPr>
          <w:rFonts w:hint="default" w:ascii="宋体" w:hAnsi="宋体" w:cs="宋体"/>
          <w:color w:val="auto"/>
          <w:sz w:val="24"/>
          <w:szCs w:val="24"/>
          <w:highlight w:val="none"/>
          <w:lang w:eastAsia="zh-CN"/>
        </w:rPr>
      </w:pPr>
    </w:p>
    <w:p w14:paraId="24D76E93">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542FBCC6">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9EAD254">
      <w:pPr>
        <w:pStyle w:val="6"/>
        <w:spacing w:line="360" w:lineRule="auto"/>
        <w:ind w:left="0" w:leftChars="0"/>
        <w:rPr>
          <w:rFonts w:ascii="宋体" w:hAnsi="宋体" w:cs="宋体"/>
          <w:color w:val="auto"/>
          <w:sz w:val="24"/>
          <w:highlight w:val="none"/>
        </w:rPr>
      </w:pPr>
    </w:p>
    <w:p w14:paraId="1B369628">
      <w:pPr>
        <w:pStyle w:val="13"/>
        <w:spacing w:line="360" w:lineRule="auto"/>
        <w:rPr>
          <w:rFonts w:ascii="宋体" w:hAnsi="宋体" w:cs="宋体"/>
          <w:color w:val="auto"/>
          <w:sz w:val="24"/>
          <w:highlight w:val="none"/>
        </w:rPr>
      </w:pPr>
    </w:p>
    <w:p w14:paraId="71A46BD3">
      <w:pPr>
        <w:pStyle w:val="13"/>
        <w:spacing w:line="360" w:lineRule="auto"/>
        <w:rPr>
          <w:rFonts w:ascii="宋体" w:hAnsi="宋体" w:cs="宋体"/>
          <w:color w:val="auto"/>
          <w:sz w:val="24"/>
          <w:highlight w:val="none"/>
        </w:rPr>
      </w:pPr>
    </w:p>
    <w:p w14:paraId="32A45B43">
      <w:pPr>
        <w:pStyle w:val="13"/>
        <w:spacing w:line="360" w:lineRule="auto"/>
        <w:rPr>
          <w:rFonts w:ascii="宋体" w:hAnsi="宋体" w:cs="宋体"/>
          <w:color w:val="auto"/>
          <w:sz w:val="24"/>
          <w:highlight w:val="none"/>
        </w:rPr>
      </w:pPr>
    </w:p>
    <w:p w14:paraId="4F64FB52">
      <w:pPr>
        <w:pStyle w:val="13"/>
        <w:spacing w:line="360" w:lineRule="auto"/>
        <w:rPr>
          <w:rFonts w:ascii="宋体" w:hAnsi="宋体" w:cs="宋体"/>
          <w:color w:val="auto"/>
          <w:sz w:val="24"/>
          <w:highlight w:val="none"/>
        </w:rPr>
      </w:pPr>
    </w:p>
    <w:p w14:paraId="2360CCF1">
      <w:pPr>
        <w:pStyle w:val="13"/>
        <w:spacing w:line="360" w:lineRule="auto"/>
        <w:rPr>
          <w:rFonts w:ascii="宋体" w:hAnsi="宋体" w:cs="宋体"/>
          <w:color w:val="auto"/>
          <w:sz w:val="24"/>
          <w:highlight w:val="none"/>
        </w:rPr>
      </w:pPr>
    </w:p>
    <w:p w14:paraId="4962B186">
      <w:pPr>
        <w:pStyle w:val="13"/>
        <w:spacing w:line="360" w:lineRule="auto"/>
        <w:rPr>
          <w:rFonts w:ascii="宋体" w:hAnsi="宋体" w:cs="宋体"/>
          <w:color w:val="auto"/>
          <w:sz w:val="24"/>
          <w:highlight w:val="none"/>
        </w:rPr>
      </w:pPr>
    </w:p>
    <w:p w14:paraId="2DF0A99D">
      <w:pPr>
        <w:pStyle w:val="13"/>
        <w:spacing w:line="360" w:lineRule="auto"/>
        <w:rPr>
          <w:rFonts w:ascii="宋体" w:hAnsi="宋体" w:cs="宋体"/>
          <w:color w:val="auto"/>
          <w:sz w:val="24"/>
          <w:highlight w:val="none"/>
        </w:rPr>
      </w:pPr>
    </w:p>
    <w:p w14:paraId="40C3FF3A">
      <w:pPr>
        <w:pStyle w:val="13"/>
        <w:spacing w:line="360" w:lineRule="auto"/>
        <w:rPr>
          <w:rFonts w:ascii="宋体" w:hAnsi="宋体" w:cs="宋体"/>
          <w:color w:val="auto"/>
          <w:sz w:val="24"/>
          <w:highlight w:val="none"/>
        </w:rPr>
      </w:pPr>
    </w:p>
    <w:p w14:paraId="0F0DF12F">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47D0E4A">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64E097D7">
      <w:pPr>
        <w:pStyle w:val="6"/>
        <w:spacing w:line="360" w:lineRule="auto"/>
        <w:ind w:left="0" w:leftChars="0"/>
        <w:rPr>
          <w:rFonts w:ascii="宋体" w:hAnsi="宋体" w:cs="宋体"/>
          <w:b/>
          <w:bCs/>
          <w:color w:val="auto"/>
          <w:sz w:val="28"/>
          <w:szCs w:val="28"/>
          <w:highlight w:val="none"/>
        </w:rPr>
      </w:pPr>
    </w:p>
    <w:p w14:paraId="6FD28C7C">
      <w:pPr>
        <w:pStyle w:val="13"/>
        <w:spacing w:line="360" w:lineRule="auto"/>
        <w:rPr>
          <w:rFonts w:ascii="宋体" w:hAnsi="宋体" w:cs="宋体"/>
          <w:b/>
          <w:bCs/>
          <w:color w:val="auto"/>
          <w:sz w:val="28"/>
          <w:szCs w:val="28"/>
          <w:highlight w:val="none"/>
        </w:rPr>
      </w:pPr>
    </w:p>
    <w:p w14:paraId="4FABBA36">
      <w:pPr>
        <w:pStyle w:val="13"/>
        <w:spacing w:line="360" w:lineRule="auto"/>
        <w:rPr>
          <w:rFonts w:ascii="宋体" w:hAnsi="宋体" w:cs="宋体"/>
          <w:b/>
          <w:bCs/>
          <w:color w:val="auto"/>
          <w:sz w:val="28"/>
          <w:szCs w:val="28"/>
          <w:highlight w:val="none"/>
        </w:rPr>
      </w:pPr>
    </w:p>
    <w:p w14:paraId="1D671FEC">
      <w:pPr>
        <w:pStyle w:val="6"/>
        <w:spacing w:line="360" w:lineRule="auto"/>
        <w:ind w:left="0" w:leftChars="0"/>
        <w:rPr>
          <w:rFonts w:ascii="宋体" w:hAnsi="宋体" w:cs="宋体"/>
          <w:b/>
          <w:bCs/>
          <w:color w:val="auto"/>
          <w:sz w:val="28"/>
          <w:szCs w:val="28"/>
          <w:highlight w:val="none"/>
        </w:rPr>
      </w:pPr>
    </w:p>
    <w:p w14:paraId="2BEA59AE">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46EE55E9">
      <w:pPr>
        <w:pStyle w:val="13"/>
        <w:spacing w:line="360" w:lineRule="auto"/>
        <w:rPr>
          <w:rFonts w:ascii="宋体" w:hAnsi="宋体" w:cs="宋体"/>
          <w:b/>
          <w:bCs/>
          <w:color w:val="auto"/>
          <w:sz w:val="28"/>
          <w:szCs w:val="28"/>
          <w:highlight w:val="none"/>
        </w:rPr>
      </w:pPr>
    </w:p>
    <w:p w14:paraId="4B8F90F9">
      <w:pPr>
        <w:pStyle w:val="35"/>
        <w:spacing w:line="360" w:lineRule="auto"/>
        <w:ind w:firstLine="480"/>
        <w:jc w:val="right"/>
        <w:rPr>
          <w:rFonts w:hint="default" w:ascii="宋体" w:hAnsi="宋体" w:cs="宋体"/>
          <w:color w:val="auto"/>
          <w:sz w:val="24"/>
          <w:szCs w:val="24"/>
          <w:highlight w:val="none"/>
          <w:lang w:eastAsia="zh-CN"/>
        </w:rPr>
      </w:pPr>
    </w:p>
    <w:p w14:paraId="0AE3D4DD">
      <w:pPr>
        <w:pStyle w:val="35"/>
        <w:spacing w:line="360" w:lineRule="auto"/>
        <w:ind w:firstLine="480"/>
        <w:jc w:val="right"/>
        <w:rPr>
          <w:rFonts w:hint="default" w:ascii="宋体" w:hAnsi="宋体" w:cs="宋体"/>
          <w:color w:val="auto"/>
          <w:sz w:val="24"/>
          <w:szCs w:val="24"/>
          <w:highlight w:val="none"/>
          <w:lang w:eastAsia="zh-CN"/>
        </w:rPr>
      </w:pPr>
    </w:p>
    <w:p w14:paraId="43FC89EF">
      <w:pPr>
        <w:pStyle w:val="35"/>
        <w:spacing w:line="360" w:lineRule="auto"/>
        <w:ind w:firstLine="480"/>
        <w:jc w:val="right"/>
        <w:rPr>
          <w:rFonts w:hint="default" w:ascii="宋体" w:hAnsi="宋体" w:cs="宋体"/>
          <w:color w:val="auto"/>
          <w:sz w:val="24"/>
          <w:szCs w:val="24"/>
          <w:highlight w:val="none"/>
          <w:lang w:eastAsia="zh-CN"/>
        </w:rPr>
      </w:pPr>
    </w:p>
    <w:p w14:paraId="598EA0A2">
      <w:pPr>
        <w:pStyle w:val="35"/>
        <w:spacing w:line="360" w:lineRule="auto"/>
        <w:ind w:firstLine="480"/>
        <w:jc w:val="right"/>
        <w:rPr>
          <w:rFonts w:hint="default" w:ascii="宋体" w:hAnsi="宋体" w:cs="宋体"/>
          <w:color w:val="auto"/>
          <w:sz w:val="24"/>
          <w:szCs w:val="24"/>
          <w:highlight w:val="none"/>
          <w:lang w:eastAsia="zh-CN"/>
        </w:rPr>
      </w:pPr>
    </w:p>
    <w:p w14:paraId="3A13D2C6">
      <w:pPr>
        <w:pStyle w:val="35"/>
        <w:spacing w:line="360" w:lineRule="auto"/>
        <w:ind w:firstLine="480"/>
        <w:jc w:val="right"/>
        <w:rPr>
          <w:rFonts w:hint="default" w:ascii="宋体" w:hAnsi="宋体" w:cs="宋体"/>
          <w:color w:val="auto"/>
          <w:sz w:val="24"/>
          <w:szCs w:val="24"/>
          <w:highlight w:val="none"/>
          <w:lang w:eastAsia="zh-CN"/>
        </w:rPr>
      </w:pPr>
    </w:p>
    <w:p w14:paraId="4A94B1B3">
      <w:pPr>
        <w:pStyle w:val="35"/>
        <w:spacing w:line="360" w:lineRule="auto"/>
        <w:ind w:firstLine="480"/>
        <w:jc w:val="right"/>
        <w:rPr>
          <w:rFonts w:hint="default" w:ascii="宋体" w:hAnsi="宋体" w:cs="宋体"/>
          <w:color w:val="auto"/>
          <w:sz w:val="24"/>
          <w:szCs w:val="24"/>
          <w:highlight w:val="none"/>
          <w:lang w:eastAsia="zh-CN"/>
        </w:rPr>
      </w:pPr>
    </w:p>
    <w:p w14:paraId="027D96E0">
      <w:pPr>
        <w:pStyle w:val="35"/>
        <w:spacing w:line="360" w:lineRule="auto"/>
        <w:ind w:firstLine="480"/>
        <w:jc w:val="right"/>
        <w:rPr>
          <w:rFonts w:hint="default" w:ascii="宋体" w:hAnsi="宋体" w:cs="宋体"/>
          <w:color w:val="auto"/>
          <w:sz w:val="24"/>
          <w:szCs w:val="24"/>
          <w:highlight w:val="none"/>
          <w:lang w:eastAsia="zh-CN"/>
        </w:rPr>
      </w:pPr>
    </w:p>
    <w:p w14:paraId="11791A6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F041E6">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9FFF095">
      <w:pPr>
        <w:pStyle w:val="13"/>
        <w:spacing w:line="360" w:lineRule="auto"/>
        <w:rPr>
          <w:rFonts w:ascii="宋体" w:hAnsi="宋体" w:cs="宋体"/>
          <w:b/>
          <w:bCs/>
          <w:color w:val="auto"/>
          <w:sz w:val="28"/>
          <w:szCs w:val="28"/>
          <w:highlight w:val="none"/>
        </w:rPr>
      </w:pPr>
    </w:p>
    <w:p w14:paraId="3F914236">
      <w:pPr>
        <w:pStyle w:val="6"/>
        <w:spacing w:line="360" w:lineRule="auto"/>
        <w:ind w:left="0" w:leftChars="0"/>
        <w:jc w:val="center"/>
        <w:rPr>
          <w:rFonts w:ascii="宋体" w:hAnsi="宋体" w:cs="宋体"/>
          <w:b/>
          <w:bCs/>
          <w:color w:val="auto"/>
          <w:sz w:val="28"/>
          <w:szCs w:val="28"/>
          <w:highlight w:val="none"/>
        </w:rPr>
      </w:pPr>
    </w:p>
    <w:p w14:paraId="0B4DD620">
      <w:pPr>
        <w:pStyle w:val="6"/>
        <w:spacing w:line="360" w:lineRule="auto"/>
        <w:ind w:left="0" w:leftChars="0"/>
        <w:jc w:val="center"/>
        <w:rPr>
          <w:rFonts w:ascii="宋体" w:hAnsi="宋体" w:cs="宋体"/>
          <w:b/>
          <w:bCs/>
          <w:color w:val="auto"/>
          <w:sz w:val="28"/>
          <w:szCs w:val="28"/>
          <w:highlight w:val="none"/>
        </w:rPr>
      </w:pPr>
    </w:p>
    <w:p w14:paraId="46CF939E">
      <w:pPr>
        <w:pStyle w:val="6"/>
        <w:spacing w:line="360" w:lineRule="auto"/>
        <w:ind w:left="0" w:leftChars="0"/>
        <w:jc w:val="center"/>
        <w:rPr>
          <w:rFonts w:ascii="宋体" w:hAnsi="宋体" w:cs="宋体"/>
          <w:b/>
          <w:bCs/>
          <w:color w:val="auto"/>
          <w:sz w:val="28"/>
          <w:szCs w:val="28"/>
          <w:highlight w:val="none"/>
        </w:rPr>
      </w:pPr>
    </w:p>
    <w:p w14:paraId="2EC809B2">
      <w:pPr>
        <w:pStyle w:val="6"/>
        <w:spacing w:line="360" w:lineRule="auto"/>
        <w:ind w:left="0" w:leftChars="0"/>
        <w:jc w:val="center"/>
        <w:rPr>
          <w:rFonts w:ascii="宋体" w:hAnsi="宋体" w:cs="宋体"/>
          <w:b/>
          <w:bCs/>
          <w:color w:val="auto"/>
          <w:sz w:val="28"/>
          <w:szCs w:val="28"/>
          <w:highlight w:val="none"/>
        </w:rPr>
      </w:pPr>
    </w:p>
    <w:p w14:paraId="32E14595">
      <w:pPr>
        <w:pStyle w:val="6"/>
        <w:spacing w:line="360" w:lineRule="auto"/>
        <w:ind w:left="0" w:leftChars="0"/>
        <w:jc w:val="center"/>
        <w:rPr>
          <w:rFonts w:ascii="宋体" w:hAnsi="宋体" w:cs="宋体"/>
          <w:b/>
          <w:bCs/>
          <w:color w:val="auto"/>
          <w:sz w:val="28"/>
          <w:szCs w:val="28"/>
          <w:highlight w:val="none"/>
        </w:rPr>
      </w:pPr>
    </w:p>
    <w:p w14:paraId="67FE8C59">
      <w:pPr>
        <w:pStyle w:val="6"/>
        <w:spacing w:line="360" w:lineRule="auto"/>
        <w:ind w:left="0" w:leftChars="0"/>
        <w:jc w:val="center"/>
        <w:rPr>
          <w:rFonts w:ascii="宋体" w:hAnsi="宋体" w:cs="宋体"/>
          <w:b/>
          <w:bCs/>
          <w:color w:val="auto"/>
          <w:sz w:val="28"/>
          <w:szCs w:val="28"/>
          <w:highlight w:val="none"/>
        </w:rPr>
      </w:pPr>
    </w:p>
    <w:p w14:paraId="09A86E10">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3CFE59AF">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78E020DE">
      <w:pPr>
        <w:pStyle w:val="6"/>
        <w:spacing w:line="360" w:lineRule="auto"/>
        <w:ind w:left="0" w:leftChars="0"/>
        <w:jc w:val="center"/>
        <w:rPr>
          <w:rFonts w:ascii="宋体" w:hAnsi="宋体" w:cs="宋体"/>
          <w:b/>
          <w:bCs/>
          <w:color w:val="auto"/>
          <w:sz w:val="28"/>
          <w:szCs w:val="28"/>
          <w:highlight w:val="none"/>
        </w:rPr>
      </w:pPr>
    </w:p>
    <w:p w14:paraId="165FDD25">
      <w:pPr>
        <w:pStyle w:val="6"/>
        <w:spacing w:line="360" w:lineRule="auto"/>
        <w:ind w:left="0" w:leftChars="0"/>
        <w:jc w:val="center"/>
        <w:rPr>
          <w:rFonts w:ascii="宋体" w:hAnsi="宋体" w:cs="宋体"/>
          <w:b/>
          <w:bCs/>
          <w:color w:val="auto"/>
          <w:sz w:val="28"/>
          <w:szCs w:val="28"/>
          <w:highlight w:val="none"/>
        </w:rPr>
      </w:pPr>
    </w:p>
    <w:p w14:paraId="4E0DE452">
      <w:pPr>
        <w:pStyle w:val="6"/>
        <w:spacing w:line="360" w:lineRule="auto"/>
        <w:ind w:left="0" w:leftChars="0"/>
        <w:jc w:val="center"/>
        <w:rPr>
          <w:rFonts w:ascii="宋体" w:hAnsi="宋体" w:cs="宋体"/>
          <w:b/>
          <w:bCs/>
          <w:color w:val="auto"/>
          <w:sz w:val="28"/>
          <w:szCs w:val="28"/>
          <w:highlight w:val="none"/>
        </w:rPr>
      </w:pPr>
    </w:p>
    <w:p w14:paraId="23CC5E7C">
      <w:pPr>
        <w:pStyle w:val="6"/>
        <w:spacing w:line="360" w:lineRule="auto"/>
        <w:ind w:left="0" w:leftChars="0"/>
        <w:jc w:val="center"/>
        <w:rPr>
          <w:rFonts w:ascii="宋体" w:hAnsi="宋体" w:cs="宋体"/>
          <w:b/>
          <w:bCs/>
          <w:color w:val="auto"/>
          <w:sz w:val="28"/>
          <w:szCs w:val="28"/>
          <w:highlight w:val="none"/>
        </w:rPr>
      </w:pPr>
    </w:p>
    <w:p w14:paraId="50AAA7AE">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2FFA60B7">
      <w:pPr>
        <w:pStyle w:val="13"/>
        <w:spacing w:line="360" w:lineRule="auto"/>
        <w:rPr>
          <w:rFonts w:ascii="宋体" w:hAnsi="宋体" w:cs="宋体"/>
          <w:b/>
          <w:bCs/>
          <w:color w:val="auto"/>
          <w:sz w:val="28"/>
          <w:szCs w:val="28"/>
          <w:highlight w:val="none"/>
        </w:rPr>
      </w:pPr>
    </w:p>
    <w:p w14:paraId="1F570227">
      <w:pPr>
        <w:pStyle w:val="35"/>
        <w:spacing w:line="360" w:lineRule="auto"/>
        <w:ind w:firstLine="480"/>
        <w:jc w:val="right"/>
        <w:rPr>
          <w:rFonts w:hint="default" w:ascii="宋体" w:hAnsi="宋体" w:cs="宋体"/>
          <w:color w:val="auto"/>
          <w:sz w:val="24"/>
          <w:szCs w:val="24"/>
          <w:highlight w:val="none"/>
          <w:lang w:eastAsia="zh-CN"/>
        </w:rPr>
      </w:pPr>
    </w:p>
    <w:p w14:paraId="5751C075">
      <w:pPr>
        <w:pStyle w:val="35"/>
        <w:spacing w:line="360" w:lineRule="auto"/>
        <w:ind w:firstLine="480"/>
        <w:jc w:val="right"/>
        <w:rPr>
          <w:rFonts w:hint="default" w:ascii="宋体" w:hAnsi="宋体" w:cs="宋体"/>
          <w:color w:val="auto"/>
          <w:sz w:val="24"/>
          <w:szCs w:val="24"/>
          <w:highlight w:val="none"/>
          <w:lang w:eastAsia="zh-CN"/>
        </w:rPr>
      </w:pPr>
    </w:p>
    <w:p w14:paraId="56DD2A7B">
      <w:pPr>
        <w:pStyle w:val="35"/>
        <w:spacing w:line="360" w:lineRule="auto"/>
        <w:ind w:firstLine="480"/>
        <w:jc w:val="right"/>
        <w:rPr>
          <w:rFonts w:hint="default" w:ascii="宋体" w:hAnsi="宋体" w:cs="宋体"/>
          <w:color w:val="auto"/>
          <w:sz w:val="24"/>
          <w:szCs w:val="24"/>
          <w:highlight w:val="none"/>
          <w:lang w:eastAsia="zh-CN"/>
        </w:rPr>
      </w:pPr>
    </w:p>
    <w:p w14:paraId="196F11D3">
      <w:pPr>
        <w:pStyle w:val="35"/>
        <w:spacing w:line="360" w:lineRule="auto"/>
        <w:ind w:firstLine="480"/>
        <w:jc w:val="right"/>
        <w:rPr>
          <w:rFonts w:hint="default" w:ascii="宋体" w:hAnsi="宋体" w:cs="宋体"/>
          <w:color w:val="auto"/>
          <w:sz w:val="24"/>
          <w:szCs w:val="24"/>
          <w:highlight w:val="none"/>
          <w:lang w:eastAsia="zh-CN"/>
        </w:rPr>
      </w:pPr>
    </w:p>
    <w:p w14:paraId="1AA9DAE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4B2594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2D261EAA">
      <w:pPr>
        <w:pStyle w:val="13"/>
        <w:spacing w:line="360" w:lineRule="auto"/>
        <w:rPr>
          <w:rFonts w:ascii="宋体" w:hAnsi="宋体" w:cs="宋体"/>
          <w:b/>
          <w:bCs/>
          <w:color w:val="auto"/>
          <w:sz w:val="28"/>
          <w:szCs w:val="28"/>
          <w:highlight w:val="none"/>
        </w:rPr>
      </w:pPr>
    </w:p>
    <w:p w14:paraId="130243A2">
      <w:pPr>
        <w:pStyle w:val="13"/>
        <w:spacing w:line="360" w:lineRule="auto"/>
        <w:rPr>
          <w:color w:val="auto"/>
          <w:highlight w:val="none"/>
        </w:rPr>
      </w:pPr>
    </w:p>
    <w:p w14:paraId="0310F694">
      <w:pPr>
        <w:pStyle w:val="13"/>
        <w:spacing w:line="360" w:lineRule="auto"/>
        <w:rPr>
          <w:color w:val="auto"/>
          <w:highlight w:val="none"/>
        </w:rPr>
      </w:pPr>
    </w:p>
    <w:p w14:paraId="42770F34">
      <w:pPr>
        <w:pStyle w:val="13"/>
        <w:spacing w:line="360" w:lineRule="auto"/>
        <w:rPr>
          <w:color w:val="auto"/>
          <w:highlight w:val="none"/>
        </w:rPr>
      </w:pPr>
    </w:p>
    <w:p w14:paraId="2199D819">
      <w:pPr>
        <w:pStyle w:val="13"/>
        <w:spacing w:line="360" w:lineRule="auto"/>
        <w:rPr>
          <w:color w:val="auto"/>
          <w:highlight w:val="none"/>
        </w:rPr>
      </w:pPr>
    </w:p>
    <w:p w14:paraId="1D0FDBC7">
      <w:pPr>
        <w:pStyle w:val="13"/>
        <w:spacing w:line="360" w:lineRule="auto"/>
        <w:rPr>
          <w:color w:val="auto"/>
          <w:highlight w:val="none"/>
        </w:rPr>
      </w:pPr>
    </w:p>
    <w:p w14:paraId="33EEBCA8">
      <w:pPr>
        <w:pStyle w:val="13"/>
        <w:spacing w:line="360" w:lineRule="auto"/>
        <w:rPr>
          <w:color w:val="auto"/>
          <w:highlight w:val="none"/>
        </w:rPr>
      </w:pPr>
    </w:p>
    <w:p w14:paraId="57EA38FF">
      <w:pPr>
        <w:pStyle w:val="13"/>
        <w:spacing w:line="360" w:lineRule="auto"/>
        <w:rPr>
          <w:color w:val="auto"/>
          <w:highlight w:val="none"/>
        </w:rPr>
      </w:pPr>
    </w:p>
    <w:p w14:paraId="740D2B6B">
      <w:pPr>
        <w:pStyle w:val="13"/>
        <w:spacing w:line="360" w:lineRule="auto"/>
        <w:rPr>
          <w:color w:val="auto"/>
          <w:highlight w:val="none"/>
        </w:rPr>
      </w:pPr>
    </w:p>
    <w:p w14:paraId="0FCD7F7A">
      <w:pPr>
        <w:pStyle w:val="13"/>
        <w:spacing w:line="360" w:lineRule="auto"/>
        <w:rPr>
          <w:color w:val="auto"/>
          <w:highlight w:val="none"/>
        </w:rPr>
      </w:pPr>
    </w:p>
    <w:p w14:paraId="69610EBB">
      <w:pPr>
        <w:pStyle w:val="13"/>
        <w:spacing w:line="360" w:lineRule="auto"/>
        <w:rPr>
          <w:color w:val="auto"/>
          <w:highlight w:val="none"/>
        </w:rPr>
      </w:pPr>
    </w:p>
    <w:p w14:paraId="23A6B250">
      <w:pPr>
        <w:pStyle w:val="13"/>
        <w:spacing w:line="360" w:lineRule="auto"/>
        <w:rPr>
          <w:color w:val="auto"/>
          <w:highlight w:val="none"/>
        </w:rPr>
      </w:pPr>
    </w:p>
    <w:p w14:paraId="3D9A08A0">
      <w:pPr>
        <w:pStyle w:val="13"/>
        <w:spacing w:line="360" w:lineRule="auto"/>
        <w:rPr>
          <w:color w:val="auto"/>
          <w:highlight w:val="none"/>
        </w:rPr>
      </w:pPr>
    </w:p>
    <w:p w14:paraId="379F7E44">
      <w:pPr>
        <w:pStyle w:val="13"/>
        <w:spacing w:line="360" w:lineRule="auto"/>
        <w:rPr>
          <w:color w:val="auto"/>
          <w:highlight w:val="none"/>
        </w:rPr>
      </w:pPr>
    </w:p>
    <w:p w14:paraId="18FA15B5">
      <w:pPr>
        <w:pStyle w:val="13"/>
        <w:spacing w:line="360" w:lineRule="auto"/>
        <w:rPr>
          <w:color w:val="auto"/>
          <w:highlight w:val="none"/>
        </w:rPr>
      </w:pPr>
    </w:p>
    <w:p w14:paraId="324A7285">
      <w:pPr>
        <w:pStyle w:val="13"/>
        <w:spacing w:line="360" w:lineRule="auto"/>
        <w:rPr>
          <w:color w:val="auto"/>
          <w:highlight w:val="none"/>
        </w:rPr>
      </w:pPr>
    </w:p>
    <w:p w14:paraId="63E9C754">
      <w:pPr>
        <w:pStyle w:val="13"/>
        <w:spacing w:line="360" w:lineRule="auto"/>
        <w:rPr>
          <w:color w:val="auto"/>
          <w:highlight w:val="none"/>
        </w:rPr>
      </w:pPr>
    </w:p>
    <w:p w14:paraId="79D9CCC5">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6E6D1882">
      <w:pPr>
        <w:pStyle w:val="5"/>
        <w:spacing w:line="360" w:lineRule="auto"/>
        <w:rPr>
          <w:rFonts w:ascii="楷体_GB2312" w:eastAsia="楷体_GB2312"/>
          <w:b/>
          <w:color w:val="auto"/>
          <w:sz w:val="40"/>
          <w:szCs w:val="40"/>
          <w:highlight w:val="none"/>
        </w:rPr>
      </w:pPr>
    </w:p>
    <w:p w14:paraId="0F5DBC6E">
      <w:pPr>
        <w:pStyle w:val="6"/>
        <w:spacing w:line="360" w:lineRule="auto"/>
        <w:rPr>
          <w:rFonts w:ascii="楷体_GB2312" w:eastAsia="楷体_GB2312"/>
          <w:b/>
          <w:color w:val="auto"/>
          <w:sz w:val="40"/>
          <w:szCs w:val="40"/>
          <w:highlight w:val="none"/>
        </w:rPr>
      </w:pPr>
    </w:p>
    <w:p w14:paraId="2A065238">
      <w:pPr>
        <w:pStyle w:val="5"/>
        <w:spacing w:line="360" w:lineRule="auto"/>
        <w:rPr>
          <w:rFonts w:ascii="楷体_GB2312" w:eastAsia="楷体_GB2312"/>
          <w:b/>
          <w:color w:val="auto"/>
          <w:sz w:val="40"/>
          <w:szCs w:val="40"/>
          <w:highlight w:val="none"/>
        </w:rPr>
      </w:pPr>
    </w:p>
    <w:p w14:paraId="2DD4EBE4">
      <w:pPr>
        <w:pStyle w:val="6"/>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380D8F5C">
      <w:pPr>
        <w:pStyle w:val="13"/>
        <w:spacing w:line="360" w:lineRule="auto"/>
        <w:rPr>
          <w:rFonts w:ascii="宋体" w:hAnsi="宋体" w:cs="宋体"/>
          <w:b/>
          <w:bCs/>
          <w:color w:val="auto"/>
          <w:sz w:val="28"/>
          <w:szCs w:val="28"/>
          <w:highlight w:val="none"/>
        </w:rPr>
      </w:pPr>
    </w:p>
    <w:p w14:paraId="770855C4">
      <w:pPr>
        <w:pStyle w:val="35"/>
        <w:spacing w:line="360" w:lineRule="auto"/>
        <w:ind w:firstLine="480"/>
        <w:jc w:val="right"/>
        <w:rPr>
          <w:rFonts w:hint="default" w:ascii="宋体" w:hAnsi="宋体" w:cs="宋体"/>
          <w:color w:val="auto"/>
          <w:sz w:val="24"/>
          <w:szCs w:val="24"/>
          <w:highlight w:val="none"/>
          <w:lang w:eastAsia="zh-CN"/>
        </w:rPr>
      </w:pPr>
    </w:p>
    <w:p w14:paraId="0DB8D7AC">
      <w:pPr>
        <w:pStyle w:val="35"/>
        <w:spacing w:line="360" w:lineRule="auto"/>
        <w:ind w:firstLine="480"/>
        <w:jc w:val="right"/>
        <w:rPr>
          <w:rFonts w:hint="default" w:ascii="宋体" w:hAnsi="宋体" w:cs="宋体"/>
          <w:color w:val="auto"/>
          <w:sz w:val="24"/>
          <w:szCs w:val="24"/>
          <w:highlight w:val="none"/>
          <w:lang w:eastAsia="zh-CN"/>
        </w:rPr>
      </w:pPr>
    </w:p>
    <w:p w14:paraId="2E2C8230">
      <w:pPr>
        <w:pStyle w:val="35"/>
        <w:spacing w:line="360" w:lineRule="auto"/>
        <w:ind w:firstLine="480"/>
        <w:jc w:val="right"/>
        <w:rPr>
          <w:rFonts w:hint="default" w:ascii="宋体" w:hAnsi="宋体" w:cs="宋体"/>
          <w:color w:val="auto"/>
          <w:sz w:val="24"/>
          <w:szCs w:val="24"/>
          <w:highlight w:val="none"/>
          <w:lang w:eastAsia="zh-CN"/>
        </w:rPr>
      </w:pPr>
    </w:p>
    <w:p w14:paraId="3A5357E0">
      <w:pPr>
        <w:pStyle w:val="35"/>
        <w:spacing w:line="360" w:lineRule="auto"/>
        <w:ind w:firstLine="480"/>
        <w:jc w:val="right"/>
        <w:rPr>
          <w:rFonts w:hint="default" w:ascii="宋体" w:hAnsi="宋体" w:cs="宋体"/>
          <w:color w:val="auto"/>
          <w:sz w:val="24"/>
          <w:szCs w:val="24"/>
          <w:highlight w:val="none"/>
          <w:lang w:eastAsia="zh-CN"/>
        </w:rPr>
      </w:pPr>
    </w:p>
    <w:p w14:paraId="78D53657">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2EA53948">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5B1064F2">
      <w:pPr>
        <w:pStyle w:val="6"/>
        <w:spacing w:line="360" w:lineRule="auto"/>
        <w:rPr>
          <w:rFonts w:ascii="楷体_GB2312" w:eastAsia="楷体_GB2312"/>
          <w:b/>
          <w:color w:val="auto"/>
          <w:sz w:val="44"/>
          <w:szCs w:val="44"/>
          <w:highlight w:val="none"/>
        </w:rPr>
      </w:pPr>
    </w:p>
    <w:p w14:paraId="7EABB932">
      <w:pPr>
        <w:pStyle w:val="5"/>
        <w:spacing w:line="360" w:lineRule="auto"/>
        <w:rPr>
          <w:rFonts w:ascii="楷体_GB2312" w:eastAsia="楷体_GB2312"/>
          <w:b/>
          <w:color w:val="auto"/>
          <w:sz w:val="44"/>
          <w:szCs w:val="44"/>
          <w:highlight w:val="none"/>
        </w:rPr>
      </w:pPr>
    </w:p>
    <w:p w14:paraId="51930330">
      <w:pPr>
        <w:pStyle w:val="6"/>
        <w:spacing w:line="360" w:lineRule="auto"/>
        <w:rPr>
          <w:rFonts w:ascii="楷体_GB2312" w:eastAsia="楷体_GB2312"/>
          <w:b/>
          <w:color w:val="auto"/>
          <w:sz w:val="44"/>
          <w:szCs w:val="44"/>
          <w:highlight w:val="none"/>
        </w:rPr>
      </w:pPr>
    </w:p>
    <w:p w14:paraId="6355D061">
      <w:pPr>
        <w:pStyle w:val="5"/>
        <w:spacing w:line="360" w:lineRule="auto"/>
        <w:rPr>
          <w:rFonts w:ascii="楷体_GB2312" w:eastAsia="楷体_GB2312"/>
          <w:b/>
          <w:color w:val="auto"/>
          <w:sz w:val="44"/>
          <w:szCs w:val="44"/>
          <w:highlight w:val="none"/>
        </w:rPr>
      </w:pPr>
    </w:p>
    <w:p w14:paraId="7369C8D2">
      <w:pPr>
        <w:pStyle w:val="6"/>
        <w:spacing w:line="360" w:lineRule="auto"/>
        <w:rPr>
          <w:rFonts w:ascii="楷体_GB2312" w:eastAsia="楷体_GB2312"/>
          <w:b/>
          <w:color w:val="auto"/>
          <w:sz w:val="44"/>
          <w:szCs w:val="44"/>
          <w:highlight w:val="none"/>
        </w:rPr>
      </w:pPr>
    </w:p>
    <w:p w14:paraId="5CCF1EA6">
      <w:pPr>
        <w:pStyle w:val="5"/>
        <w:spacing w:line="360" w:lineRule="auto"/>
        <w:rPr>
          <w:color w:val="auto"/>
          <w:highlight w:val="none"/>
        </w:rPr>
      </w:pPr>
    </w:p>
    <w:p w14:paraId="6BED52CC">
      <w:pPr>
        <w:pStyle w:val="6"/>
        <w:spacing w:line="360" w:lineRule="auto"/>
        <w:rPr>
          <w:rFonts w:ascii="楷体_GB2312" w:eastAsia="楷体_GB2312"/>
          <w:b/>
          <w:color w:val="auto"/>
          <w:sz w:val="44"/>
          <w:szCs w:val="44"/>
          <w:highlight w:val="none"/>
        </w:rPr>
      </w:pPr>
    </w:p>
    <w:p w14:paraId="5EA8C495">
      <w:pPr>
        <w:pStyle w:val="5"/>
        <w:spacing w:line="360" w:lineRule="auto"/>
        <w:rPr>
          <w:rFonts w:ascii="楷体_GB2312" w:eastAsia="楷体_GB2312"/>
          <w:b/>
          <w:color w:val="auto"/>
          <w:sz w:val="44"/>
          <w:szCs w:val="44"/>
          <w:highlight w:val="none"/>
        </w:rPr>
      </w:pPr>
    </w:p>
    <w:p w14:paraId="31E72F9C">
      <w:pPr>
        <w:pStyle w:val="6"/>
        <w:spacing w:line="360" w:lineRule="auto"/>
        <w:rPr>
          <w:rFonts w:ascii="楷体_GB2312" w:eastAsia="楷体_GB2312"/>
          <w:b/>
          <w:color w:val="auto"/>
          <w:sz w:val="44"/>
          <w:szCs w:val="44"/>
          <w:highlight w:val="none"/>
        </w:rPr>
      </w:pPr>
    </w:p>
    <w:p w14:paraId="0E8550AB">
      <w:pPr>
        <w:pStyle w:val="5"/>
        <w:spacing w:line="360" w:lineRule="auto"/>
        <w:rPr>
          <w:rFonts w:ascii="楷体_GB2312" w:eastAsia="楷体_GB2312"/>
          <w:b/>
          <w:color w:val="auto"/>
          <w:sz w:val="44"/>
          <w:szCs w:val="44"/>
          <w:highlight w:val="none"/>
        </w:rPr>
      </w:pPr>
    </w:p>
    <w:p w14:paraId="71ABCB3F">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4B58B705">
      <w:pPr>
        <w:pStyle w:val="30"/>
        <w:spacing w:after="120" w:line="360" w:lineRule="auto"/>
        <w:outlineLvl w:val="9"/>
        <w:rPr>
          <w:rStyle w:val="31"/>
          <w:rFonts w:hAnsi="宋体" w:cs="宋体"/>
          <w:b/>
          <w:bCs/>
          <w:color w:val="auto"/>
          <w:sz w:val="44"/>
          <w:szCs w:val="44"/>
          <w:highlight w:val="none"/>
        </w:rPr>
      </w:pPr>
    </w:p>
    <w:p w14:paraId="34FDF66D">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98CC6AD">
      <w:pPr>
        <w:spacing w:line="360" w:lineRule="auto"/>
        <w:ind w:firstLine="1920" w:firstLineChars="200"/>
        <w:jc w:val="left"/>
        <w:rPr>
          <w:color w:val="auto"/>
          <w:sz w:val="96"/>
          <w:szCs w:val="96"/>
          <w:highlight w:val="none"/>
        </w:rPr>
      </w:pPr>
    </w:p>
    <w:p w14:paraId="73061685">
      <w:pPr>
        <w:spacing w:line="360" w:lineRule="auto"/>
        <w:ind w:firstLine="1920" w:firstLineChars="200"/>
        <w:jc w:val="left"/>
        <w:rPr>
          <w:color w:val="auto"/>
          <w:sz w:val="96"/>
          <w:szCs w:val="96"/>
          <w:highlight w:val="none"/>
        </w:rPr>
      </w:pPr>
    </w:p>
    <w:p w14:paraId="2BE890F9">
      <w:pPr>
        <w:spacing w:line="360" w:lineRule="auto"/>
        <w:jc w:val="left"/>
        <w:rPr>
          <w:color w:val="auto"/>
          <w:sz w:val="96"/>
          <w:szCs w:val="96"/>
          <w:highlight w:val="none"/>
        </w:rPr>
      </w:pPr>
    </w:p>
    <w:p w14:paraId="1E9F1132">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123F0F46">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840EAD">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327F5446">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59013AE4">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528B30A1">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7210DF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5980F531">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20E9AD28">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141DEB0">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DBAA99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E6873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1519515B">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130C9216">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6C701C89">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471FD528">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1C729122">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0966C4C4">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0451FEA1">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采购标的</w:t>
            </w:r>
          </w:p>
        </w:tc>
        <w:tc>
          <w:tcPr>
            <w:tcW w:w="1255" w:type="dxa"/>
            <w:vAlign w:val="center"/>
          </w:tcPr>
          <w:p w14:paraId="692A4266">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28D6D48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交货时间</w:t>
            </w:r>
          </w:p>
        </w:tc>
        <w:tc>
          <w:tcPr>
            <w:tcW w:w="2205" w:type="dxa"/>
            <w:vAlign w:val="center"/>
          </w:tcPr>
          <w:p w14:paraId="3562AE6D">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E477964">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63E59A47">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890" w:type="dxa"/>
            <w:vAlign w:val="center"/>
          </w:tcPr>
          <w:p w14:paraId="0A35187C">
            <w:pPr>
              <w:snapToGrid w:val="0"/>
              <w:spacing w:line="240" w:lineRule="auto"/>
              <w:jc w:val="center"/>
              <w:rPr>
                <w:rFonts w:ascii="宋体" w:hAnsi="宋体"/>
                <w:color w:val="auto"/>
                <w:sz w:val="24"/>
                <w:highlight w:val="none"/>
              </w:rPr>
            </w:pPr>
          </w:p>
        </w:tc>
        <w:tc>
          <w:tcPr>
            <w:tcW w:w="1255" w:type="dxa"/>
            <w:vAlign w:val="center"/>
          </w:tcPr>
          <w:p w14:paraId="5081891C">
            <w:pPr>
              <w:snapToGrid w:val="0"/>
              <w:spacing w:line="240" w:lineRule="auto"/>
              <w:jc w:val="center"/>
              <w:rPr>
                <w:rFonts w:ascii="宋体" w:hAnsi="宋体"/>
                <w:color w:val="auto"/>
                <w:sz w:val="24"/>
                <w:highlight w:val="none"/>
              </w:rPr>
            </w:pPr>
          </w:p>
        </w:tc>
        <w:tc>
          <w:tcPr>
            <w:tcW w:w="2065" w:type="dxa"/>
            <w:vAlign w:val="center"/>
          </w:tcPr>
          <w:p w14:paraId="4CC80C01">
            <w:pPr>
              <w:snapToGrid w:val="0"/>
              <w:spacing w:line="240" w:lineRule="auto"/>
              <w:jc w:val="center"/>
              <w:rPr>
                <w:rFonts w:ascii="宋体" w:hAnsi="宋体" w:cs="宋体"/>
                <w:color w:val="auto"/>
                <w:kern w:val="0"/>
                <w:sz w:val="24"/>
                <w:highlight w:val="none"/>
              </w:rPr>
            </w:pPr>
          </w:p>
        </w:tc>
        <w:tc>
          <w:tcPr>
            <w:tcW w:w="2205" w:type="dxa"/>
            <w:vAlign w:val="center"/>
          </w:tcPr>
          <w:p w14:paraId="39B6C2BE">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06EB98D8">
      <w:pPr>
        <w:pStyle w:val="33"/>
        <w:spacing w:line="360" w:lineRule="auto"/>
        <w:ind w:firstLine="6240" w:firstLineChars="2600"/>
        <w:rPr>
          <w:rFonts w:ascii="宋体" w:hAnsi="宋体"/>
          <w:color w:val="auto"/>
          <w:sz w:val="24"/>
          <w:highlight w:val="none"/>
        </w:rPr>
      </w:pPr>
    </w:p>
    <w:p w14:paraId="0FCEAC8B">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注：供应商在竞价系统中每次提交报价时均须上传该《报价一览表》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28154B24">
      <w:pPr>
        <w:pStyle w:val="17"/>
        <w:spacing w:before="75" w:beforeAutospacing="0" w:after="75" w:afterAutospacing="0" w:line="360" w:lineRule="auto"/>
        <w:rPr>
          <w:color w:val="auto"/>
          <w:sz w:val="28"/>
          <w:szCs w:val="28"/>
          <w:highlight w:val="none"/>
        </w:rPr>
      </w:pPr>
    </w:p>
    <w:p w14:paraId="6EDE1F2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25A18FF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93A911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olor w:val="auto"/>
          <w:sz w:val="24"/>
          <w:highlight w:val="none"/>
        </w:rPr>
        <w:t>日期：</w:t>
      </w:r>
    </w:p>
    <w:p w14:paraId="65DE30F5">
      <w:pPr>
        <w:pStyle w:val="4"/>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2、</w:t>
      </w:r>
      <w:r>
        <w:rPr>
          <w:rFonts w:hint="eastAsia" w:ascii="宋体" w:hAnsi="宋体" w:eastAsia="宋体" w:cs="宋体"/>
          <w:b/>
          <w:bCs/>
          <w:color w:val="auto"/>
          <w:sz w:val="32"/>
          <w:highlight w:val="none"/>
          <w:lang w:eastAsia="zh-CN"/>
        </w:rPr>
        <w:t>货物（服务）</w:t>
      </w:r>
      <w:r>
        <w:rPr>
          <w:rFonts w:hint="eastAsia" w:ascii="宋体" w:hAnsi="宋体" w:eastAsia="宋体" w:cs="宋体"/>
          <w:b/>
          <w:bCs/>
          <w:color w:val="auto"/>
          <w:sz w:val="32"/>
          <w:highlight w:val="none"/>
        </w:rPr>
        <w:t>分项报价表（若有）</w:t>
      </w:r>
    </w:p>
    <w:p w14:paraId="0C69FADB">
      <w:pPr>
        <w:pStyle w:val="33"/>
        <w:spacing w:line="360" w:lineRule="auto"/>
        <w:ind w:firstLine="482" w:firstLineChars="200"/>
        <w:rPr>
          <w:rFonts w:ascii="宋体" w:hAnsi="宋体"/>
          <w:b/>
          <w:bCs/>
          <w:color w:val="auto"/>
          <w:sz w:val="24"/>
        </w:rPr>
      </w:pPr>
      <w:r>
        <w:rPr>
          <w:rFonts w:hint="eastAsia" w:ascii="宋体" w:hAnsi="宋体"/>
          <w:b/>
          <w:bCs/>
          <w:color w:val="auto"/>
          <w:sz w:val="24"/>
        </w:rPr>
        <w:t>【编制说明】</w:t>
      </w:r>
    </w:p>
    <w:p w14:paraId="1973582E">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1、</w:t>
      </w:r>
      <w:r>
        <w:rPr>
          <w:rFonts w:hint="eastAsia" w:ascii="宋体" w:hAnsi="宋体" w:eastAsia="宋体" w:cs="宋体"/>
          <w:b/>
          <w:bCs/>
          <w:color w:val="auto"/>
        </w:rPr>
        <w:t>供应商应在网上竞价系统平台中报出项目总价，在网上竞价过程中无需上传分项报价表（若有）。</w:t>
      </w:r>
    </w:p>
    <w:p w14:paraId="26F969BA">
      <w:pPr>
        <w:pStyle w:val="17"/>
        <w:numPr>
          <w:ilvl w:val="0"/>
          <w:numId w:val="0"/>
        </w:numPr>
        <w:spacing w:before="75" w:beforeAutospacing="0" w:after="75" w:afterAutospacing="0"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kern w:val="0"/>
          <w:sz w:val="24"/>
          <w:szCs w:val="24"/>
          <w:lang w:val="en-US" w:eastAsia="zh-CN" w:bidi="ar-SA"/>
        </w:rPr>
        <w:t>2、</w:t>
      </w:r>
      <w:r>
        <w:rPr>
          <w:rFonts w:hint="eastAsia" w:ascii="宋体" w:hAnsi="宋体" w:eastAsia="宋体" w:cs="宋体"/>
          <w:b/>
          <w:bCs/>
          <w:color w:val="auto"/>
        </w:rPr>
        <w:t>成交供应商的分项报价表（若有）随纸质响应文件提供。</w:t>
      </w:r>
    </w:p>
    <w:p w14:paraId="40BACBF6">
      <w:pPr>
        <w:pStyle w:val="17"/>
        <w:numPr>
          <w:ilvl w:val="0"/>
          <w:numId w:val="0"/>
        </w:numPr>
        <w:spacing w:before="75" w:beforeAutospacing="0" w:after="75" w:afterAutospacing="0"/>
        <w:ind w:firstLine="482" w:firstLineChars="200"/>
        <w:rPr>
          <w:rFonts w:hint="eastAsia"/>
          <w:color w:val="auto"/>
          <w:sz w:val="24"/>
          <w:szCs w:val="24"/>
          <w:highlight w:val="none"/>
        </w:rPr>
      </w:pPr>
      <w:r>
        <w:rPr>
          <w:rFonts w:hint="eastAsia" w:ascii="宋体" w:hAnsi="宋体" w:eastAsia="宋体" w:cs="宋体"/>
          <w:b/>
          <w:bCs/>
          <w:color w:val="auto"/>
          <w:kern w:val="0"/>
          <w:sz w:val="24"/>
          <w:szCs w:val="24"/>
          <w:lang w:val="en-US" w:eastAsia="zh-CN" w:bidi="ar-SA"/>
        </w:rPr>
        <w:t>3、</w:t>
      </w:r>
      <w:r>
        <w:rPr>
          <w:rFonts w:hint="eastAsia" w:ascii="宋体" w:hAnsi="宋体" w:eastAsia="宋体" w:cs="宋体"/>
          <w:b/>
          <w:bCs/>
          <w:color w:val="auto"/>
        </w:rPr>
        <w:t>本表为货物、服务项目适用。</w:t>
      </w:r>
    </w:p>
    <w:p w14:paraId="7C15F0EC">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textAlignment w:val="auto"/>
        <w:rPr>
          <w:color w:val="auto"/>
          <w:sz w:val="24"/>
          <w:szCs w:val="24"/>
          <w:highlight w:val="none"/>
        </w:rPr>
      </w:pPr>
      <w:r>
        <w:rPr>
          <w:rFonts w:hint="eastAsia"/>
          <w:color w:val="auto"/>
          <w:sz w:val="24"/>
          <w:szCs w:val="24"/>
          <w:highlight w:val="none"/>
        </w:rPr>
        <w:t xml:space="preserve">项目编号：    </w:t>
      </w:r>
    </w:p>
    <w:p w14:paraId="3DC97CC0">
      <w:pPr>
        <w:pStyle w:val="3"/>
        <w:keepNext w:val="0"/>
        <w:keepLines w:val="0"/>
        <w:pageBreakBefore w:val="0"/>
        <w:widowControl w:val="0"/>
        <w:kinsoku/>
        <w:wordWrap/>
        <w:overflowPunct/>
        <w:topLinePunct w:val="0"/>
        <w:autoSpaceDE/>
        <w:autoSpaceDN/>
        <w:bidi w:val="0"/>
        <w:adjustRightInd/>
        <w:snapToGrid/>
        <w:spacing w:beforeAutospacing="0" w:afterAutospacing="0" w:line="40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5984952E">
      <w:pPr>
        <w:pStyle w:val="33"/>
        <w:spacing w:line="360" w:lineRule="auto"/>
        <w:ind w:firstLine="6240" w:firstLineChars="26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719"/>
        <w:gridCol w:w="3152"/>
        <w:gridCol w:w="1303"/>
        <w:gridCol w:w="1005"/>
        <w:gridCol w:w="1410"/>
        <w:gridCol w:w="1186"/>
      </w:tblGrid>
      <w:tr w14:paraId="7BCE6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60" w:type="dxa"/>
            <w:vAlign w:val="center"/>
          </w:tcPr>
          <w:p w14:paraId="2F509A3A">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val="en-US" w:eastAsia="zh-CN"/>
              </w:rPr>
              <w:t>采购</w:t>
            </w:r>
            <w:r>
              <w:rPr>
                <w:rFonts w:hint="eastAsia" w:hAnsi="宋体"/>
                <w:color w:val="auto"/>
                <w:kern w:val="2"/>
                <w:sz w:val="24"/>
                <w:highlight w:val="none"/>
              </w:rPr>
              <w:t>包</w:t>
            </w:r>
          </w:p>
        </w:tc>
        <w:tc>
          <w:tcPr>
            <w:tcW w:w="719" w:type="dxa"/>
            <w:vAlign w:val="center"/>
          </w:tcPr>
          <w:p w14:paraId="2611DE16">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val="en-US" w:eastAsia="zh-CN"/>
              </w:rPr>
              <w:t>序号</w:t>
            </w:r>
          </w:p>
        </w:tc>
        <w:tc>
          <w:tcPr>
            <w:tcW w:w="3152" w:type="dxa"/>
            <w:vAlign w:val="center"/>
          </w:tcPr>
          <w:p w14:paraId="0E52BE85">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lang w:eastAsia="zh-CN"/>
              </w:rPr>
              <w:t>货物</w:t>
            </w:r>
            <w:r>
              <w:rPr>
                <w:rFonts w:hint="eastAsia" w:hAnsi="宋体"/>
                <w:color w:val="auto"/>
                <w:kern w:val="2"/>
                <w:sz w:val="24"/>
                <w:highlight w:val="none"/>
              </w:rPr>
              <w:t>名称</w:t>
            </w:r>
          </w:p>
        </w:tc>
        <w:tc>
          <w:tcPr>
            <w:tcW w:w="1303" w:type="dxa"/>
            <w:vAlign w:val="center"/>
          </w:tcPr>
          <w:p w14:paraId="588D32F2">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1005" w:type="dxa"/>
            <w:vAlign w:val="center"/>
          </w:tcPr>
          <w:p w14:paraId="540B99BB">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单价</w:t>
            </w:r>
          </w:p>
        </w:tc>
        <w:tc>
          <w:tcPr>
            <w:tcW w:w="1410" w:type="dxa"/>
            <w:vAlign w:val="center"/>
          </w:tcPr>
          <w:p w14:paraId="126D4E65">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eastAsia="zh-CN"/>
              </w:rPr>
              <w:t>品牌</w:t>
            </w:r>
            <w:r>
              <w:rPr>
                <w:rFonts w:hint="eastAsia" w:hAnsi="宋体"/>
                <w:color w:val="auto"/>
                <w:kern w:val="2"/>
                <w:sz w:val="24"/>
                <w:highlight w:val="none"/>
                <w:lang w:val="en-US" w:eastAsia="zh-CN"/>
              </w:rPr>
              <w:t>/型号</w:t>
            </w:r>
          </w:p>
        </w:tc>
        <w:tc>
          <w:tcPr>
            <w:tcW w:w="1186" w:type="dxa"/>
            <w:vAlign w:val="center"/>
          </w:tcPr>
          <w:p w14:paraId="268DAFF1">
            <w:pPr>
              <w:pStyle w:val="9"/>
              <w:snapToGrid w:val="0"/>
              <w:spacing w:line="240" w:lineRule="auto"/>
              <w:ind w:left="-105" w:leftChars="-50" w:right="-105" w:rightChars="-50"/>
              <w:jc w:val="center"/>
              <w:rPr>
                <w:rFonts w:hint="eastAsia" w:hAnsi="宋体"/>
                <w:color w:val="auto"/>
                <w:kern w:val="2"/>
                <w:sz w:val="24"/>
                <w:highlight w:val="none"/>
              </w:rPr>
            </w:pPr>
            <w:r>
              <w:rPr>
                <w:rFonts w:hint="eastAsia" w:hAnsi="宋体"/>
                <w:color w:val="auto"/>
                <w:kern w:val="2"/>
                <w:sz w:val="24"/>
                <w:highlight w:val="none"/>
              </w:rPr>
              <w:t>合计</w:t>
            </w:r>
          </w:p>
        </w:tc>
      </w:tr>
      <w:tr w14:paraId="4031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restart"/>
            <w:vAlign w:val="center"/>
          </w:tcPr>
          <w:p w14:paraId="5119977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719" w:type="dxa"/>
            <w:vAlign w:val="center"/>
          </w:tcPr>
          <w:p w14:paraId="2463EAB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default" w:ascii="宋体" w:hAnsi="宋体" w:eastAsia="宋体"/>
                <w:color w:val="auto"/>
                <w:sz w:val="24"/>
                <w:highlight w:val="none"/>
                <w:lang w:val="en-US" w:eastAsia="zh-CN"/>
              </w:rPr>
            </w:pPr>
          </w:p>
        </w:tc>
        <w:tc>
          <w:tcPr>
            <w:tcW w:w="3152" w:type="dxa"/>
            <w:vAlign w:val="center"/>
          </w:tcPr>
          <w:p w14:paraId="67DFC6A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p>
        </w:tc>
        <w:tc>
          <w:tcPr>
            <w:tcW w:w="1303" w:type="dxa"/>
            <w:shd w:val="clear" w:color="auto" w:fill="auto"/>
            <w:vAlign w:val="center"/>
          </w:tcPr>
          <w:p w14:paraId="78D194F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F4772B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D4726F4">
            <w:pPr>
              <w:widowControl/>
              <w:spacing w:line="240" w:lineRule="auto"/>
              <w:jc w:val="left"/>
              <w:rPr>
                <w:rFonts w:ascii="宋体" w:hAnsi="宋体"/>
                <w:color w:val="auto"/>
                <w:sz w:val="24"/>
                <w:highlight w:val="none"/>
              </w:rPr>
            </w:pPr>
          </w:p>
        </w:tc>
        <w:tc>
          <w:tcPr>
            <w:tcW w:w="1186" w:type="dxa"/>
            <w:vAlign w:val="center"/>
          </w:tcPr>
          <w:p w14:paraId="0EAA7CA3">
            <w:pPr>
              <w:widowControl/>
              <w:spacing w:line="240" w:lineRule="auto"/>
              <w:jc w:val="left"/>
              <w:rPr>
                <w:rFonts w:ascii="宋体" w:hAnsi="宋体"/>
                <w:color w:val="auto"/>
                <w:sz w:val="24"/>
                <w:highlight w:val="none"/>
              </w:rPr>
            </w:pPr>
          </w:p>
        </w:tc>
      </w:tr>
      <w:tr w14:paraId="620A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2A70B31E">
            <w:pPr>
              <w:widowControl/>
              <w:spacing w:line="240" w:lineRule="auto"/>
              <w:jc w:val="left"/>
            </w:pPr>
          </w:p>
        </w:tc>
        <w:tc>
          <w:tcPr>
            <w:tcW w:w="719" w:type="dxa"/>
            <w:vAlign w:val="center"/>
          </w:tcPr>
          <w:p w14:paraId="0FAB51FE">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5EA03E4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428BC1EF">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BB2F95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2EE783A2">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567013E3">
            <w:pPr>
              <w:widowControl/>
              <w:spacing w:line="240" w:lineRule="auto"/>
              <w:jc w:val="left"/>
              <w:rPr>
                <w:rFonts w:hint="eastAsia" w:ascii="宋体" w:hAnsi="宋体" w:eastAsia="宋体"/>
                <w:color w:val="auto"/>
                <w:sz w:val="24"/>
                <w:highlight w:val="none"/>
                <w:lang w:val="en-US" w:eastAsia="zh-CN"/>
              </w:rPr>
            </w:pPr>
          </w:p>
        </w:tc>
      </w:tr>
      <w:tr w14:paraId="0DC55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60" w:type="dxa"/>
            <w:vMerge w:val="continue"/>
            <w:vAlign w:val="center"/>
          </w:tcPr>
          <w:p w14:paraId="14207738">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4284ED75">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62C8ABF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3FC47C8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5785303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136E367D">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1EDCF864">
            <w:pPr>
              <w:widowControl/>
              <w:spacing w:line="240" w:lineRule="auto"/>
              <w:jc w:val="left"/>
              <w:rPr>
                <w:rFonts w:hint="eastAsia" w:ascii="宋体" w:hAnsi="宋体" w:eastAsia="宋体"/>
                <w:color w:val="auto"/>
                <w:sz w:val="24"/>
                <w:highlight w:val="none"/>
                <w:lang w:val="en-US" w:eastAsia="zh-CN"/>
              </w:rPr>
            </w:pPr>
          </w:p>
        </w:tc>
      </w:tr>
      <w:tr w14:paraId="6F8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5F3A1199">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05CDB092">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443D7F4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6657AD5C">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7B89883D">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00DD74F0">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229EEE2">
            <w:pPr>
              <w:widowControl/>
              <w:spacing w:line="240" w:lineRule="auto"/>
              <w:jc w:val="left"/>
              <w:rPr>
                <w:rFonts w:hint="eastAsia" w:ascii="宋体" w:hAnsi="宋体" w:eastAsia="宋体"/>
                <w:color w:val="auto"/>
                <w:sz w:val="24"/>
                <w:highlight w:val="none"/>
                <w:lang w:val="en-US" w:eastAsia="zh-CN"/>
              </w:rPr>
            </w:pPr>
          </w:p>
        </w:tc>
      </w:tr>
      <w:tr w14:paraId="5D06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 w:hRule="atLeast"/>
          <w:jc w:val="center"/>
        </w:trPr>
        <w:tc>
          <w:tcPr>
            <w:tcW w:w="860" w:type="dxa"/>
            <w:vMerge w:val="continue"/>
            <w:vAlign w:val="center"/>
          </w:tcPr>
          <w:p w14:paraId="7F69F9FA">
            <w:pPr>
              <w:widowControl/>
              <w:spacing w:line="240" w:lineRule="auto"/>
              <w:jc w:val="left"/>
              <w:rPr>
                <w:rFonts w:hint="eastAsia" w:ascii="宋体" w:hAnsi="宋体" w:eastAsia="宋体"/>
                <w:color w:val="auto"/>
                <w:sz w:val="24"/>
                <w:highlight w:val="none"/>
                <w:lang w:val="en-US" w:eastAsia="zh-CN"/>
              </w:rPr>
            </w:pPr>
          </w:p>
        </w:tc>
        <w:tc>
          <w:tcPr>
            <w:tcW w:w="719" w:type="dxa"/>
            <w:vAlign w:val="center"/>
          </w:tcPr>
          <w:p w14:paraId="67C98A2B">
            <w:pPr>
              <w:keepNext w:val="0"/>
              <w:keepLines w:val="0"/>
              <w:pageBreakBefore w:val="0"/>
              <w:widowControl/>
              <w:kinsoku/>
              <w:wordWrap/>
              <w:overflowPunct/>
              <w:topLinePunct w:val="0"/>
              <w:autoSpaceDE/>
              <w:autoSpaceDN/>
              <w:bidi w:val="0"/>
              <w:adjustRightInd/>
              <w:snapToGrid/>
              <w:spacing w:line="420" w:lineRule="exact"/>
              <w:jc w:val="center"/>
              <w:textAlignment w:val="center"/>
              <w:rPr>
                <w:rFonts w:hint="eastAsia" w:ascii="宋体" w:hAnsi="宋体" w:eastAsia="宋体"/>
                <w:color w:val="auto"/>
                <w:sz w:val="24"/>
                <w:highlight w:val="none"/>
                <w:lang w:val="en-US" w:eastAsia="zh-CN"/>
              </w:rPr>
            </w:pPr>
          </w:p>
        </w:tc>
        <w:tc>
          <w:tcPr>
            <w:tcW w:w="3152" w:type="dxa"/>
            <w:vAlign w:val="center"/>
          </w:tcPr>
          <w:p w14:paraId="21130E1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宋体" w:hAnsi="宋体" w:eastAsia="宋体"/>
                <w:color w:val="auto"/>
                <w:sz w:val="24"/>
                <w:highlight w:val="none"/>
                <w:lang w:val="en-US" w:eastAsia="zh-CN"/>
              </w:rPr>
            </w:pPr>
          </w:p>
        </w:tc>
        <w:tc>
          <w:tcPr>
            <w:tcW w:w="1303" w:type="dxa"/>
            <w:shd w:val="clear" w:color="auto" w:fill="auto"/>
            <w:vAlign w:val="center"/>
          </w:tcPr>
          <w:p w14:paraId="2A70E38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005" w:type="dxa"/>
            <w:shd w:val="clear" w:color="auto" w:fill="auto"/>
            <w:vAlign w:val="center"/>
          </w:tcPr>
          <w:p w14:paraId="1D6CDBC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Theme="minorEastAsia" w:hAnsiTheme="minorEastAsia" w:eastAsiaTheme="minorEastAsia" w:cstheme="minorEastAsia"/>
                <w:b w:val="0"/>
                <w:bCs w:val="0"/>
                <w:kern w:val="2"/>
                <w:sz w:val="24"/>
                <w:szCs w:val="24"/>
                <w:lang w:val="en-US" w:eastAsia="zh-CN" w:bidi="ar-SA"/>
              </w:rPr>
            </w:pPr>
          </w:p>
        </w:tc>
        <w:tc>
          <w:tcPr>
            <w:tcW w:w="1410" w:type="dxa"/>
            <w:vAlign w:val="center"/>
          </w:tcPr>
          <w:p w14:paraId="53C2452F">
            <w:pPr>
              <w:widowControl/>
              <w:spacing w:line="240" w:lineRule="auto"/>
              <w:jc w:val="left"/>
              <w:rPr>
                <w:rFonts w:hint="eastAsia" w:ascii="宋体" w:hAnsi="宋体" w:eastAsia="宋体"/>
                <w:color w:val="auto"/>
                <w:sz w:val="24"/>
                <w:highlight w:val="none"/>
                <w:lang w:val="en-US" w:eastAsia="zh-CN"/>
              </w:rPr>
            </w:pPr>
          </w:p>
        </w:tc>
        <w:tc>
          <w:tcPr>
            <w:tcW w:w="1186" w:type="dxa"/>
            <w:vAlign w:val="center"/>
          </w:tcPr>
          <w:p w14:paraId="4157403D">
            <w:pPr>
              <w:widowControl/>
              <w:spacing w:line="240" w:lineRule="auto"/>
              <w:jc w:val="left"/>
              <w:rPr>
                <w:rFonts w:hint="eastAsia" w:ascii="宋体" w:hAnsi="宋体" w:eastAsia="宋体"/>
                <w:color w:val="auto"/>
                <w:sz w:val="24"/>
                <w:highlight w:val="none"/>
                <w:lang w:val="en-US" w:eastAsia="zh-CN"/>
              </w:rPr>
            </w:pPr>
          </w:p>
        </w:tc>
      </w:tr>
      <w:tr w14:paraId="4076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8449" w:type="dxa"/>
            <w:gridSpan w:val="6"/>
            <w:vAlign w:val="center"/>
          </w:tcPr>
          <w:p w14:paraId="2CA88A7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合计（大写）：</w:t>
            </w:r>
          </w:p>
        </w:tc>
        <w:tc>
          <w:tcPr>
            <w:tcW w:w="1186" w:type="dxa"/>
            <w:vAlign w:val="center"/>
          </w:tcPr>
          <w:p w14:paraId="5F996EC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olor w:val="auto"/>
                <w:sz w:val="24"/>
                <w:highlight w:val="none"/>
              </w:rPr>
            </w:pPr>
            <w:r>
              <w:rPr>
                <w:rFonts w:hint="eastAsia" w:ascii="宋体" w:hAnsi="宋体" w:cs="新宋体"/>
                <w:b w:val="0"/>
                <w:bCs w:val="0"/>
                <w:color w:val="auto"/>
                <w:kern w:val="0"/>
                <w:sz w:val="24"/>
                <w:szCs w:val="24"/>
                <w:highlight w:val="none"/>
                <w:lang w:val="en-US" w:eastAsia="zh-CN"/>
              </w:rPr>
              <w:t xml:space="preserve"> </w:t>
            </w:r>
          </w:p>
        </w:tc>
      </w:tr>
    </w:tbl>
    <w:p w14:paraId="14525DED">
      <w:pPr>
        <w:pStyle w:val="33"/>
        <w:spacing w:line="360" w:lineRule="auto"/>
        <w:ind w:firstLine="482" w:firstLineChars="200"/>
        <w:rPr>
          <w:rFonts w:hint="eastAsia" w:ascii="宋体" w:hAnsi="宋体" w:eastAsia="宋体"/>
          <w:b/>
          <w:bCs/>
          <w:color w:val="auto"/>
          <w:sz w:val="24"/>
          <w:highlight w:val="none"/>
          <w:lang w:val="en-US" w:eastAsia="zh-CN"/>
        </w:rPr>
      </w:pPr>
      <w:r>
        <w:rPr>
          <w:rFonts w:hint="eastAsia" w:ascii="宋体" w:hAnsi="宋体"/>
          <w:b/>
          <w:bCs/>
          <w:color w:val="auto"/>
          <w:sz w:val="24"/>
          <w:highlight w:val="none"/>
          <w:lang w:val="en-US" w:eastAsia="zh-CN"/>
        </w:rPr>
        <w:t>注：各供应商投标报价均保留小数点后两位。</w:t>
      </w:r>
    </w:p>
    <w:p w14:paraId="7921DE73">
      <w:pPr>
        <w:pStyle w:val="33"/>
        <w:spacing w:line="360" w:lineRule="auto"/>
        <w:ind w:firstLine="6240" w:firstLineChars="2600"/>
        <w:rPr>
          <w:rFonts w:ascii="宋体" w:hAnsi="宋体"/>
          <w:color w:val="auto"/>
          <w:sz w:val="24"/>
          <w:highlight w:val="none"/>
        </w:rPr>
      </w:pPr>
    </w:p>
    <w:p w14:paraId="5C0C2372">
      <w:pPr>
        <w:spacing w:line="360" w:lineRule="auto"/>
        <w:rPr>
          <w:rFonts w:ascii="宋体" w:hAnsi="宋体"/>
          <w:color w:val="auto"/>
          <w:sz w:val="24"/>
          <w:highlight w:val="none"/>
        </w:rPr>
      </w:pPr>
      <w:r>
        <w:rPr>
          <w:rFonts w:hint="eastAsia" w:ascii="宋体" w:hAnsi="宋体"/>
          <w:color w:val="auto"/>
          <w:sz w:val="24"/>
          <w:highlight w:val="none"/>
        </w:rPr>
        <w:t>供应商（全称并加盖公章）：</w:t>
      </w:r>
    </w:p>
    <w:p w14:paraId="5BFD03A7">
      <w:pPr>
        <w:spacing w:line="360" w:lineRule="auto"/>
        <w:rPr>
          <w:rFonts w:ascii="宋体" w:hAnsi="宋体"/>
          <w:color w:val="auto"/>
          <w:sz w:val="24"/>
          <w:highlight w:val="none"/>
        </w:rPr>
      </w:pPr>
      <w:r>
        <w:rPr>
          <w:rFonts w:hint="eastAsia" w:ascii="宋体" w:hAnsi="宋体"/>
          <w:color w:val="auto"/>
          <w:sz w:val="24"/>
          <w:highlight w:val="none"/>
        </w:rPr>
        <w:t>供应商代表签字：</w:t>
      </w:r>
    </w:p>
    <w:p w14:paraId="5506AA03">
      <w:pPr>
        <w:spacing w:line="360" w:lineRule="auto"/>
      </w:pPr>
      <w:r>
        <w:rPr>
          <w:rFonts w:hint="eastAsia" w:ascii="宋体" w:hAnsi="宋体"/>
          <w:color w:val="auto"/>
          <w:sz w:val="24"/>
          <w:highlight w:val="none"/>
        </w:rPr>
        <w:t>日期：</w:t>
      </w:r>
    </w:p>
    <w:p w14:paraId="1EF6D007">
      <w:pPr>
        <w:keepNext w:val="0"/>
        <w:keepLines w:val="0"/>
        <w:pageBreakBefore w:val="0"/>
        <w:widowControl w:val="0"/>
        <w:kinsoku/>
        <w:wordWrap/>
        <w:overflowPunct/>
        <w:topLinePunct w:val="0"/>
        <w:autoSpaceDE/>
        <w:autoSpaceDN/>
        <w:bidi w:val="0"/>
        <w:adjustRightInd/>
        <w:snapToGrid/>
        <w:spacing w:line="360" w:lineRule="auto"/>
        <w:ind w:firstLine="4410" w:firstLineChars="2100"/>
        <w:textAlignment w:val="auto"/>
        <w:rPr>
          <w:color w:val="auto"/>
          <w:highlight w:val="none"/>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B62B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0BED8F87">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66r2rcoBAACcAwAADgAAAAAAAAABACAAAAAhAQAAZHJzL2Uy&#10;b0RvYy54bWxQSwUGAAAAAAYABgBZAQAAXQUAAAAA&#10;">
              <v:fill on="f" focussize="0,0"/>
              <v:stroke on="f"/>
              <v:imagedata o:title=""/>
              <o:lock v:ext="edit" aspectratio="f"/>
              <v:textbox inset="0mm,0mm,0mm,0mm" style="mso-fit-shape-to-text:t;">
                <w:txbxContent>
                  <w:p w14:paraId="0BED8F87">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AA98F6"/>
    <w:multiLevelType w:val="singleLevel"/>
    <w:tmpl w:val="CFAA98F6"/>
    <w:lvl w:ilvl="0" w:tentative="0">
      <w:start w:val="2"/>
      <w:numFmt w:val="chineseCounting"/>
      <w:suff w:val="nothing"/>
      <w:lvlText w:val="%1、"/>
      <w:lvlJc w:val="left"/>
      <w:rPr>
        <w:rFonts w:hint="eastAsia"/>
      </w:rPr>
    </w:lvl>
  </w:abstractNum>
  <w:abstractNum w:abstractNumId="1">
    <w:nsid w:val="276F56EA"/>
    <w:multiLevelType w:val="singleLevel"/>
    <w:tmpl w:val="276F56E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553601"/>
    <w:rsid w:val="00F36BC9"/>
    <w:rsid w:val="011952D6"/>
    <w:rsid w:val="02BC2FB5"/>
    <w:rsid w:val="03511AD9"/>
    <w:rsid w:val="03ED3BD7"/>
    <w:rsid w:val="046E6DD0"/>
    <w:rsid w:val="047E5946"/>
    <w:rsid w:val="04C91366"/>
    <w:rsid w:val="04F33787"/>
    <w:rsid w:val="05017C52"/>
    <w:rsid w:val="056025B0"/>
    <w:rsid w:val="058B111D"/>
    <w:rsid w:val="05B64224"/>
    <w:rsid w:val="061C715B"/>
    <w:rsid w:val="0696261C"/>
    <w:rsid w:val="07702EBF"/>
    <w:rsid w:val="07E2330A"/>
    <w:rsid w:val="08293E73"/>
    <w:rsid w:val="09A06EBC"/>
    <w:rsid w:val="0A482682"/>
    <w:rsid w:val="0AF75143"/>
    <w:rsid w:val="0B043CFB"/>
    <w:rsid w:val="0CA2647A"/>
    <w:rsid w:val="0D2167C4"/>
    <w:rsid w:val="0D2D3085"/>
    <w:rsid w:val="0DAA7832"/>
    <w:rsid w:val="0DD979BE"/>
    <w:rsid w:val="0E0D1416"/>
    <w:rsid w:val="0E213113"/>
    <w:rsid w:val="0EA01C1D"/>
    <w:rsid w:val="0F511AAE"/>
    <w:rsid w:val="0FBD7DE5"/>
    <w:rsid w:val="10362DC0"/>
    <w:rsid w:val="10CE3388"/>
    <w:rsid w:val="10E42CCD"/>
    <w:rsid w:val="11790FDD"/>
    <w:rsid w:val="11AD4ADB"/>
    <w:rsid w:val="12285D07"/>
    <w:rsid w:val="126445BB"/>
    <w:rsid w:val="133438E9"/>
    <w:rsid w:val="14DD66A2"/>
    <w:rsid w:val="15512530"/>
    <w:rsid w:val="15EB52EB"/>
    <w:rsid w:val="164556E1"/>
    <w:rsid w:val="16810234"/>
    <w:rsid w:val="17254BB9"/>
    <w:rsid w:val="175D4ED0"/>
    <w:rsid w:val="17A728DB"/>
    <w:rsid w:val="19121A44"/>
    <w:rsid w:val="192817FA"/>
    <w:rsid w:val="199476C8"/>
    <w:rsid w:val="19C44ADF"/>
    <w:rsid w:val="19F043F2"/>
    <w:rsid w:val="1A0F193E"/>
    <w:rsid w:val="1A512FD2"/>
    <w:rsid w:val="1AA3690C"/>
    <w:rsid w:val="1AC71843"/>
    <w:rsid w:val="1AD364FF"/>
    <w:rsid w:val="1ADE3486"/>
    <w:rsid w:val="1B08700D"/>
    <w:rsid w:val="1B261D69"/>
    <w:rsid w:val="1BF43CB2"/>
    <w:rsid w:val="1C7D1E5D"/>
    <w:rsid w:val="1C980A44"/>
    <w:rsid w:val="1DAA6E61"/>
    <w:rsid w:val="1E0F3C2B"/>
    <w:rsid w:val="1E2C09AB"/>
    <w:rsid w:val="1E5507DD"/>
    <w:rsid w:val="1E897F61"/>
    <w:rsid w:val="1F1B356E"/>
    <w:rsid w:val="1F1C42EA"/>
    <w:rsid w:val="1F582E39"/>
    <w:rsid w:val="1F686EFF"/>
    <w:rsid w:val="20EB4BEE"/>
    <w:rsid w:val="21150CB8"/>
    <w:rsid w:val="213B2764"/>
    <w:rsid w:val="21657A51"/>
    <w:rsid w:val="220F3557"/>
    <w:rsid w:val="22244B28"/>
    <w:rsid w:val="229861BF"/>
    <w:rsid w:val="231A63AE"/>
    <w:rsid w:val="23B73EA6"/>
    <w:rsid w:val="23F4427C"/>
    <w:rsid w:val="25333A88"/>
    <w:rsid w:val="25776FB2"/>
    <w:rsid w:val="26B047DC"/>
    <w:rsid w:val="26BD4622"/>
    <w:rsid w:val="26C54B2C"/>
    <w:rsid w:val="26F45411"/>
    <w:rsid w:val="27084A19"/>
    <w:rsid w:val="270F7B55"/>
    <w:rsid w:val="27BC5F2F"/>
    <w:rsid w:val="27C42B43"/>
    <w:rsid w:val="28C13F2B"/>
    <w:rsid w:val="29FE1773"/>
    <w:rsid w:val="2A604980"/>
    <w:rsid w:val="2A727AC6"/>
    <w:rsid w:val="2B5318E1"/>
    <w:rsid w:val="2BCE7FDF"/>
    <w:rsid w:val="2CC80594"/>
    <w:rsid w:val="2D484F7D"/>
    <w:rsid w:val="2DDE2D69"/>
    <w:rsid w:val="2EBE2586"/>
    <w:rsid w:val="2ECC1930"/>
    <w:rsid w:val="2F4F4B8D"/>
    <w:rsid w:val="2FFE2E5D"/>
    <w:rsid w:val="312D39F9"/>
    <w:rsid w:val="31B67ACD"/>
    <w:rsid w:val="32D16607"/>
    <w:rsid w:val="334D7ECB"/>
    <w:rsid w:val="336F02F9"/>
    <w:rsid w:val="33AA7583"/>
    <w:rsid w:val="33F45566"/>
    <w:rsid w:val="34160775"/>
    <w:rsid w:val="3444677B"/>
    <w:rsid w:val="3503072C"/>
    <w:rsid w:val="356F257B"/>
    <w:rsid w:val="35786F8C"/>
    <w:rsid w:val="35E30AE8"/>
    <w:rsid w:val="36F5483C"/>
    <w:rsid w:val="37C2147F"/>
    <w:rsid w:val="389425B0"/>
    <w:rsid w:val="3A0E0140"/>
    <w:rsid w:val="3A9D764F"/>
    <w:rsid w:val="3C5A766D"/>
    <w:rsid w:val="3C65673D"/>
    <w:rsid w:val="3CE851D3"/>
    <w:rsid w:val="3D035E9B"/>
    <w:rsid w:val="3D4B1754"/>
    <w:rsid w:val="3D50551B"/>
    <w:rsid w:val="3D6C7658"/>
    <w:rsid w:val="3DC2628F"/>
    <w:rsid w:val="3DD60AE2"/>
    <w:rsid w:val="3E5C0069"/>
    <w:rsid w:val="3E7A2DAA"/>
    <w:rsid w:val="3E8B1175"/>
    <w:rsid w:val="3EC82FB3"/>
    <w:rsid w:val="3F9E5AC2"/>
    <w:rsid w:val="3FAC28BB"/>
    <w:rsid w:val="3FB97B2C"/>
    <w:rsid w:val="40181D19"/>
    <w:rsid w:val="40BD676E"/>
    <w:rsid w:val="417E75E8"/>
    <w:rsid w:val="41910115"/>
    <w:rsid w:val="41D908F9"/>
    <w:rsid w:val="42097B6B"/>
    <w:rsid w:val="43141357"/>
    <w:rsid w:val="437E709C"/>
    <w:rsid w:val="438B3EDE"/>
    <w:rsid w:val="4495014D"/>
    <w:rsid w:val="44AD0C2A"/>
    <w:rsid w:val="44F31851"/>
    <w:rsid w:val="455C3833"/>
    <w:rsid w:val="458B1E8E"/>
    <w:rsid w:val="45AA573E"/>
    <w:rsid w:val="45B275F5"/>
    <w:rsid w:val="4689127A"/>
    <w:rsid w:val="46BC33FE"/>
    <w:rsid w:val="46EE7477"/>
    <w:rsid w:val="479E3432"/>
    <w:rsid w:val="47BC0C07"/>
    <w:rsid w:val="489259CA"/>
    <w:rsid w:val="498B3956"/>
    <w:rsid w:val="4AF94EF9"/>
    <w:rsid w:val="4B737F8B"/>
    <w:rsid w:val="4BB0030E"/>
    <w:rsid w:val="4BC53306"/>
    <w:rsid w:val="4C15710C"/>
    <w:rsid w:val="4C2E5FB6"/>
    <w:rsid w:val="4C63431C"/>
    <w:rsid w:val="4C9444D5"/>
    <w:rsid w:val="4CE2174D"/>
    <w:rsid w:val="4D505935"/>
    <w:rsid w:val="4D72372E"/>
    <w:rsid w:val="4E141911"/>
    <w:rsid w:val="4E370E84"/>
    <w:rsid w:val="4EBB778D"/>
    <w:rsid w:val="4F7C19ED"/>
    <w:rsid w:val="4F9A2B44"/>
    <w:rsid w:val="4FB142EA"/>
    <w:rsid w:val="4FE61616"/>
    <w:rsid w:val="500D4CCA"/>
    <w:rsid w:val="506863A4"/>
    <w:rsid w:val="508F27C5"/>
    <w:rsid w:val="50E7551B"/>
    <w:rsid w:val="50F55D99"/>
    <w:rsid w:val="513814F5"/>
    <w:rsid w:val="513B5867"/>
    <w:rsid w:val="51497716"/>
    <w:rsid w:val="51A30093"/>
    <w:rsid w:val="520457CB"/>
    <w:rsid w:val="522C2C59"/>
    <w:rsid w:val="5394391C"/>
    <w:rsid w:val="539774E2"/>
    <w:rsid w:val="53C953AC"/>
    <w:rsid w:val="541A03F5"/>
    <w:rsid w:val="54C5216A"/>
    <w:rsid w:val="54D577A2"/>
    <w:rsid w:val="55357439"/>
    <w:rsid w:val="55593B0E"/>
    <w:rsid w:val="57286DB3"/>
    <w:rsid w:val="57315742"/>
    <w:rsid w:val="589A572D"/>
    <w:rsid w:val="589B7196"/>
    <w:rsid w:val="58C92DB8"/>
    <w:rsid w:val="590271D1"/>
    <w:rsid w:val="593E5EF4"/>
    <w:rsid w:val="594608FB"/>
    <w:rsid w:val="59AF6DF2"/>
    <w:rsid w:val="5A2C4216"/>
    <w:rsid w:val="5A3433AD"/>
    <w:rsid w:val="5A550A07"/>
    <w:rsid w:val="5B57329D"/>
    <w:rsid w:val="5B761B8D"/>
    <w:rsid w:val="5BC000BF"/>
    <w:rsid w:val="5BE72873"/>
    <w:rsid w:val="5C0C4088"/>
    <w:rsid w:val="5D01514B"/>
    <w:rsid w:val="5DBA0782"/>
    <w:rsid w:val="5F2D396D"/>
    <w:rsid w:val="607B3F41"/>
    <w:rsid w:val="60D04179"/>
    <w:rsid w:val="60E47381"/>
    <w:rsid w:val="617F1453"/>
    <w:rsid w:val="61C7729B"/>
    <w:rsid w:val="62641034"/>
    <w:rsid w:val="635A2C28"/>
    <w:rsid w:val="6374691F"/>
    <w:rsid w:val="63B84AB3"/>
    <w:rsid w:val="63BA7B71"/>
    <w:rsid w:val="63BC0257"/>
    <w:rsid w:val="643B2EFE"/>
    <w:rsid w:val="644665A5"/>
    <w:rsid w:val="64644411"/>
    <w:rsid w:val="65005919"/>
    <w:rsid w:val="6536434F"/>
    <w:rsid w:val="665A019F"/>
    <w:rsid w:val="6672068F"/>
    <w:rsid w:val="66AD46B9"/>
    <w:rsid w:val="670C6B88"/>
    <w:rsid w:val="67BF44A6"/>
    <w:rsid w:val="68975621"/>
    <w:rsid w:val="689F61CC"/>
    <w:rsid w:val="68AC5DD9"/>
    <w:rsid w:val="68B1451B"/>
    <w:rsid w:val="68C926A3"/>
    <w:rsid w:val="692857E0"/>
    <w:rsid w:val="69935D1A"/>
    <w:rsid w:val="69E70454"/>
    <w:rsid w:val="6A6C5C24"/>
    <w:rsid w:val="6A832AFB"/>
    <w:rsid w:val="6B5E6742"/>
    <w:rsid w:val="6CD40DBF"/>
    <w:rsid w:val="6D0D24E0"/>
    <w:rsid w:val="6DA050EC"/>
    <w:rsid w:val="6DFD21E5"/>
    <w:rsid w:val="6E0440FB"/>
    <w:rsid w:val="6ED44ED9"/>
    <w:rsid w:val="703B20B6"/>
    <w:rsid w:val="712E2FD5"/>
    <w:rsid w:val="724A1DFC"/>
    <w:rsid w:val="72845AC6"/>
    <w:rsid w:val="72916AD9"/>
    <w:rsid w:val="72F8490A"/>
    <w:rsid w:val="72FB055A"/>
    <w:rsid w:val="73D239B1"/>
    <w:rsid w:val="73ED08CD"/>
    <w:rsid w:val="73F676A0"/>
    <w:rsid w:val="74120755"/>
    <w:rsid w:val="745C662B"/>
    <w:rsid w:val="74B308B5"/>
    <w:rsid w:val="74F75B71"/>
    <w:rsid w:val="75247769"/>
    <w:rsid w:val="753F0E71"/>
    <w:rsid w:val="754601B3"/>
    <w:rsid w:val="75645785"/>
    <w:rsid w:val="75716A92"/>
    <w:rsid w:val="758D2516"/>
    <w:rsid w:val="7599235F"/>
    <w:rsid w:val="75AE2AF5"/>
    <w:rsid w:val="75BD7F3E"/>
    <w:rsid w:val="768157A2"/>
    <w:rsid w:val="76EB6C89"/>
    <w:rsid w:val="7858402F"/>
    <w:rsid w:val="78D50787"/>
    <w:rsid w:val="79B17807"/>
    <w:rsid w:val="79B7167F"/>
    <w:rsid w:val="79FE2EB5"/>
    <w:rsid w:val="7AE26EA4"/>
    <w:rsid w:val="7B8F04A8"/>
    <w:rsid w:val="7C95557C"/>
    <w:rsid w:val="7D3A4490"/>
    <w:rsid w:val="7D3F0A9F"/>
    <w:rsid w:val="7DC41D70"/>
    <w:rsid w:val="7E417867"/>
    <w:rsid w:val="7ED92098"/>
    <w:rsid w:val="7F034C8E"/>
    <w:rsid w:val="7F601682"/>
    <w:rsid w:val="7FA01934"/>
    <w:rsid w:val="7FA1147B"/>
    <w:rsid w:val="7FBF4047"/>
    <w:rsid w:val="EEFF18BC"/>
    <w:rsid w:val="FAF7CE89"/>
    <w:rsid w:val="FD577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Indent"/>
    <w:basedOn w:val="1"/>
    <w:next w:val="5"/>
    <w:autoRedefine/>
    <w:qFormat/>
    <w:uiPriority w:val="0"/>
    <w:pPr>
      <w:spacing w:after="120"/>
      <w:ind w:left="420" w:leftChars="20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8"/>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 w:type="paragraph" w:customStyle="1" w:styleId="3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8312</Words>
  <Characters>8855</Characters>
  <Lines>186</Lines>
  <Paragraphs>52</Paragraphs>
  <TotalTime>0</TotalTime>
  <ScaleCrop>false</ScaleCrop>
  <LinksUpToDate>false</LinksUpToDate>
  <CharactersWithSpaces>8886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2023-09-14T08:48:00Z</dcterms:created>
  <dc:creator>Administrator</dc:creator>
  <cp:lastModifiedBy>ㅤ</cp:lastModifiedBy>
  <cp:lastPrinted>2024-08-30T23:08:00Z</cp:lastPrinted>
  <dcterms:modified xsi:type="dcterms:W3CDTF">2026-01-04T01:21:05Z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031D7878856C4F618AC0A487A5E22056_13</vt:lpwstr>
  </property>
  <property fmtid="{D5CDD505-2E9C-101B-9397-08002B2CF9AE}" pid="4" name="KSOTemplateDocerSaveRecord">
    <vt:lpwstr>eyJoZGlkIjoiMzNlMTg1ZmRhMjJhMzI1NTNjZGIzMDVkMDhlZjg2ZmMiLCJ1c2VySWQiOiI2MTM2Nzk1NDkifQ==</vt:lpwstr>
  </property>
</Properties>
</file>