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84"/>
          <w:szCs w:val="84"/>
          <w:highlight w:val="none"/>
          <w:lang w:eastAsia="zh-CN"/>
        </w:rPr>
        <w:t>福建省司法厅机关饮用桶装水定点采购服务项目</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7F3ECCF0">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65201876">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JJZB-WJ-2025040</w:t>
      </w:r>
    </w:p>
    <w:p w14:paraId="6385ECEA">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福建省司法厅机关饮用桶装水定点采购服务项目</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6280ACD9">
      <w:pPr>
        <w:rPr>
          <w:rFonts w:hint="default"/>
        </w:rPr>
      </w:pPr>
    </w:p>
    <w:p w14:paraId="0D6CB01F">
      <w:pPr>
        <w:rPr>
          <w:rFonts w:hint="default"/>
        </w:rPr>
      </w:pPr>
    </w:p>
    <w:p w14:paraId="1D831961">
      <w:pPr>
        <w:pStyle w:val="10"/>
        <w:rPr>
          <w:rFonts w:hint="default"/>
        </w:rPr>
      </w:pPr>
    </w:p>
    <w:p w14:paraId="068EB945">
      <w:pPr>
        <w:pStyle w:val="10"/>
        <w:rPr>
          <w:rFonts w:hint="default"/>
        </w:rPr>
      </w:pPr>
    </w:p>
    <w:p w14:paraId="27374161">
      <w:pPr>
        <w:pStyle w:val="10"/>
        <w:rPr>
          <w:rFonts w:hint="default"/>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630F192B">
      <w:pPr>
        <w:pStyle w:val="9"/>
        <w:rPr>
          <w:rFonts w:ascii="宋体" w:hAnsi="宋体"/>
          <w:color w:val="auto"/>
          <w:highlight w:val="none"/>
        </w:rPr>
      </w:pP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福建省司法厅机关饮用桶装水定点采购服务项目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JJZB-WJ-2025040</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福建省司法厅机关饮用桶装水定点采购服务项目</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:00:00</w:t>
      </w:r>
      <w:bookmarkStart w:id="8" w:name="_GoBack"/>
      <w:bookmarkEnd w:id="8"/>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bookmarkStart w:id="0" w:name="_Toc21403"/>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83491C1">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b/>
          <w:bCs/>
          <w:sz w:val="24"/>
          <w:highlight w:val="none"/>
          <w:lang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eastAsia="宋体" w:cs="宋体"/>
          <w:b/>
          <w:bCs/>
          <w:sz w:val="24"/>
          <w:highlight w:val="none"/>
          <w:lang w:eastAsia="zh-CN"/>
        </w:rPr>
        <w:t>①供应商为饮用水生产厂家的，须提供《食品生产许可证》及《取水许可证》；②供应商为经销商的，须提供《食品经营许可证》。（提供有效证书复印件并加盖供应商公章）</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9"/>
          <w:rFonts w:hint="eastAsia" w:ascii="宋体" w:hAnsi="宋体" w:eastAsia="宋体" w:cs="宋体"/>
          <w:color w:val="auto"/>
          <w:highlight w:val="none"/>
        </w:rPr>
      </w:pPr>
      <w:r>
        <w:rPr>
          <w:rStyle w:val="29"/>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周先生 0591-87713287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7679685E">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9"/>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9"/>
          <w:rFonts w:ascii="宋体" w:hAnsi="宋体"/>
          <w:b/>
          <w:bCs/>
          <w:color w:val="auto"/>
          <w:kern w:val="0"/>
          <w:sz w:val="24"/>
          <w:highlight w:val="none"/>
        </w:rPr>
      </w:pPr>
      <w:r>
        <w:rPr>
          <w:rStyle w:val="29"/>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9"/>
          <w:rFonts w:ascii="宋体" w:hAnsi="宋体" w:cs="宋体"/>
          <w:color w:val="auto"/>
          <w:kern w:val="0"/>
          <w:sz w:val="24"/>
          <w:highlight w:val="none"/>
        </w:rPr>
      </w:pPr>
      <w:r>
        <w:rPr>
          <w:rStyle w:val="29"/>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9"/>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9"/>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9"/>
          <w:rFonts w:ascii="Times New Roman" w:hAnsi="Times New Roman" w:cs="Times New Roman"/>
          <w:b w:val="0"/>
          <w:bCs w:val="0"/>
          <w:color w:val="auto"/>
          <w:sz w:val="24"/>
          <w:highlight w:val="none"/>
        </w:rPr>
      </w:pPr>
      <w:r>
        <w:rPr>
          <w:rFonts w:hint="eastAsia"/>
          <w:color w:val="auto"/>
          <w:highlight w:val="none"/>
        </w:rPr>
        <w:t>3.</w:t>
      </w:r>
      <w:r>
        <w:rPr>
          <w:rStyle w:val="29"/>
          <w:rFonts w:hint="eastAsia"/>
          <w:color w:val="auto"/>
          <w:sz w:val="24"/>
          <w:highlight w:val="none"/>
        </w:rPr>
        <w:t>供应商提交的响应文件符合网上竞价文件要求的（即不存在网上竞价文件中规定的无效响应情形的）方可在网上竞价时间内参与竞价</w:t>
      </w:r>
      <w:r>
        <w:rPr>
          <w:rStyle w:val="29"/>
          <w:color w:val="auto"/>
          <w:sz w:val="24"/>
          <w:highlight w:val="none"/>
        </w:rPr>
        <w:t>。</w:t>
      </w:r>
      <w:r>
        <w:rPr>
          <w:rStyle w:val="29"/>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9"/>
          <w:rFonts w:ascii="Times New Roman" w:hAnsi="Times New Roman" w:cs="Times New Roman"/>
          <w:color w:val="auto"/>
          <w:highlight w:val="none"/>
        </w:rPr>
        <w:t>力</w:t>
      </w:r>
      <w:r>
        <w:rPr>
          <w:rStyle w:val="29"/>
          <w:rFonts w:hint="eastAsia" w:ascii="Times New Roman" w:hAnsi="Times New Roman" w:cs="Times New Roman"/>
          <w:color w:val="auto"/>
          <w:sz w:val="24"/>
          <w:highlight w:val="none"/>
        </w:rPr>
        <w:t>。</w:t>
      </w:r>
      <w:r>
        <w:rPr>
          <w:rStyle w:val="29"/>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9"/>
          <w:rFonts w:hint="eastAsia" w:ascii="宋体" w:hAnsi="宋体"/>
          <w:b/>
          <w:bCs/>
          <w:color w:val="auto"/>
          <w:kern w:val="0"/>
          <w:sz w:val="24"/>
          <w:highlight w:val="none"/>
        </w:rPr>
        <w:t>三、网上</w:t>
      </w:r>
      <w:r>
        <w:rPr>
          <w:rStyle w:val="29"/>
          <w:rFonts w:ascii="宋体" w:hAnsi="宋体"/>
          <w:b/>
          <w:bCs/>
          <w:color w:val="auto"/>
          <w:kern w:val="0"/>
          <w:sz w:val="24"/>
          <w:highlight w:val="none"/>
        </w:rPr>
        <w:t>竞价规则</w:t>
      </w:r>
    </w:p>
    <w:p w14:paraId="219E790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Style w:val="29"/>
          <w:rFonts w:hint="eastAsia" w:ascii="宋体" w:hAnsi="宋体" w:eastAsia="宋体" w:cs="Times New Roman"/>
          <w:b/>
          <w:bCs/>
          <w:color w:val="auto"/>
          <w:kern w:val="0"/>
          <w:sz w:val="24"/>
          <w:highlight w:val="none"/>
        </w:rPr>
      </w:pPr>
      <w:r>
        <w:rPr>
          <w:rFonts w:hint="eastAsia"/>
          <w:color w:val="auto"/>
          <w:highlight w:val="none"/>
        </w:rPr>
        <w:t>1.</w:t>
      </w:r>
      <w:r>
        <w:rPr>
          <w:rStyle w:val="29"/>
          <w:color w:val="auto"/>
          <w:kern w:val="0"/>
          <w:sz w:val="24"/>
          <w:highlight w:val="none"/>
        </w:rPr>
        <w:t>网上竞价的报价时限为</w:t>
      </w:r>
      <w:r>
        <w:rPr>
          <w:rStyle w:val="29"/>
          <w:rFonts w:hint="eastAsia"/>
          <w:color w:val="auto"/>
          <w:kern w:val="0"/>
          <w:sz w:val="24"/>
          <w:highlight w:val="none"/>
        </w:rPr>
        <w:t>网上竞价开始时间起至网上竞价截止时间止，在此期间内</w:t>
      </w:r>
      <w:r>
        <w:rPr>
          <w:rStyle w:val="29"/>
          <w:color w:val="auto"/>
          <w:kern w:val="0"/>
          <w:sz w:val="24"/>
          <w:highlight w:val="none"/>
        </w:rPr>
        <w:t>，报名审核</w:t>
      </w:r>
      <w:r>
        <w:rPr>
          <w:rStyle w:val="29"/>
          <w:rFonts w:hint="eastAsia"/>
          <w:color w:val="auto"/>
          <w:kern w:val="0"/>
          <w:sz w:val="24"/>
          <w:highlight w:val="none"/>
        </w:rPr>
        <w:t>通过</w:t>
      </w:r>
      <w:r>
        <w:rPr>
          <w:rStyle w:val="29"/>
          <w:color w:val="auto"/>
          <w:kern w:val="0"/>
          <w:sz w:val="24"/>
          <w:highlight w:val="none"/>
        </w:rPr>
        <w:t>的</w:t>
      </w:r>
      <w:r>
        <w:rPr>
          <w:rStyle w:val="29"/>
          <w:rFonts w:hint="eastAsia"/>
          <w:color w:val="auto"/>
          <w:kern w:val="0"/>
          <w:sz w:val="24"/>
          <w:highlight w:val="none"/>
        </w:rPr>
        <w:t>供应商</w:t>
      </w:r>
      <w:r>
        <w:rPr>
          <w:rStyle w:val="29"/>
          <w:color w:val="auto"/>
          <w:kern w:val="0"/>
          <w:sz w:val="24"/>
          <w:highlight w:val="none"/>
        </w:rPr>
        <w:t>可通过</w:t>
      </w:r>
      <w:r>
        <w:rPr>
          <w:rStyle w:val="29"/>
          <w:rFonts w:hint="eastAsia"/>
          <w:color w:val="auto"/>
          <w:kern w:val="0"/>
          <w:sz w:val="24"/>
          <w:highlight w:val="none"/>
        </w:rPr>
        <w:t>网上竞价平台</w:t>
      </w:r>
      <w:r>
        <w:rPr>
          <w:rStyle w:val="29"/>
          <w:color w:val="auto"/>
          <w:kern w:val="0"/>
          <w:sz w:val="24"/>
          <w:highlight w:val="none"/>
        </w:rPr>
        <w:t>参与</w:t>
      </w:r>
      <w:r>
        <w:rPr>
          <w:rStyle w:val="29"/>
          <w:rFonts w:hint="eastAsia"/>
          <w:color w:val="auto"/>
          <w:kern w:val="0"/>
          <w:sz w:val="24"/>
          <w:highlight w:val="none"/>
        </w:rPr>
        <w:t>网上</w:t>
      </w:r>
      <w:r>
        <w:rPr>
          <w:rStyle w:val="29"/>
          <w:color w:val="auto"/>
          <w:kern w:val="0"/>
          <w:sz w:val="24"/>
          <w:highlight w:val="none"/>
        </w:rPr>
        <w:t>竞价（不限报价次数，在规定时间内提交报价均可）。</w:t>
      </w:r>
      <w:r>
        <w:rPr>
          <w:rStyle w:val="29"/>
          <w:rFonts w:hint="eastAsia" w:ascii="宋体" w:hAnsi="宋体" w:eastAsia="宋体" w:cs="Times New Roman"/>
          <w:b/>
          <w:bCs/>
          <w:color w:val="auto"/>
          <w:kern w:val="0"/>
          <w:sz w:val="24"/>
          <w:highlight w:val="none"/>
        </w:rPr>
        <w:t>至网上竞价截止时间止，若提交报价的供应商数量不足三家的，本次采购活动结束，采购人将按照相关规定进行后续采购活动（包括但不限于：重新采购、采用其他方式采购等）。</w:t>
      </w:r>
    </w:p>
    <w:p w14:paraId="1C871636">
      <w:pPr>
        <w:keepNext w:val="0"/>
        <w:keepLines w:val="0"/>
        <w:pageBreakBefore w:val="0"/>
        <w:widowControl/>
        <w:kinsoku/>
        <w:topLinePunct w:val="0"/>
        <w:bidi w:val="0"/>
        <w:spacing w:line="400" w:lineRule="exact"/>
        <w:ind w:firstLine="480" w:firstLineChars="200"/>
        <w:jc w:val="left"/>
        <w:textAlignment w:val="baseline"/>
        <w:rPr>
          <w:rStyle w:val="29"/>
          <w:rFonts w:ascii="宋体" w:hAnsi="宋体"/>
          <w:color w:val="auto"/>
          <w:kern w:val="0"/>
          <w:sz w:val="24"/>
          <w:highlight w:val="none"/>
        </w:rPr>
      </w:pPr>
      <w:r>
        <w:rPr>
          <w:rStyle w:val="29"/>
          <w:rFonts w:hint="eastAsia" w:ascii="宋体" w:hAnsi="宋体"/>
          <w:b w:val="0"/>
          <w:bCs w:val="0"/>
          <w:color w:val="auto"/>
          <w:kern w:val="0"/>
          <w:sz w:val="24"/>
          <w:highlight w:val="none"/>
        </w:rPr>
        <w:t>2.</w:t>
      </w:r>
      <w:r>
        <w:rPr>
          <w:rStyle w:val="29"/>
          <w:rFonts w:hint="eastAsia" w:ascii="宋体" w:hAnsi="宋体"/>
          <w:b/>
          <w:bCs/>
          <w:color w:val="auto"/>
          <w:kern w:val="0"/>
          <w:sz w:val="24"/>
          <w:highlight w:val="none"/>
        </w:rPr>
        <w:t>供应商</w:t>
      </w:r>
      <w:r>
        <w:rPr>
          <w:rStyle w:val="29"/>
          <w:rFonts w:ascii="宋体" w:hAnsi="宋体"/>
          <w:b/>
          <w:bCs/>
          <w:color w:val="auto"/>
          <w:kern w:val="0"/>
          <w:sz w:val="24"/>
          <w:highlight w:val="none"/>
        </w:rPr>
        <w:t>首次提交的报价</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须</w:t>
      </w:r>
      <w:r>
        <w:rPr>
          <w:rStyle w:val="29"/>
          <w:rFonts w:hint="eastAsia" w:ascii="宋体" w:hAnsi="宋体"/>
          <w:b/>
          <w:bCs/>
          <w:color w:val="auto"/>
          <w:kern w:val="0"/>
          <w:sz w:val="24"/>
          <w:highlight w:val="none"/>
        </w:rPr>
        <w:t>低于</w:t>
      </w:r>
      <w:r>
        <w:rPr>
          <w:rStyle w:val="29"/>
          <w:rFonts w:ascii="宋体" w:hAnsi="宋体"/>
          <w:b/>
          <w:bCs/>
          <w:color w:val="auto"/>
          <w:kern w:val="0"/>
          <w:sz w:val="24"/>
          <w:highlight w:val="none"/>
        </w:rPr>
        <w:t>本项目</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最高限价</w:t>
      </w:r>
      <w:r>
        <w:rPr>
          <w:rStyle w:val="29"/>
          <w:rFonts w:hint="eastAsia" w:ascii="宋体" w:hAnsi="宋体"/>
          <w:b/>
          <w:bCs/>
          <w:color w:val="auto"/>
          <w:kern w:val="0"/>
          <w:sz w:val="24"/>
          <w:highlight w:val="none"/>
        </w:rPr>
        <w:t>的</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以上（不含</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w:t>
      </w:r>
      <w:r>
        <w:rPr>
          <w:rStyle w:val="29"/>
          <w:rFonts w:ascii="宋体" w:hAnsi="宋体"/>
          <w:b/>
          <w:bCs/>
          <w:color w:val="auto"/>
          <w:kern w:val="0"/>
          <w:sz w:val="24"/>
          <w:highlight w:val="none"/>
        </w:rPr>
        <w:t>，否则</w:t>
      </w:r>
      <w:r>
        <w:rPr>
          <w:rStyle w:val="29"/>
          <w:rFonts w:ascii="宋体" w:hAnsi="宋体" w:cs="宋体"/>
          <w:b/>
          <w:bCs/>
          <w:color w:val="auto"/>
          <w:kern w:val="0"/>
          <w:sz w:val="24"/>
          <w:highlight w:val="none"/>
        </w:rPr>
        <w:t>视为无效报价</w:t>
      </w:r>
      <w:r>
        <w:rPr>
          <w:rStyle w:val="29"/>
          <w:rFonts w:ascii="宋体" w:hAnsi="宋体"/>
          <w:b/>
          <w:bCs/>
          <w:color w:val="auto"/>
          <w:kern w:val="0"/>
          <w:sz w:val="24"/>
          <w:highlight w:val="none"/>
        </w:rPr>
        <w:t>。</w:t>
      </w:r>
      <w:r>
        <w:rPr>
          <w:rStyle w:val="29"/>
          <w:rFonts w:ascii="宋体" w:hAnsi="宋体"/>
          <w:color w:val="auto"/>
          <w:kern w:val="0"/>
          <w:sz w:val="24"/>
          <w:highlight w:val="none"/>
        </w:rPr>
        <w:t>在</w:t>
      </w:r>
      <w:r>
        <w:rPr>
          <w:rStyle w:val="29"/>
          <w:rFonts w:hint="eastAsia" w:ascii="宋体" w:hAnsi="宋体"/>
          <w:color w:val="auto"/>
          <w:kern w:val="0"/>
          <w:sz w:val="24"/>
          <w:highlight w:val="none"/>
        </w:rPr>
        <w:t>网上竞价时间</w:t>
      </w:r>
      <w:r>
        <w:rPr>
          <w:rStyle w:val="29"/>
          <w:rFonts w:ascii="宋体" w:hAnsi="宋体"/>
          <w:color w:val="auto"/>
          <w:kern w:val="0"/>
          <w:sz w:val="24"/>
          <w:highlight w:val="none"/>
        </w:rPr>
        <w:t>内</w:t>
      </w:r>
      <w:r>
        <w:rPr>
          <w:rStyle w:val="29"/>
          <w:rFonts w:hint="eastAsia" w:ascii="宋体" w:hAnsi="宋体"/>
          <w:color w:val="auto"/>
          <w:kern w:val="0"/>
          <w:sz w:val="24"/>
          <w:highlight w:val="none"/>
        </w:rPr>
        <w:t>、同一供应商有</w:t>
      </w:r>
      <w:r>
        <w:rPr>
          <w:rStyle w:val="29"/>
          <w:rFonts w:ascii="宋体" w:hAnsi="宋体"/>
          <w:color w:val="auto"/>
          <w:kern w:val="0"/>
          <w:sz w:val="24"/>
          <w:highlight w:val="none"/>
        </w:rPr>
        <w:t>多次报价的</w:t>
      </w:r>
      <w:r>
        <w:rPr>
          <w:rStyle w:val="29"/>
          <w:rFonts w:hint="eastAsia" w:ascii="宋体" w:hAnsi="宋体"/>
          <w:color w:val="auto"/>
          <w:kern w:val="0"/>
          <w:sz w:val="24"/>
          <w:highlight w:val="none"/>
        </w:rPr>
        <w:t>情况下</w:t>
      </w:r>
      <w:r>
        <w:rPr>
          <w:rStyle w:val="29"/>
          <w:rFonts w:ascii="宋体" w:hAnsi="宋体"/>
          <w:color w:val="auto"/>
          <w:kern w:val="0"/>
          <w:sz w:val="24"/>
          <w:highlight w:val="none"/>
        </w:rPr>
        <w:t>，</w:t>
      </w:r>
      <w:r>
        <w:rPr>
          <w:rStyle w:val="29"/>
          <w:rFonts w:hint="eastAsia" w:ascii="宋体" w:hAnsi="宋体"/>
          <w:color w:val="auto"/>
          <w:kern w:val="0"/>
          <w:sz w:val="24"/>
          <w:highlight w:val="none"/>
        </w:rPr>
        <w:t>则该供应商的每一次</w:t>
      </w:r>
      <w:r>
        <w:rPr>
          <w:rStyle w:val="29"/>
          <w:rFonts w:ascii="宋体" w:hAnsi="宋体"/>
          <w:color w:val="auto"/>
          <w:kern w:val="0"/>
          <w:sz w:val="24"/>
          <w:highlight w:val="none"/>
        </w:rPr>
        <w:t>报价金额必须小于自己上一次的报价金额，</w:t>
      </w:r>
      <w:r>
        <w:rPr>
          <w:rStyle w:val="29"/>
          <w:rFonts w:hint="eastAsia" w:ascii="宋体" w:hAnsi="宋体"/>
          <w:color w:val="auto"/>
          <w:kern w:val="0"/>
          <w:sz w:val="24"/>
          <w:highlight w:val="none"/>
        </w:rPr>
        <w:t>同时以该供应商</w:t>
      </w:r>
      <w:r>
        <w:rPr>
          <w:rStyle w:val="29"/>
          <w:rFonts w:ascii="宋体" w:hAnsi="宋体"/>
          <w:color w:val="auto"/>
          <w:kern w:val="0"/>
          <w:sz w:val="24"/>
          <w:highlight w:val="none"/>
        </w:rPr>
        <w:t>提交的最后一次报价作为</w:t>
      </w:r>
      <w:r>
        <w:rPr>
          <w:rStyle w:val="29"/>
          <w:rFonts w:hint="eastAsia" w:ascii="宋体" w:hAnsi="宋体"/>
          <w:color w:val="auto"/>
          <w:kern w:val="0"/>
          <w:sz w:val="24"/>
          <w:highlight w:val="none"/>
        </w:rPr>
        <w:t>其最终有效报价</w:t>
      </w:r>
      <w:r>
        <w:rPr>
          <w:rStyle w:val="29"/>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9"/>
          <w:rFonts w:hint="eastAsia" w:ascii="宋体" w:hAnsi="宋体"/>
          <w:color w:val="auto"/>
          <w:kern w:val="0"/>
          <w:sz w:val="24"/>
          <w:highlight w:val="none"/>
        </w:rPr>
      </w:pPr>
      <w:r>
        <w:rPr>
          <w:rFonts w:hint="eastAsia" w:ascii="宋体" w:hAnsi="宋体" w:cs="宋体"/>
          <w:color w:val="auto"/>
          <w:sz w:val="24"/>
          <w:highlight w:val="none"/>
        </w:rPr>
        <w:t>1.</w:t>
      </w:r>
      <w:r>
        <w:rPr>
          <w:rStyle w:val="29"/>
          <w:rFonts w:hint="eastAsia" w:ascii="宋体" w:hAnsi="宋体"/>
          <w:color w:val="auto"/>
          <w:kern w:val="0"/>
          <w:sz w:val="24"/>
          <w:highlight w:val="none"/>
        </w:rPr>
        <w:t>供应商</w:t>
      </w:r>
      <w:r>
        <w:rPr>
          <w:rStyle w:val="29"/>
          <w:rFonts w:ascii="宋体" w:hAnsi="宋体"/>
          <w:color w:val="auto"/>
          <w:kern w:val="0"/>
          <w:sz w:val="24"/>
          <w:highlight w:val="none"/>
        </w:rPr>
        <w:t>在</w:t>
      </w:r>
      <w:r>
        <w:rPr>
          <w:rStyle w:val="29"/>
          <w:rFonts w:hint="eastAsia" w:ascii="宋体" w:hAnsi="宋体"/>
          <w:color w:val="auto"/>
          <w:kern w:val="0"/>
          <w:sz w:val="24"/>
          <w:highlight w:val="none"/>
        </w:rPr>
        <w:t>完全满足网上竞价文件要求</w:t>
      </w:r>
      <w:r>
        <w:rPr>
          <w:rStyle w:val="29"/>
          <w:rFonts w:ascii="宋体" w:hAnsi="宋体"/>
          <w:color w:val="auto"/>
          <w:kern w:val="0"/>
          <w:sz w:val="24"/>
          <w:highlight w:val="none"/>
        </w:rPr>
        <w:t>且报价有效的前提下，</w:t>
      </w:r>
      <w:r>
        <w:rPr>
          <w:rStyle w:val="29"/>
          <w:rFonts w:hint="eastAsia" w:ascii="宋体" w:hAnsi="宋体"/>
          <w:color w:val="auto"/>
          <w:kern w:val="0"/>
          <w:sz w:val="24"/>
          <w:highlight w:val="none"/>
        </w:rPr>
        <w:t>最终有效报价</w:t>
      </w:r>
      <w:r>
        <w:rPr>
          <w:rStyle w:val="29"/>
          <w:rFonts w:ascii="宋体" w:hAnsi="宋体"/>
          <w:color w:val="auto"/>
          <w:kern w:val="0"/>
          <w:sz w:val="24"/>
          <w:highlight w:val="none"/>
        </w:rPr>
        <w:t>最低者</w:t>
      </w:r>
      <w:r>
        <w:rPr>
          <w:rStyle w:val="29"/>
          <w:rFonts w:hint="eastAsia" w:ascii="宋体" w:hAnsi="宋体"/>
          <w:color w:val="auto"/>
          <w:kern w:val="0"/>
          <w:sz w:val="24"/>
          <w:highlight w:val="none"/>
        </w:rPr>
        <w:t>为</w:t>
      </w:r>
      <w:r>
        <w:rPr>
          <w:rStyle w:val="29"/>
          <w:rFonts w:ascii="宋体" w:hAnsi="宋体"/>
          <w:color w:val="auto"/>
          <w:kern w:val="0"/>
          <w:sz w:val="24"/>
          <w:highlight w:val="none"/>
        </w:rPr>
        <w:t>成交</w:t>
      </w:r>
      <w:r>
        <w:rPr>
          <w:rStyle w:val="29"/>
          <w:rFonts w:hint="eastAsia" w:ascii="宋体" w:hAnsi="宋体"/>
          <w:color w:val="auto"/>
          <w:kern w:val="0"/>
          <w:sz w:val="24"/>
          <w:highlight w:val="none"/>
        </w:rPr>
        <w:t>候选人</w:t>
      </w:r>
      <w:r>
        <w:rPr>
          <w:rStyle w:val="29"/>
          <w:rFonts w:ascii="宋体" w:hAnsi="宋体"/>
          <w:color w:val="auto"/>
          <w:kern w:val="0"/>
          <w:sz w:val="24"/>
          <w:highlight w:val="none"/>
        </w:rPr>
        <w:t>，若</w:t>
      </w:r>
      <w:r>
        <w:rPr>
          <w:rStyle w:val="29"/>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9"/>
          <w:rFonts w:hint="eastAsia" w:ascii="宋体" w:hAnsi="宋体" w:eastAsia="宋体" w:cs="Times New Roman"/>
          <w:b/>
          <w:bCs/>
          <w:color w:val="auto"/>
          <w:kern w:val="0"/>
          <w:sz w:val="24"/>
          <w:highlight w:val="none"/>
        </w:rPr>
      </w:pPr>
      <w:r>
        <w:rPr>
          <w:rStyle w:val="29"/>
          <w:rFonts w:hint="eastAsia" w:ascii="宋体" w:hAnsi="宋体" w:eastAsia="宋体" w:cs="Times New Roman"/>
          <w:b/>
          <w:bCs/>
          <w:color w:val="auto"/>
          <w:kern w:val="0"/>
          <w:sz w:val="24"/>
          <w:highlight w:val="none"/>
          <w:lang w:val="en-US" w:eastAsia="zh-CN"/>
        </w:rPr>
        <w:t>注：</w:t>
      </w:r>
      <w:r>
        <w:rPr>
          <w:rStyle w:val="29"/>
          <w:rFonts w:hint="eastAsia" w:ascii="宋体" w:hAnsi="宋体" w:cs="Times New Roman"/>
          <w:b/>
          <w:bCs/>
          <w:color w:val="auto"/>
          <w:kern w:val="0"/>
          <w:sz w:val="24"/>
          <w:highlight w:val="none"/>
          <w:lang w:val="en-US" w:eastAsia="zh-CN"/>
        </w:rPr>
        <w:t>供应商在竞价系统中提交报价时须上传《报价一览表》</w:t>
      </w:r>
      <w:r>
        <w:rPr>
          <w:rStyle w:val="29"/>
          <w:rFonts w:hint="eastAsia" w:hAnsi="宋体" w:cs="Times New Roman"/>
          <w:b/>
          <w:bCs/>
          <w:color w:val="auto"/>
          <w:kern w:val="0"/>
          <w:sz w:val="24"/>
          <w:highlight w:val="none"/>
          <w:lang w:val="en-US" w:eastAsia="zh-CN"/>
        </w:rPr>
        <w:t>，</w:t>
      </w:r>
      <w:r>
        <w:rPr>
          <w:rStyle w:val="29"/>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的报价明显低于其他</w:t>
      </w:r>
      <w:r>
        <w:rPr>
          <w:rFonts w:hint="eastAsia" w:ascii="宋体" w:hAnsi="宋体" w:eastAsia="宋体" w:cs="宋体"/>
          <w:sz w:val="24"/>
          <w:szCs w:val="24"/>
          <w:lang w:val="en-US" w:eastAsia="zh-CN"/>
        </w:rPr>
        <w:t>符合网上竞价文件要求的供应商</w:t>
      </w:r>
      <w:r>
        <w:rPr>
          <w:rFonts w:hint="eastAsia" w:ascii="宋体" w:hAnsi="宋体" w:eastAsia="宋体" w:cs="宋体"/>
          <w:sz w:val="24"/>
          <w:szCs w:val="24"/>
        </w:rPr>
        <w:t>的报价，有可能影响产品质量或不能诚信履约的，</w:t>
      </w:r>
      <w:r>
        <w:rPr>
          <w:rFonts w:hint="eastAsia" w:ascii="宋体" w:hAnsi="宋体" w:eastAsia="宋体" w:cs="宋体"/>
          <w:sz w:val="24"/>
          <w:szCs w:val="24"/>
          <w:lang w:val="en-US" w:eastAsia="zh-CN"/>
        </w:rPr>
        <w:t>将</w:t>
      </w:r>
      <w:r>
        <w:rPr>
          <w:rFonts w:hint="eastAsia" w:ascii="宋体" w:hAnsi="宋体" w:eastAsia="宋体" w:cs="宋体"/>
          <w:sz w:val="24"/>
          <w:szCs w:val="24"/>
        </w:rPr>
        <w:t>要求其在合理的时间内提供书面说明，必要时还要求其一并提交有关证明材料；</w:t>
      </w:r>
      <w:r>
        <w:rPr>
          <w:rFonts w:hint="eastAsia" w:ascii="宋体" w:hAnsi="宋体" w:eastAsia="宋体" w:cs="宋体"/>
          <w:sz w:val="24"/>
          <w:szCs w:val="24"/>
          <w:lang w:val="en-US" w:eastAsia="zh-CN"/>
        </w:rPr>
        <w:t>供应商</w:t>
      </w:r>
      <w:r>
        <w:rPr>
          <w:rFonts w:hint="eastAsia" w:ascii="宋体" w:hAnsi="宋体" w:eastAsia="宋体" w:cs="宋体"/>
          <w:sz w:val="24"/>
          <w:szCs w:val="24"/>
        </w:rPr>
        <w:t>不能证明其报价合理性的，将其作为报价无效处理</w:t>
      </w:r>
      <w:r>
        <w:rPr>
          <w:rFonts w:hint="eastAsia" w:ascii="宋体" w:hAnsi="宋体" w:eastAsia="宋体" w:cs="宋体"/>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9"/>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9"/>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9"/>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47060296"/>
      <w:bookmarkStart w:id="5" w:name="_Toc330567034"/>
      <w:bookmarkStart w:id="6" w:name="_Toc327948617"/>
      <w:r>
        <w:rPr>
          <w:rFonts w:hint="eastAsia" w:ascii="宋体" w:hAnsi="宋体" w:cs="宋体"/>
          <w:b/>
          <w:color w:val="auto"/>
          <w:sz w:val="24"/>
          <w:szCs w:val="24"/>
          <w:highlight w:val="none"/>
        </w:rPr>
        <w:t>一、项目概述</w:t>
      </w:r>
      <w:bookmarkEnd w:id="1"/>
      <w:bookmarkEnd w:id="2"/>
    </w:p>
    <w:p w14:paraId="401C1468">
      <w:pPr>
        <w:pStyle w:val="31"/>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20"/>
        <w:gridCol w:w="1680"/>
        <w:gridCol w:w="1425"/>
        <w:gridCol w:w="1965"/>
        <w:gridCol w:w="1245"/>
        <w:gridCol w:w="1065"/>
        <w:gridCol w:w="1242"/>
      </w:tblGrid>
      <w:tr w14:paraId="176E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5BC05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B5DD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210AAF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28ED9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FDF85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86278E">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暂估数量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单价最高限价</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EC53F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621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2EBD7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85092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01E06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饮用桶装水</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C96E6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11515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B93FE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12250桶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0524C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98000.00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801B54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cs="宋体"/>
          <w:color w:val="auto"/>
          <w:kern w:val="0"/>
          <w:sz w:val="24"/>
          <w:szCs w:val="24"/>
          <w:highlight w:val="none"/>
          <w:lang w:val="en-US" w:eastAsia="zh-CN" w:bidi="ar-SA"/>
        </w:rPr>
        <w:t>本项目采购数量为暂估数量，最终结算按实际所供数量进行结算。</w:t>
      </w:r>
    </w:p>
    <w:p w14:paraId="2F6B94E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sz w:val="24"/>
          <w:szCs w:val="24"/>
        </w:rPr>
        <w:t>包装、运输费</w:t>
      </w:r>
      <w:r>
        <w:rPr>
          <w:rFonts w:hint="eastAsia" w:ascii="宋体" w:hAnsi="宋体" w:cs="宋体"/>
          <w:color w:val="auto"/>
          <w:sz w:val="24"/>
          <w:szCs w:val="24"/>
          <w:lang w:eastAsia="zh-CN"/>
        </w:rPr>
        <w:t>、</w:t>
      </w:r>
      <w:r>
        <w:rPr>
          <w:rFonts w:hint="eastAsia" w:ascii="宋体" w:hAnsi="宋体" w:eastAsia="宋体" w:cs="宋体"/>
          <w:color w:val="auto"/>
          <w:sz w:val="24"/>
          <w:szCs w:val="24"/>
        </w:rPr>
        <w:t>保险费、税费以及履行本项目合同所需的一切费用</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1F31E60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1、可直饮纯净水，每桶≥15L；</w:t>
      </w:r>
    </w:p>
    <w:p w14:paraId="64F0D53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 xml:space="preserve">2、所供产品符合国家行业质量标准要求，具有产品检验合格证； </w:t>
      </w:r>
    </w:p>
    <w:p w14:paraId="53E0E06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3、水质要求：色度（度）：≤10；浑浊度（NTU）：≤1；滋味、气味：无异味、无异嗅；</w:t>
      </w:r>
    </w:p>
    <w:p w14:paraId="312C83ED">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状态：允许有极少量的矿物质沉淀，无正常视力可见外来异物；铅（以Pb计）（mg/L）:≤0.01；镉（以Cd计）（mg/L）:≤0.005；总砷（以As计）（mg/L）：≤0.01；亚硝酸盐（以NO₂计）（mg/L）：≤0.005；溴酸盐（mg/L）:≤0.01。</w:t>
      </w:r>
      <w:r>
        <w:rPr>
          <w:rFonts w:hint="eastAsia" w:ascii="宋体" w:hAnsi="宋体" w:cs="新宋体"/>
          <w:b/>
          <w:bCs/>
          <w:color w:val="auto"/>
          <w:kern w:val="0"/>
          <w:sz w:val="24"/>
          <w:szCs w:val="24"/>
          <w:highlight w:val="none"/>
          <w:lang w:val="en-US" w:eastAsia="zh-CN"/>
        </w:rPr>
        <w:t>（需提供投标截止时间前具有检测资质的第三方检测机构出具的具有“CMA”或“CNAS”标识的检验合格的检验报告复印件）</w:t>
      </w:r>
    </w:p>
    <w:p w14:paraId="7CA8190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4、纯净水桶材质为PC桶全新透明料生产，水桶壁厚大于2mm，桶表面保持洁净无垢，商标清晰、规范，桶装饮用水有外包装袋，包装及外部设备符合国家标准的有关安全和卫生要求；</w:t>
      </w:r>
    </w:p>
    <w:p w14:paraId="168EFA1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5、供应商须提供不少于2个自2023年1月1日起至投标截止时间止服务大客户的合同复印件及相关发票复印件。</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eastAsia="宋体" w:cs="宋体"/>
          <w:b w:val="0"/>
          <w:bCs w:val="0"/>
          <w:color w:val="auto"/>
          <w:kern w:val="0"/>
          <w:sz w:val="24"/>
          <w:szCs w:val="24"/>
          <w:highlight w:val="none"/>
        </w:rPr>
        <w:t>按照采购人的要求定时定点专人配送至采购人指定地点。</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按月支付，成交供应商于下个月10号前提交上个月的付款申请和送水清单，采购人确认无异议后，在收到成交供应商提交的发票等相关付款申请材料后</w:t>
      </w:r>
      <w:r>
        <w:rPr>
          <w:rFonts w:hint="eastAsia" w:ascii="宋体" w:hAnsi="宋体" w:cs="宋体"/>
          <w:b w:val="0"/>
          <w:bCs w:val="0"/>
          <w:color w:val="auto"/>
          <w:sz w:val="24"/>
          <w:szCs w:val="24"/>
          <w:highlight w:val="none"/>
          <w:lang w:val="en-US" w:eastAsia="zh-CN"/>
        </w:rPr>
        <w:t>10个工作日</w:t>
      </w:r>
      <w:r>
        <w:rPr>
          <w:rFonts w:hint="eastAsia" w:ascii="宋体" w:hAnsi="宋体" w:eastAsia="宋体" w:cs="宋体"/>
          <w:b w:val="0"/>
          <w:bCs w:val="0"/>
          <w:color w:val="auto"/>
          <w:sz w:val="24"/>
          <w:szCs w:val="24"/>
          <w:highlight w:val="none"/>
        </w:rPr>
        <w:t>内完成支付。</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cs="宋体"/>
          <w:b w:val="0"/>
          <w:bCs w:val="0"/>
          <w:color w:val="auto"/>
          <w:kern w:val="0"/>
          <w:sz w:val="24"/>
          <w:szCs w:val="24"/>
          <w:highlight w:val="none"/>
          <w:lang w:val="en-US" w:eastAsia="zh-CN" w:bidi="ar-SA"/>
        </w:rPr>
        <w:t>不缴纳</w:t>
      </w:r>
      <w:r>
        <w:rPr>
          <w:rFonts w:hint="eastAsia" w:cs="宋体"/>
          <w:b w:val="0"/>
          <w:bCs w:val="0"/>
          <w:color w:val="auto"/>
          <w:kern w:val="0"/>
          <w:sz w:val="24"/>
          <w:szCs w:val="24"/>
          <w:highlight w:val="none"/>
          <w:lang w:val="en-US" w:eastAsia="zh-CN" w:bidi="ar-SA"/>
        </w:rPr>
        <w:t>。</w:t>
      </w:r>
    </w:p>
    <w:p w14:paraId="2805B291">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8、包装：</w:t>
      </w:r>
    </w:p>
    <w:p w14:paraId="56202280">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8.1货物交货时应按国家有关标准要求进行包装。</w:t>
      </w:r>
    </w:p>
    <w:p w14:paraId="7DD1E40B">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8.2包装必须与运输方式相适应，包装方式的确定及包装费用均由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负责；由于不适当的包装而造成货物在运输过程中有任何损坏由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w:t>
      </w:r>
    </w:p>
    <w:p w14:paraId="21E06DA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8.3包装应足以承受整个过程中的运输、转运、装卸、储存等，充分考虑到运输途中的各种情况(如暴露于恶劣气候等)和项目所在地的气候特点，以及露天存放的需要。</w:t>
      </w:r>
    </w:p>
    <w:p w14:paraId="4E4A204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9、验收要求：</w:t>
      </w:r>
    </w:p>
    <w:p w14:paraId="799B047F">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9.1产品到达收货地点时，由采购人对产品的名称、品牌型号、数量、制造商标识、产地、出厂日期、保质期、交货时间等进行验收，成交供应商提供的产品不满足要求的，采购人将拒绝验收，由此带来的一切损失将由供应商负责。采购人验收时须填写采购验收单，确认产品符合要求后采购人工作人员在验收单上签字确认。</w:t>
      </w:r>
    </w:p>
    <w:p w14:paraId="69509A14">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9.2在合同期间，采购人可随时对</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未开封的桶装水进行水质抽检，若发现</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提供的桶装水未达到国家质量标准，采购人有权拒付本月桶装水费用并终止合同，且此次抽检费用由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承担。</w:t>
      </w:r>
    </w:p>
    <w:p w14:paraId="3A2860C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bidi="ar-SA"/>
        </w:rPr>
        <w:t>10、</w:t>
      </w:r>
      <w:r>
        <w:rPr>
          <w:rFonts w:hint="eastAsia" w:asciiTheme="minorEastAsia" w:hAnsiTheme="minorEastAsia" w:eastAsiaTheme="minorEastAsia" w:cstheme="minorEastAsia"/>
          <w:b/>
          <w:bCs w:val="0"/>
          <w:sz w:val="24"/>
          <w:szCs w:val="24"/>
          <w:shd w:val="clear" w:fill="FFFFFF"/>
          <w:lang w:val="en-US" w:eastAsia="zh-CN"/>
        </w:rPr>
        <w:t>售后服务：</w:t>
      </w:r>
    </w:p>
    <w:p w14:paraId="1F43F0C8">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10.1</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必须严格按照现行饮用桶装水国家标准向采购人提供合格的产品；若国家颁发了最新标准，则立即参照最新标准执行。</w:t>
      </w:r>
    </w:p>
    <w:p w14:paraId="6621E7D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10.2</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必须保障水的正常供应，安排专职人员按照采购人的要求定时定点送至采购人指定地点，并承担桶装水出厂送至采购人过程的所有费用，配送专人需遵守采购人的规章和制度要求。</w:t>
      </w:r>
    </w:p>
    <w:p w14:paraId="66485C6F">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10.3成交供应商须为采购</w:t>
      </w:r>
      <w:r>
        <w:rPr>
          <w:rFonts w:hint="eastAsia" w:asciiTheme="minorEastAsia" w:hAnsiTheme="minorEastAsia" w:eastAsiaTheme="minorEastAsia" w:cstheme="minorEastAsia"/>
          <w:b/>
          <w:bCs w:val="0"/>
          <w:sz w:val="24"/>
          <w:szCs w:val="24"/>
          <w:highlight w:val="none"/>
          <w:shd w:val="clear" w:fill="FFFFFF"/>
          <w:lang w:val="en-US" w:eastAsia="zh-CN"/>
        </w:rPr>
        <w:t>人提供饮水机13台、空桶200桶，</w:t>
      </w:r>
      <w:r>
        <w:rPr>
          <w:rFonts w:hint="eastAsia" w:asciiTheme="minorEastAsia" w:hAnsiTheme="minorEastAsia" w:eastAsiaTheme="minorEastAsia" w:cstheme="minorEastAsia"/>
          <w:b/>
          <w:bCs w:val="0"/>
          <w:sz w:val="24"/>
          <w:szCs w:val="24"/>
          <w:shd w:val="clear" w:fill="FFFFFF"/>
          <w:lang w:val="en-US" w:eastAsia="zh-CN"/>
        </w:rPr>
        <w:t>并定期检查饮用水是否超过最佳饮用日期，每个月对饮水机进行消毒。</w:t>
      </w:r>
    </w:p>
    <w:p w14:paraId="3FD233BE">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shd w:val="clear" w:fill="FFFFFF"/>
          <w:lang w:val="en-US" w:eastAsia="zh-CN"/>
        </w:rPr>
        <w:t>11</w:t>
      </w:r>
      <w:r>
        <w:rPr>
          <w:rFonts w:hint="eastAsia" w:asciiTheme="minorEastAsia" w:hAnsiTheme="minorEastAsia" w:eastAsiaTheme="minorEastAsia" w:cstheme="minorEastAsia"/>
          <w:b/>
          <w:sz w:val="24"/>
          <w:szCs w:val="24"/>
          <w:shd w:val="clear" w:fill="FFFFFF"/>
        </w:rPr>
        <w:t>、违约责任</w:t>
      </w:r>
      <w:r>
        <w:rPr>
          <w:rFonts w:hint="eastAsia" w:asciiTheme="minorEastAsia" w:hAnsiTheme="minorEastAsia" w:eastAsiaTheme="minorEastAsia" w:cstheme="minorEastAsia"/>
          <w:b/>
          <w:sz w:val="24"/>
          <w:szCs w:val="24"/>
          <w:shd w:val="clear" w:fill="FFFFFF"/>
          <w:lang w:eastAsia="zh-CN"/>
        </w:rPr>
        <w:t>：</w:t>
      </w:r>
    </w:p>
    <w:p w14:paraId="2AB8D266">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.1因</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原因造成采购合同无法按时签订，视为</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违约，</w:t>
      </w:r>
      <w:r>
        <w:rPr>
          <w:rFonts w:hint="eastAsia" w:asciiTheme="minorEastAsia" w:hAnsiTheme="minorEastAsia" w:eastAsiaTheme="minorEastAsia" w:cstheme="minorEastAsia"/>
          <w:b w:val="0"/>
          <w:bCs/>
          <w:sz w:val="24"/>
          <w:szCs w:val="24"/>
          <w:shd w:val="clear" w:fill="FFFFFF"/>
          <w:lang w:val="en-US" w:eastAsia="zh-CN"/>
        </w:rPr>
        <w:t>成交供应商</w:t>
      </w:r>
    </w:p>
    <w:p w14:paraId="16D754A2">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违约对采购人造成的损失的，需另行支付相应的赔偿，采购人有权单方面解除合同。</w:t>
      </w:r>
    </w:p>
    <w:p w14:paraId="16EAC4CA">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.2在签订采购合同之后，</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要求解除合同的，视为</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违约，对采购</w:t>
      </w:r>
    </w:p>
    <w:p w14:paraId="3C3A51CE">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人造成的损失的，</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需支付相应的赔偿，采购人有权单方面解除合同。</w:t>
      </w:r>
    </w:p>
    <w:p w14:paraId="61339E01">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11.3在合同期间，因成交供应商提供饮用水质量或饮水机、饮水桶管理问题引起的事故，采购人有权拒付本月桶装水费用并终止合同，且成交供应商应承担由此造成的经济赔偿责任。</w:t>
      </w:r>
    </w:p>
    <w:p w14:paraId="4E55C56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11.4因成交供应商原因发生重大质量事故，除依约承担赔偿责任外，还将按有关质量管理办法规定执行。同时，采购人有权保留更换成交供应商的权利，并报相关行政主管部门处罚。</w:t>
      </w:r>
    </w:p>
    <w:p w14:paraId="4498816A">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在明确违约责任后，</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应在接到书面通知书起七</w:t>
      </w:r>
      <w:r>
        <w:rPr>
          <w:rFonts w:hint="eastAsia" w:asciiTheme="minorEastAsia" w:hAnsiTheme="minorEastAsia" w:eastAsiaTheme="minorEastAsia" w:cstheme="minorEastAsia"/>
          <w:sz w:val="24"/>
          <w:szCs w:val="24"/>
          <w:shd w:val="clear" w:fill="FFFFFF"/>
          <w:lang w:eastAsia="zh-CN"/>
        </w:rPr>
        <w:t>日</w:t>
      </w:r>
      <w:r>
        <w:rPr>
          <w:rFonts w:hint="eastAsia" w:asciiTheme="minorEastAsia" w:hAnsiTheme="minorEastAsia" w:eastAsiaTheme="minorEastAsia" w:cstheme="minorEastAsia"/>
          <w:sz w:val="24"/>
          <w:szCs w:val="24"/>
          <w:shd w:val="clear" w:fill="FFFFFF"/>
        </w:rPr>
        <w:t>内支付违约金、赔偿金等。</w:t>
      </w:r>
    </w:p>
    <w:p w14:paraId="29BD0A7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b/>
          <w:bCs/>
          <w:szCs w:val="24"/>
          <w:lang w:val="en-US" w:eastAsia="zh-CN"/>
        </w:rPr>
        <w:t>12</w:t>
      </w:r>
      <w:r>
        <w:rPr>
          <w:rFonts w:hint="eastAsia" w:asciiTheme="minorEastAsia" w:hAnsiTheme="minorEastAsia" w:eastAsiaTheme="minorEastAsia" w:cstheme="minorEastAsia"/>
          <w:b/>
          <w:bCs/>
          <w:szCs w:val="24"/>
        </w:rPr>
        <w:t>、其他事项</w:t>
      </w:r>
      <w:r>
        <w:rPr>
          <w:rFonts w:hint="eastAsia" w:asciiTheme="minorEastAsia" w:hAnsiTheme="minorEastAsia" w:eastAsiaTheme="minorEastAsia" w:cstheme="minorEastAsia"/>
          <w:b/>
          <w:bCs/>
          <w:szCs w:val="24"/>
          <w:lang w:eastAsia="zh-CN"/>
        </w:rPr>
        <w:t>：</w:t>
      </w:r>
    </w:p>
    <w:p w14:paraId="4E8BAB4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12.1供应商成交后，不得以任何理由将本项目分包、转包给第三方。</w:t>
      </w:r>
    </w:p>
    <w:p w14:paraId="726E402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12.2若出现有关法律、法规和规章有强制性规定但网上竞价文件未列明的情形，则供应商应按照有关法律、法规和规章强制性规定执行。</w:t>
      </w:r>
    </w:p>
    <w:p w14:paraId="24F1CED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12.3本竞价文件未明确的其他约定事项或条款，待采购人与成交供应商签订合同时，由双方协商订立。</w:t>
      </w:r>
    </w:p>
    <w:p w14:paraId="3D9409A6"/>
    <w:p w14:paraId="5CB5AAA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p>
    <w:p w14:paraId="7BBA924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211C6C4">
      <w:pPr>
        <w:pStyle w:val="26"/>
        <w:rPr>
          <w:rFonts w:hint="eastAsia"/>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8"/>
        <w:spacing w:after="120" w:line="360" w:lineRule="auto"/>
        <w:outlineLvl w:val="9"/>
        <w:rPr>
          <w:rStyle w:val="29"/>
          <w:rFonts w:hAnsi="宋体" w:cs="宋体"/>
          <w:b/>
          <w:bCs/>
          <w:color w:val="auto"/>
          <w:sz w:val="44"/>
          <w:szCs w:val="44"/>
          <w:highlight w:val="none"/>
        </w:rPr>
      </w:pPr>
    </w:p>
    <w:p w14:paraId="3006B5DF">
      <w:pPr>
        <w:pStyle w:val="28"/>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9"/>
          <w:rFonts w:hAnsi="宋体" w:cs="宋体"/>
          <w:b/>
          <w:bCs/>
          <w:color w:val="auto"/>
          <w:sz w:val="52"/>
          <w:szCs w:val="52"/>
          <w:highlight w:val="none"/>
        </w:rPr>
      </w:pPr>
      <w:r>
        <w:rPr>
          <w:rStyle w:val="29"/>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int="default" w:hAnsi="宋体" w:cs="宋体"/>
          <w:b/>
          <w:color w:val="auto"/>
          <w:sz w:val="30"/>
          <w:highlight w:val="none"/>
          <w:lang w:val="en-US"/>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8"/>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8"/>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8"/>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8"/>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8"/>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8"/>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2"/>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45B6F00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8"/>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8"/>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022B2DC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8"/>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3"/>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3"/>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9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0"/>
        <w:gridCol w:w="1157"/>
        <w:gridCol w:w="1887"/>
        <w:gridCol w:w="1683"/>
        <w:gridCol w:w="2013"/>
        <w:gridCol w:w="2268"/>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Align w:val="center"/>
          </w:tcPr>
          <w:p w14:paraId="438AE974">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7" w:type="dxa"/>
            <w:vAlign w:val="center"/>
          </w:tcPr>
          <w:p w14:paraId="4F4BF870">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1887" w:type="dxa"/>
            <w:vAlign w:val="center"/>
          </w:tcPr>
          <w:p w14:paraId="6F5E77FB">
            <w:pPr>
              <w:pStyle w:val="33"/>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683" w:type="dxa"/>
            <w:vAlign w:val="center"/>
          </w:tcPr>
          <w:p w14:paraId="2DC1373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暂估</w:t>
            </w:r>
            <w:r>
              <w:rPr>
                <w:rFonts w:hint="eastAsia" w:ascii="宋体" w:hAnsi="宋体" w:cs="宋体"/>
                <w:color w:val="auto"/>
                <w:sz w:val="24"/>
                <w:szCs w:val="24"/>
                <w:lang w:eastAsia="zh-CN"/>
              </w:rPr>
              <w:t>数量</w:t>
            </w:r>
          </w:p>
        </w:tc>
        <w:tc>
          <w:tcPr>
            <w:tcW w:w="2013" w:type="dxa"/>
            <w:vAlign w:val="center"/>
          </w:tcPr>
          <w:p w14:paraId="04F9163F">
            <w:pPr>
              <w:pStyle w:val="33"/>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品牌/型号</w:t>
            </w:r>
          </w:p>
        </w:tc>
        <w:tc>
          <w:tcPr>
            <w:tcW w:w="2268" w:type="dxa"/>
            <w:vAlign w:val="center"/>
          </w:tcPr>
          <w:p w14:paraId="25D89385">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Merge w:val="restart"/>
            <w:vAlign w:val="center"/>
          </w:tcPr>
          <w:p w14:paraId="2AEBA7E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7" w:type="dxa"/>
            <w:vAlign w:val="center"/>
          </w:tcPr>
          <w:p w14:paraId="1563DEAC">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1887" w:type="dxa"/>
            <w:vAlign w:val="center"/>
          </w:tcPr>
          <w:p w14:paraId="1D49D4F1">
            <w:pPr>
              <w:spacing w:line="360" w:lineRule="auto"/>
              <w:jc w:val="center"/>
              <w:rPr>
                <w:rFonts w:ascii="宋体" w:hAnsi="宋体" w:cs="宋体"/>
                <w:b/>
                <w:bCs/>
                <w:color w:val="auto"/>
                <w:sz w:val="24"/>
                <w:highlight w:val="none"/>
              </w:rPr>
            </w:pPr>
          </w:p>
        </w:tc>
        <w:tc>
          <w:tcPr>
            <w:tcW w:w="1683" w:type="dxa"/>
            <w:vAlign w:val="center"/>
          </w:tcPr>
          <w:p w14:paraId="03E2BE46">
            <w:pPr>
              <w:spacing w:line="360" w:lineRule="auto"/>
              <w:jc w:val="center"/>
              <w:rPr>
                <w:rFonts w:ascii="宋体" w:hAnsi="宋体" w:cs="宋体"/>
                <w:color w:val="auto"/>
                <w:sz w:val="24"/>
                <w:highlight w:val="none"/>
              </w:rPr>
            </w:pPr>
          </w:p>
        </w:tc>
        <w:tc>
          <w:tcPr>
            <w:tcW w:w="2013" w:type="dxa"/>
            <w:vAlign w:val="center"/>
          </w:tcPr>
          <w:p w14:paraId="2B29CDF4">
            <w:pPr>
              <w:spacing w:line="360" w:lineRule="auto"/>
              <w:jc w:val="center"/>
              <w:rPr>
                <w:rFonts w:ascii="宋体" w:hAnsi="宋体" w:cs="宋体"/>
                <w:color w:val="auto"/>
                <w:sz w:val="24"/>
                <w:highlight w:val="none"/>
              </w:rPr>
            </w:pPr>
          </w:p>
        </w:tc>
        <w:tc>
          <w:tcPr>
            <w:tcW w:w="2268"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970" w:type="dxa"/>
            <w:vMerge w:val="continue"/>
            <w:vAlign w:val="center"/>
          </w:tcPr>
          <w:p w14:paraId="0A71FDB3">
            <w:pPr>
              <w:spacing w:line="360" w:lineRule="auto"/>
              <w:jc w:val="center"/>
              <w:rPr>
                <w:rFonts w:ascii="宋体" w:hAnsi="宋体" w:cs="宋体"/>
                <w:color w:val="auto"/>
                <w:sz w:val="24"/>
                <w:highlight w:val="none"/>
              </w:rPr>
            </w:pPr>
          </w:p>
        </w:tc>
        <w:tc>
          <w:tcPr>
            <w:tcW w:w="1157" w:type="dxa"/>
            <w:vAlign w:val="center"/>
          </w:tcPr>
          <w:p w14:paraId="7F508B8E">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887" w:type="dxa"/>
            <w:vAlign w:val="center"/>
          </w:tcPr>
          <w:p w14:paraId="757FDE42">
            <w:pPr>
              <w:spacing w:line="360" w:lineRule="auto"/>
              <w:jc w:val="center"/>
              <w:rPr>
                <w:rFonts w:ascii="宋体" w:hAnsi="宋体" w:cs="宋体"/>
                <w:color w:val="auto"/>
                <w:sz w:val="24"/>
                <w:highlight w:val="none"/>
              </w:rPr>
            </w:pPr>
          </w:p>
        </w:tc>
        <w:tc>
          <w:tcPr>
            <w:tcW w:w="1683" w:type="dxa"/>
            <w:vAlign w:val="center"/>
          </w:tcPr>
          <w:p w14:paraId="138BAC3E">
            <w:pPr>
              <w:spacing w:line="360" w:lineRule="auto"/>
              <w:jc w:val="center"/>
              <w:rPr>
                <w:rFonts w:ascii="宋体" w:hAnsi="宋体" w:cs="宋体"/>
                <w:color w:val="auto"/>
                <w:sz w:val="24"/>
                <w:highlight w:val="none"/>
              </w:rPr>
            </w:pPr>
          </w:p>
        </w:tc>
        <w:tc>
          <w:tcPr>
            <w:tcW w:w="2013" w:type="dxa"/>
            <w:vAlign w:val="center"/>
          </w:tcPr>
          <w:p w14:paraId="11DA6FBE">
            <w:pPr>
              <w:spacing w:line="360" w:lineRule="auto"/>
              <w:jc w:val="center"/>
              <w:rPr>
                <w:rFonts w:ascii="宋体" w:hAnsi="宋体" w:cs="宋体"/>
                <w:color w:val="auto"/>
                <w:sz w:val="24"/>
                <w:highlight w:val="none"/>
              </w:rPr>
            </w:pPr>
          </w:p>
        </w:tc>
        <w:tc>
          <w:tcPr>
            <w:tcW w:w="2268" w:type="dxa"/>
            <w:vAlign w:val="center"/>
          </w:tcPr>
          <w:p w14:paraId="3F3B43D2">
            <w:pPr>
              <w:spacing w:line="360" w:lineRule="auto"/>
              <w:jc w:val="center"/>
              <w:rPr>
                <w:rFonts w:ascii="宋体" w:hAnsi="宋体" w:cs="宋体"/>
                <w:color w:val="auto"/>
                <w:sz w:val="24"/>
                <w:highlight w:val="none"/>
              </w:rPr>
            </w:pPr>
          </w:p>
        </w:tc>
      </w:tr>
    </w:tbl>
    <w:p w14:paraId="32C2B03F">
      <w:pPr>
        <w:pStyle w:val="33"/>
        <w:spacing w:line="360" w:lineRule="auto"/>
        <w:ind w:firstLine="480"/>
        <w:jc w:val="right"/>
        <w:rPr>
          <w:rFonts w:hint="default" w:ascii="宋体" w:hAnsi="宋体" w:cs="宋体"/>
          <w:color w:val="auto"/>
          <w:sz w:val="24"/>
          <w:szCs w:val="24"/>
          <w:highlight w:val="none"/>
        </w:rPr>
      </w:pPr>
    </w:p>
    <w:p w14:paraId="02C83F11">
      <w:pPr>
        <w:pStyle w:val="33"/>
        <w:spacing w:line="360" w:lineRule="auto"/>
        <w:ind w:firstLine="480"/>
        <w:jc w:val="right"/>
        <w:rPr>
          <w:rFonts w:hint="default" w:ascii="宋体" w:hAnsi="宋体" w:cs="宋体"/>
          <w:color w:val="auto"/>
          <w:sz w:val="24"/>
          <w:szCs w:val="24"/>
          <w:highlight w:val="none"/>
        </w:rPr>
      </w:pPr>
    </w:p>
    <w:p w14:paraId="42823BB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3"/>
        <w:spacing w:line="360" w:lineRule="auto"/>
        <w:jc w:val="both"/>
        <w:rPr>
          <w:rFonts w:hint="default" w:ascii="宋体" w:hAnsi="宋体" w:cs="宋体"/>
          <w:color w:val="auto"/>
          <w:sz w:val="24"/>
          <w:szCs w:val="24"/>
          <w:highlight w:val="none"/>
        </w:rPr>
      </w:pPr>
    </w:p>
    <w:p w14:paraId="379D4CC4">
      <w:pPr>
        <w:pStyle w:val="33"/>
        <w:spacing w:line="360" w:lineRule="auto"/>
        <w:jc w:val="both"/>
        <w:rPr>
          <w:rFonts w:hint="default" w:ascii="宋体" w:hAnsi="宋体" w:cs="宋体"/>
          <w:color w:val="auto"/>
          <w:sz w:val="24"/>
          <w:szCs w:val="24"/>
          <w:highlight w:val="none"/>
        </w:rPr>
      </w:pPr>
    </w:p>
    <w:p w14:paraId="4317D954">
      <w:pPr>
        <w:pStyle w:val="33"/>
        <w:spacing w:line="360" w:lineRule="auto"/>
        <w:jc w:val="both"/>
        <w:rPr>
          <w:rFonts w:hint="default" w:ascii="宋体" w:hAnsi="宋体" w:cs="宋体"/>
          <w:color w:val="auto"/>
          <w:sz w:val="24"/>
          <w:szCs w:val="24"/>
          <w:highlight w:val="none"/>
        </w:rPr>
      </w:pPr>
    </w:p>
    <w:p w14:paraId="3D668775">
      <w:pPr>
        <w:pStyle w:val="33"/>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3"/>
        <w:spacing w:line="360" w:lineRule="auto"/>
        <w:ind w:firstLine="480"/>
        <w:jc w:val="right"/>
        <w:rPr>
          <w:rFonts w:hint="default" w:ascii="宋体" w:hAnsi="宋体" w:cs="宋体"/>
          <w:color w:val="auto"/>
          <w:sz w:val="24"/>
          <w:szCs w:val="24"/>
          <w:highlight w:val="none"/>
          <w:lang w:eastAsia="zh-CN"/>
        </w:rPr>
      </w:pPr>
    </w:p>
    <w:p w14:paraId="0A623601">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3"/>
        <w:spacing w:line="360" w:lineRule="auto"/>
        <w:ind w:firstLine="480"/>
        <w:jc w:val="right"/>
        <w:rPr>
          <w:rFonts w:hint="default" w:ascii="宋体" w:hAnsi="宋体" w:cs="宋体"/>
          <w:color w:val="auto"/>
          <w:sz w:val="24"/>
          <w:szCs w:val="24"/>
          <w:highlight w:val="none"/>
          <w:lang w:eastAsia="zh-CN"/>
        </w:rPr>
      </w:pPr>
    </w:p>
    <w:p w14:paraId="1AA8D74A">
      <w:pPr>
        <w:pStyle w:val="33"/>
        <w:spacing w:line="360" w:lineRule="auto"/>
        <w:ind w:firstLine="480"/>
        <w:jc w:val="right"/>
        <w:rPr>
          <w:rFonts w:hint="default" w:ascii="宋体" w:hAnsi="宋体" w:cs="宋体"/>
          <w:color w:val="auto"/>
          <w:sz w:val="24"/>
          <w:szCs w:val="24"/>
          <w:highlight w:val="none"/>
          <w:lang w:eastAsia="zh-CN"/>
        </w:rPr>
      </w:pPr>
    </w:p>
    <w:p w14:paraId="5427EDC7">
      <w:pPr>
        <w:pStyle w:val="33"/>
        <w:spacing w:line="360" w:lineRule="auto"/>
        <w:ind w:firstLine="480"/>
        <w:jc w:val="right"/>
        <w:rPr>
          <w:rFonts w:hint="default" w:ascii="宋体" w:hAnsi="宋体" w:cs="宋体"/>
          <w:color w:val="auto"/>
          <w:sz w:val="24"/>
          <w:szCs w:val="24"/>
          <w:highlight w:val="none"/>
          <w:lang w:eastAsia="zh-CN"/>
        </w:rPr>
      </w:pPr>
    </w:p>
    <w:p w14:paraId="0B753577">
      <w:pPr>
        <w:pStyle w:val="33"/>
        <w:spacing w:line="360" w:lineRule="auto"/>
        <w:ind w:firstLine="480"/>
        <w:jc w:val="right"/>
        <w:rPr>
          <w:rFonts w:hint="default" w:ascii="宋体" w:hAnsi="宋体" w:cs="宋体"/>
          <w:color w:val="auto"/>
          <w:sz w:val="24"/>
          <w:szCs w:val="24"/>
          <w:highlight w:val="none"/>
          <w:lang w:eastAsia="zh-CN"/>
        </w:rPr>
      </w:pPr>
    </w:p>
    <w:p w14:paraId="2AFC039F">
      <w:pPr>
        <w:pStyle w:val="33"/>
        <w:spacing w:line="360" w:lineRule="auto"/>
        <w:ind w:firstLine="480"/>
        <w:jc w:val="right"/>
        <w:rPr>
          <w:rFonts w:hint="default" w:ascii="宋体" w:hAnsi="宋体" w:cs="宋体"/>
          <w:color w:val="auto"/>
          <w:sz w:val="24"/>
          <w:szCs w:val="24"/>
          <w:highlight w:val="none"/>
          <w:lang w:eastAsia="zh-CN"/>
        </w:rPr>
      </w:pPr>
    </w:p>
    <w:p w14:paraId="36ECBE1C">
      <w:pPr>
        <w:pStyle w:val="33"/>
        <w:spacing w:line="360" w:lineRule="auto"/>
        <w:ind w:firstLine="480"/>
        <w:jc w:val="right"/>
        <w:rPr>
          <w:rFonts w:hint="default" w:ascii="宋体" w:hAnsi="宋体" w:cs="宋体"/>
          <w:color w:val="auto"/>
          <w:sz w:val="24"/>
          <w:szCs w:val="24"/>
          <w:highlight w:val="none"/>
          <w:lang w:eastAsia="zh-CN"/>
        </w:rPr>
      </w:pPr>
    </w:p>
    <w:p w14:paraId="50C0A2E0">
      <w:pPr>
        <w:pStyle w:val="33"/>
        <w:spacing w:line="360" w:lineRule="auto"/>
        <w:ind w:firstLine="480"/>
        <w:jc w:val="right"/>
        <w:rPr>
          <w:rFonts w:hint="default" w:ascii="宋体" w:hAnsi="宋体" w:cs="宋体"/>
          <w:color w:val="auto"/>
          <w:sz w:val="24"/>
          <w:szCs w:val="24"/>
          <w:highlight w:val="none"/>
          <w:lang w:eastAsia="zh-CN"/>
        </w:rPr>
      </w:pPr>
    </w:p>
    <w:p w14:paraId="7BEACA2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1F6CFBA">
      <w:pPr>
        <w:pStyle w:val="9"/>
        <w:spacing w:line="360" w:lineRule="auto"/>
        <w:ind w:left="0" w:leftChars="0"/>
        <w:jc w:val="center"/>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3"/>
        <w:spacing w:line="360" w:lineRule="auto"/>
        <w:ind w:firstLine="480"/>
        <w:jc w:val="right"/>
        <w:rPr>
          <w:rFonts w:hint="default" w:ascii="宋体" w:hAnsi="宋体" w:cs="宋体"/>
          <w:color w:val="auto"/>
          <w:sz w:val="24"/>
          <w:szCs w:val="24"/>
          <w:highlight w:val="none"/>
          <w:lang w:eastAsia="zh-CN"/>
        </w:rPr>
      </w:pPr>
    </w:p>
    <w:p w14:paraId="54C846C4">
      <w:pPr>
        <w:pStyle w:val="33"/>
        <w:spacing w:line="360" w:lineRule="auto"/>
        <w:ind w:firstLine="480"/>
        <w:jc w:val="right"/>
        <w:rPr>
          <w:rFonts w:hint="default" w:ascii="宋体" w:hAnsi="宋体" w:cs="宋体"/>
          <w:color w:val="auto"/>
          <w:sz w:val="24"/>
          <w:szCs w:val="24"/>
          <w:highlight w:val="none"/>
          <w:lang w:eastAsia="zh-CN"/>
        </w:rPr>
      </w:pPr>
    </w:p>
    <w:p w14:paraId="77363007">
      <w:pPr>
        <w:pStyle w:val="33"/>
        <w:spacing w:line="360" w:lineRule="auto"/>
        <w:ind w:firstLine="480"/>
        <w:jc w:val="right"/>
        <w:rPr>
          <w:rFonts w:hint="default" w:ascii="宋体" w:hAnsi="宋体" w:cs="宋体"/>
          <w:color w:val="auto"/>
          <w:sz w:val="24"/>
          <w:szCs w:val="24"/>
          <w:highlight w:val="none"/>
          <w:lang w:eastAsia="zh-CN"/>
        </w:rPr>
      </w:pPr>
    </w:p>
    <w:p w14:paraId="20DF0C08">
      <w:pPr>
        <w:pStyle w:val="33"/>
        <w:spacing w:line="360" w:lineRule="auto"/>
        <w:ind w:firstLine="480"/>
        <w:jc w:val="right"/>
        <w:rPr>
          <w:rFonts w:hint="default" w:ascii="宋体" w:hAnsi="宋体" w:cs="宋体"/>
          <w:color w:val="auto"/>
          <w:sz w:val="24"/>
          <w:szCs w:val="24"/>
          <w:highlight w:val="none"/>
          <w:lang w:eastAsia="zh-CN"/>
        </w:rPr>
      </w:pPr>
    </w:p>
    <w:p w14:paraId="0AA1C83D">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3"/>
        <w:spacing w:line="360" w:lineRule="auto"/>
        <w:ind w:firstLine="480"/>
        <w:jc w:val="right"/>
        <w:rPr>
          <w:rFonts w:hint="default" w:ascii="宋体" w:hAnsi="宋体" w:cs="宋体"/>
          <w:color w:val="auto"/>
          <w:sz w:val="24"/>
          <w:szCs w:val="24"/>
          <w:highlight w:val="none"/>
          <w:lang w:eastAsia="zh-CN"/>
        </w:rPr>
      </w:pPr>
    </w:p>
    <w:p w14:paraId="4450A9AB">
      <w:pPr>
        <w:pStyle w:val="33"/>
        <w:spacing w:line="360" w:lineRule="auto"/>
        <w:ind w:firstLine="480"/>
        <w:jc w:val="right"/>
        <w:rPr>
          <w:rFonts w:hint="default" w:ascii="宋体" w:hAnsi="宋体" w:cs="宋体"/>
          <w:color w:val="auto"/>
          <w:sz w:val="24"/>
          <w:szCs w:val="24"/>
          <w:highlight w:val="none"/>
          <w:lang w:eastAsia="zh-CN"/>
        </w:rPr>
      </w:pPr>
    </w:p>
    <w:p w14:paraId="2771A5B9">
      <w:pPr>
        <w:pStyle w:val="33"/>
        <w:spacing w:line="360" w:lineRule="auto"/>
        <w:ind w:firstLine="480"/>
        <w:jc w:val="right"/>
        <w:rPr>
          <w:rFonts w:hint="default" w:ascii="宋体" w:hAnsi="宋体" w:cs="宋体"/>
          <w:color w:val="auto"/>
          <w:sz w:val="24"/>
          <w:szCs w:val="24"/>
          <w:highlight w:val="none"/>
          <w:lang w:eastAsia="zh-CN"/>
        </w:rPr>
      </w:pPr>
    </w:p>
    <w:p w14:paraId="2090BCE7">
      <w:pPr>
        <w:pStyle w:val="33"/>
        <w:spacing w:line="360" w:lineRule="auto"/>
        <w:ind w:firstLine="480"/>
        <w:jc w:val="right"/>
        <w:rPr>
          <w:rFonts w:hint="default" w:ascii="宋体" w:hAnsi="宋体" w:cs="宋体"/>
          <w:color w:val="auto"/>
          <w:sz w:val="24"/>
          <w:szCs w:val="24"/>
          <w:highlight w:val="none"/>
          <w:lang w:eastAsia="zh-CN"/>
        </w:rPr>
      </w:pPr>
    </w:p>
    <w:p w14:paraId="2208D48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8"/>
        <w:spacing w:after="120" w:line="360" w:lineRule="auto"/>
        <w:outlineLvl w:val="9"/>
        <w:rPr>
          <w:rStyle w:val="29"/>
          <w:rFonts w:hAnsi="宋体" w:cs="宋体"/>
          <w:b/>
          <w:bCs/>
          <w:color w:val="auto"/>
          <w:sz w:val="44"/>
          <w:szCs w:val="44"/>
          <w:highlight w:val="none"/>
        </w:rPr>
      </w:pPr>
    </w:p>
    <w:p w14:paraId="035C09F0">
      <w:pPr>
        <w:pStyle w:val="28"/>
        <w:spacing w:after="120" w:line="360" w:lineRule="auto"/>
        <w:jc w:val="center"/>
        <w:outlineLvl w:val="9"/>
        <w:rPr>
          <w:rStyle w:val="29"/>
          <w:rFonts w:hAnsi="宋体" w:cs="宋体"/>
          <w:b/>
          <w:bCs/>
          <w:color w:val="auto"/>
          <w:sz w:val="44"/>
          <w:szCs w:val="44"/>
          <w:highlight w:val="none"/>
        </w:rPr>
      </w:pPr>
      <w:r>
        <w:rPr>
          <w:rStyle w:val="29"/>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1"/>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976"/>
        <w:gridCol w:w="1479"/>
        <w:gridCol w:w="1473"/>
        <w:gridCol w:w="1217"/>
        <w:gridCol w:w="1500"/>
        <w:gridCol w:w="1314"/>
        <w:gridCol w:w="1314"/>
      </w:tblGrid>
      <w:tr w14:paraId="0E4B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3"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976"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479"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标的名称</w:t>
            </w:r>
          </w:p>
        </w:tc>
        <w:tc>
          <w:tcPr>
            <w:tcW w:w="1473"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217" w:type="dxa"/>
            <w:vAlign w:val="center"/>
          </w:tcPr>
          <w:p w14:paraId="38B8ED99">
            <w:pPr>
              <w:pStyle w:val="10"/>
              <w:snapToGrid w:val="0"/>
              <w:spacing w:line="240" w:lineRule="auto"/>
              <w:ind w:left="-105" w:leftChars="-50" w:right="-105" w:rightChars="-50"/>
              <w:jc w:val="center"/>
              <w:rPr>
                <w:rFonts w:hint="default" w:hAnsi="宋体" w:eastAsia="宋体"/>
                <w:color w:val="auto"/>
                <w:kern w:val="2"/>
                <w:sz w:val="24"/>
                <w:highlight w:val="yellow"/>
                <w:lang w:val="en-US" w:eastAsia="zh-CN"/>
              </w:rPr>
            </w:pPr>
            <w:r>
              <w:rPr>
                <w:rFonts w:hint="eastAsia" w:hAnsi="宋体"/>
                <w:color w:val="auto"/>
                <w:kern w:val="2"/>
                <w:sz w:val="24"/>
                <w:highlight w:val="none"/>
                <w:lang w:val="en-US" w:eastAsia="zh-CN"/>
              </w:rPr>
              <w:t>暂估</w:t>
            </w:r>
            <w:r>
              <w:rPr>
                <w:rFonts w:hint="eastAsia" w:hAnsi="宋体"/>
                <w:color w:val="auto"/>
                <w:kern w:val="2"/>
                <w:sz w:val="24"/>
                <w:highlight w:val="none"/>
              </w:rPr>
              <w:t>数量</w:t>
            </w:r>
          </w:p>
        </w:tc>
        <w:tc>
          <w:tcPr>
            <w:tcW w:w="1500" w:type="dxa"/>
            <w:vAlign w:val="center"/>
          </w:tcPr>
          <w:p w14:paraId="58C53318">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default" w:hAnsi="宋体"/>
                <w:color w:val="auto"/>
                <w:kern w:val="2"/>
                <w:sz w:val="24"/>
                <w:highlight w:val="none"/>
                <w:lang w:val="en-US" w:eastAsia="zh-CN"/>
              </w:rPr>
              <w:t>品牌/型号</w:t>
            </w:r>
          </w:p>
        </w:tc>
        <w:tc>
          <w:tcPr>
            <w:tcW w:w="1314" w:type="dxa"/>
            <w:vAlign w:val="center"/>
          </w:tcPr>
          <w:p w14:paraId="39925705">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投标单价</w:t>
            </w:r>
          </w:p>
        </w:tc>
        <w:tc>
          <w:tcPr>
            <w:tcW w:w="1314" w:type="dxa"/>
            <w:vAlign w:val="center"/>
          </w:tcPr>
          <w:p w14:paraId="54211A76">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投标总报价</w:t>
            </w:r>
          </w:p>
        </w:tc>
      </w:tr>
      <w:tr w14:paraId="3A3B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jc w:val="center"/>
        </w:trPr>
        <w:tc>
          <w:tcPr>
            <w:tcW w:w="903"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7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479" w:type="dxa"/>
            <w:vAlign w:val="center"/>
          </w:tcPr>
          <w:p w14:paraId="62261F02">
            <w:pPr>
              <w:snapToGrid w:val="0"/>
              <w:spacing w:line="240" w:lineRule="auto"/>
              <w:jc w:val="center"/>
              <w:rPr>
                <w:rFonts w:ascii="宋体" w:hAnsi="宋体"/>
                <w:color w:val="auto"/>
                <w:sz w:val="24"/>
                <w:highlight w:val="none"/>
              </w:rPr>
            </w:pPr>
          </w:p>
        </w:tc>
        <w:tc>
          <w:tcPr>
            <w:tcW w:w="1473" w:type="dxa"/>
            <w:vAlign w:val="center"/>
          </w:tcPr>
          <w:p w14:paraId="205748A0">
            <w:pPr>
              <w:snapToGrid w:val="0"/>
              <w:spacing w:line="240" w:lineRule="auto"/>
              <w:jc w:val="center"/>
              <w:rPr>
                <w:rFonts w:ascii="宋体" w:hAnsi="宋体"/>
                <w:color w:val="auto"/>
                <w:sz w:val="24"/>
                <w:highlight w:val="none"/>
              </w:rPr>
            </w:pPr>
          </w:p>
        </w:tc>
        <w:tc>
          <w:tcPr>
            <w:tcW w:w="1217" w:type="dxa"/>
            <w:vAlign w:val="center"/>
          </w:tcPr>
          <w:p w14:paraId="5F9E2280">
            <w:pPr>
              <w:snapToGrid w:val="0"/>
              <w:spacing w:line="240" w:lineRule="auto"/>
              <w:jc w:val="center"/>
              <w:rPr>
                <w:rFonts w:ascii="宋体" w:hAnsi="宋体" w:cs="宋体"/>
                <w:color w:val="auto"/>
                <w:kern w:val="0"/>
                <w:sz w:val="24"/>
                <w:highlight w:val="yellow"/>
              </w:rPr>
            </w:pPr>
          </w:p>
        </w:tc>
        <w:tc>
          <w:tcPr>
            <w:tcW w:w="1500" w:type="dxa"/>
            <w:vAlign w:val="center"/>
          </w:tcPr>
          <w:p w14:paraId="2F9659AC">
            <w:pPr>
              <w:widowControl/>
              <w:spacing w:line="240" w:lineRule="auto"/>
              <w:jc w:val="left"/>
              <w:rPr>
                <w:rFonts w:ascii="宋体" w:hAnsi="宋体"/>
                <w:color w:val="auto"/>
                <w:sz w:val="24"/>
                <w:highlight w:val="none"/>
              </w:rPr>
            </w:pPr>
          </w:p>
        </w:tc>
        <w:tc>
          <w:tcPr>
            <w:tcW w:w="1314" w:type="dxa"/>
            <w:vAlign w:val="center"/>
          </w:tcPr>
          <w:p w14:paraId="35D453C9">
            <w:pPr>
              <w:widowControl/>
              <w:spacing w:line="240" w:lineRule="auto"/>
              <w:jc w:val="left"/>
              <w:rPr>
                <w:rFonts w:ascii="宋体" w:hAnsi="宋体"/>
                <w:color w:val="auto"/>
                <w:sz w:val="24"/>
                <w:highlight w:val="none"/>
              </w:rPr>
            </w:pPr>
          </w:p>
        </w:tc>
        <w:tc>
          <w:tcPr>
            <w:tcW w:w="1314" w:type="dxa"/>
            <w:vAlign w:val="center"/>
          </w:tcPr>
          <w:p w14:paraId="5BECD498">
            <w:pPr>
              <w:widowControl/>
              <w:spacing w:line="240" w:lineRule="auto"/>
              <w:jc w:val="left"/>
              <w:rPr>
                <w:rFonts w:ascii="宋体" w:hAnsi="宋体"/>
                <w:color w:val="auto"/>
                <w:sz w:val="24"/>
                <w:highlight w:val="none"/>
              </w:rPr>
            </w:pPr>
          </w:p>
        </w:tc>
      </w:tr>
    </w:tbl>
    <w:p w14:paraId="0EC9C3C5">
      <w:pPr>
        <w:pStyle w:val="31"/>
        <w:spacing w:line="360" w:lineRule="auto"/>
        <w:ind w:firstLine="6240" w:firstLineChars="2600"/>
        <w:rPr>
          <w:rFonts w:ascii="宋体" w:hAnsi="宋体"/>
          <w:color w:val="auto"/>
          <w:sz w:val="24"/>
          <w:highlight w:val="none"/>
        </w:rPr>
      </w:pPr>
    </w:p>
    <w:p w14:paraId="75A8CB50">
      <w:pPr>
        <w:pStyle w:val="31"/>
        <w:spacing w:line="360" w:lineRule="auto"/>
        <w:rPr>
          <w:rFonts w:ascii="宋体" w:hAnsi="宋体"/>
          <w:color w:val="auto"/>
          <w:sz w:val="24"/>
          <w:highlight w:val="none"/>
        </w:rPr>
      </w:pPr>
      <w:r>
        <w:rPr>
          <w:rStyle w:val="29"/>
          <w:rFonts w:hint="eastAsia" w:ascii="宋体" w:hAnsi="宋体" w:cs="Times New Roman"/>
          <w:b/>
          <w:bCs/>
          <w:color w:val="auto"/>
          <w:kern w:val="0"/>
          <w:sz w:val="24"/>
          <w:highlight w:val="none"/>
          <w:lang w:val="en-US" w:eastAsia="zh-CN"/>
        </w:rPr>
        <w:t>注：供应商在竞价系统中提交报价时均上传该《报价一览表》</w:t>
      </w:r>
      <w:r>
        <w:rPr>
          <w:rStyle w:val="29"/>
          <w:rFonts w:hint="eastAsia" w:cs="Times New Roman"/>
          <w:b/>
          <w:bCs/>
          <w:color w:val="auto"/>
          <w:kern w:val="0"/>
          <w:sz w:val="24"/>
          <w:highlight w:val="none"/>
          <w:lang w:val="en-US" w:eastAsia="zh-CN"/>
        </w:rPr>
        <w:t>，</w:t>
      </w:r>
      <w:r>
        <w:rPr>
          <w:rStyle w:val="29"/>
          <w:rFonts w:hint="eastAsia" w:ascii="宋体" w:hAnsi="宋体"/>
          <w:b/>
          <w:bCs/>
          <w:color w:val="auto"/>
          <w:kern w:val="0"/>
          <w:sz w:val="24"/>
          <w:highlight w:val="none"/>
          <w:lang w:val="en-US"/>
        </w:rPr>
        <w:t>供应商在竞价系统中提交的最后一次报价（即</w:t>
      </w:r>
      <w:r>
        <w:rPr>
          <w:rStyle w:val="29"/>
          <w:rFonts w:hint="eastAsia" w:ascii="宋体" w:hAnsi="宋体"/>
          <w:b/>
          <w:bCs/>
          <w:color w:val="auto"/>
          <w:kern w:val="0"/>
          <w:sz w:val="24"/>
          <w:highlight w:val="none"/>
        </w:rPr>
        <w:t>最终有效报价</w:t>
      </w:r>
      <w:r>
        <w:rPr>
          <w:rStyle w:val="29"/>
          <w:rFonts w:hint="eastAsia" w:ascii="宋体" w:hAnsi="宋体"/>
          <w:b/>
          <w:bCs/>
          <w:color w:val="auto"/>
          <w:kern w:val="0"/>
          <w:sz w:val="24"/>
          <w:highlight w:val="none"/>
          <w:lang w:val="en-US"/>
        </w:rPr>
        <w:t>）须与最后一次上传附件价格一致</w:t>
      </w:r>
      <w:r>
        <w:rPr>
          <w:rStyle w:val="29"/>
          <w:rFonts w:hint="eastAsia"/>
          <w:b/>
          <w:bCs/>
          <w:color w:val="auto"/>
          <w:kern w:val="0"/>
          <w:sz w:val="24"/>
          <w:highlight w:val="none"/>
          <w:lang w:val="en-US"/>
        </w:rPr>
        <w:t>。</w:t>
      </w:r>
    </w:p>
    <w:p w14:paraId="01F50ACD">
      <w:pPr>
        <w:pStyle w:val="16"/>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730582"/>
    <w:rsid w:val="023C7365"/>
    <w:rsid w:val="02BC2FB5"/>
    <w:rsid w:val="02DC515B"/>
    <w:rsid w:val="02DD5F1F"/>
    <w:rsid w:val="03511AD9"/>
    <w:rsid w:val="03E26D51"/>
    <w:rsid w:val="03ED3BD7"/>
    <w:rsid w:val="04C91366"/>
    <w:rsid w:val="05B64224"/>
    <w:rsid w:val="05C94494"/>
    <w:rsid w:val="0696261C"/>
    <w:rsid w:val="07702EBF"/>
    <w:rsid w:val="08293E73"/>
    <w:rsid w:val="09A06EBC"/>
    <w:rsid w:val="0A751DDE"/>
    <w:rsid w:val="0A9C156A"/>
    <w:rsid w:val="0B043CFB"/>
    <w:rsid w:val="0B224DC6"/>
    <w:rsid w:val="0CA2647A"/>
    <w:rsid w:val="0D2D3085"/>
    <w:rsid w:val="0D462D5E"/>
    <w:rsid w:val="0DAA7832"/>
    <w:rsid w:val="0DD979BE"/>
    <w:rsid w:val="0FBD7DE5"/>
    <w:rsid w:val="10362DC0"/>
    <w:rsid w:val="10E42CCD"/>
    <w:rsid w:val="11AD4ADB"/>
    <w:rsid w:val="11BD0AA7"/>
    <w:rsid w:val="126445BB"/>
    <w:rsid w:val="129225D0"/>
    <w:rsid w:val="14074B59"/>
    <w:rsid w:val="14A8633C"/>
    <w:rsid w:val="14DD66A2"/>
    <w:rsid w:val="15512530"/>
    <w:rsid w:val="16810234"/>
    <w:rsid w:val="16900E11"/>
    <w:rsid w:val="17070AD9"/>
    <w:rsid w:val="17141A67"/>
    <w:rsid w:val="17254BB9"/>
    <w:rsid w:val="175D4ED0"/>
    <w:rsid w:val="17884203"/>
    <w:rsid w:val="182C0AE7"/>
    <w:rsid w:val="199476C8"/>
    <w:rsid w:val="1AA3690C"/>
    <w:rsid w:val="1AC71843"/>
    <w:rsid w:val="1AD364FF"/>
    <w:rsid w:val="1ADE3486"/>
    <w:rsid w:val="1AF44089"/>
    <w:rsid w:val="1B08700D"/>
    <w:rsid w:val="1B261D69"/>
    <w:rsid w:val="1B4A495B"/>
    <w:rsid w:val="1BF43CB2"/>
    <w:rsid w:val="1C7D1E5D"/>
    <w:rsid w:val="1E0F3C2B"/>
    <w:rsid w:val="1E2C09AB"/>
    <w:rsid w:val="1E897F61"/>
    <w:rsid w:val="1EB055BF"/>
    <w:rsid w:val="1ECC70CB"/>
    <w:rsid w:val="1EF925A9"/>
    <w:rsid w:val="1F1C42EA"/>
    <w:rsid w:val="1F686EFF"/>
    <w:rsid w:val="213B2764"/>
    <w:rsid w:val="228A1178"/>
    <w:rsid w:val="23B23834"/>
    <w:rsid w:val="247A6A25"/>
    <w:rsid w:val="25333A88"/>
    <w:rsid w:val="25776FB2"/>
    <w:rsid w:val="26B047DC"/>
    <w:rsid w:val="26BD4622"/>
    <w:rsid w:val="26C54B2C"/>
    <w:rsid w:val="27BC5F2F"/>
    <w:rsid w:val="27C42B43"/>
    <w:rsid w:val="28C13F2B"/>
    <w:rsid w:val="2A604980"/>
    <w:rsid w:val="2A727AC6"/>
    <w:rsid w:val="2BB94533"/>
    <w:rsid w:val="2C251BC9"/>
    <w:rsid w:val="2CAC44A0"/>
    <w:rsid w:val="2CC80594"/>
    <w:rsid w:val="2D0D36B6"/>
    <w:rsid w:val="2DDE2D69"/>
    <w:rsid w:val="2ECC1930"/>
    <w:rsid w:val="312D39F9"/>
    <w:rsid w:val="31B67ACD"/>
    <w:rsid w:val="32A907A3"/>
    <w:rsid w:val="334D7ECB"/>
    <w:rsid w:val="3503072C"/>
    <w:rsid w:val="356F257B"/>
    <w:rsid w:val="35786F8C"/>
    <w:rsid w:val="35E30AE8"/>
    <w:rsid w:val="36CC19BA"/>
    <w:rsid w:val="36F5483C"/>
    <w:rsid w:val="38003C16"/>
    <w:rsid w:val="389425B0"/>
    <w:rsid w:val="3A0948D8"/>
    <w:rsid w:val="3A9D764F"/>
    <w:rsid w:val="3B112614"/>
    <w:rsid w:val="3C65673D"/>
    <w:rsid w:val="3CF06FED"/>
    <w:rsid w:val="3D50551B"/>
    <w:rsid w:val="3D6C7658"/>
    <w:rsid w:val="3DC2628F"/>
    <w:rsid w:val="3DD60AE2"/>
    <w:rsid w:val="3E5C0069"/>
    <w:rsid w:val="3E7A2DAA"/>
    <w:rsid w:val="3E8B1175"/>
    <w:rsid w:val="3FB97B2C"/>
    <w:rsid w:val="3FBC1954"/>
    <w:rsid w:val="40181D19"/>
    <w:rsid w:val="40BD676E"/>
    <w:rsid w:val="40FE2C84"/>
    <w:rsid w:val="417E75E8"/>
    <w:rsid w:val="41910115"/>
    <w:rsid w:val="41D908F9"/>
    <w:rsid w:val="438B3EDE"/>
    <w:rsid w:val="44F31851"/>
    <w:rsid w:val="45AA573E"/>
    <w:rsid w:val="45B275F5"/>
    <w:rsid w:val="45BA0321"/>
    <w:rsid w:val="46BC33FE"/>
    <w:rsid w:val="46EE7477"/>
    <w:rsid w:val="47BC0C07"/>
    <w:rsid w:val="483B08B4"/>
    <w:rsid w:val="489259CA"/>
    <w:rsid w:val="498B3956"/>
    <w:rsid w:val="4ACE54AE"/>
    <w:rsid w:val="4AE051C0"/>
    <w:rsid w:val="4BC53306"/>
    <w:rsid w:val="4C15710C"/>
    <w:rsid w:val="4C2E5FB6"/>
    <w:rsid w:val="4C9444D5"/>
    <w:rsid w:val="4C9B1D07"/>
    <w:rsid w:val="4CE2174D"/>
    <w:rsid w:val="4DCD11E2"/>
    <w:rsid w:val="4E141911"/>
    <w:rsid w:val="4E370E84"/>
    <w:rsid w:val="4F7C19ED"/>
    <w:rsid w:val="4FB142EA"/>
    <w:rsid w:val="50083136"/>
    <w:rsid w:val="513814F5"/>
    <w:rsid w:val="51497716"/>
    <w:rsid w:val="520457CB"/>
    <w:rsid w:val="522C2C59"/>
    <w:rsid w:val="52946FDD"/>
    <w:rsid w:val="539774E2"/>
    <w:rsid w:val="53FF0A7D"/>
    <w:rsid w:val="541A03F5"/>
    <w:rsid w:val="54C5216A"/>
    <w:rsid w:val="54D577A2"/>
    <w:rsid w:val="55357439"/>
    <w:rsid w:val="55C86A12"/>
    <w:rsid w:val="569642F6"/>
    <w:rsid w:val="57C67547"/>
    <w:rsid w:val="589A572D"/>
    <w:rsid w:val="58C92DB8"/>
    <w:rsid w:val="5A2C4216"/>
    <w:rsid w:val="5A3433AD"/>
    <w:rsid w:val="5A35315D"/>
    <w:rsid w:val="5A8D48B3"/>
    <w:rsid w:val="5B761B8D"/>
    <w:rsid w:val="5D01514B"/>
    <w:rsid w:val="5DBA0782"/>
    <w:rsid w:val="5DEA664B"/>
    <w:rsid w:val="5F2D396D"/>
    <w:rsid w:val="60D04179"/>
    <w:rsid w:val="62641034"/>
    <w:rsid w:val="6374691F"/>
    <w:rsid w:val="643B2EFE"/>
    <w:rsid w:val="65005919"/>
    <w:rsid w:val="658904F7"/>
    <w:rsid w:val="665A019F"/>
    <w:rsid w:val="6672068F"/>
    <w:rsid w:val="670C6B88"/>
    <w:rsid w:val="670E33AA"/>
    <w:rsid w:val="67550FD9"/>
    <w:rsid w:val="67672ABA"/>
    <w:rsid w:val="68AC5DD9"/>
    <w:rsid w:val="68C926A3"/>
    <w:rsid w:val="692857E0"/>
    <w:rsid w:val="695F2DBB"/>
    <w:rsid w:val="69B37122"/>
    <w:rsid w:val="69E70454"/>
    <w:rsid w:val="6A6C5C24"/>
    <w:rsid w:val="6A832AFB"/>
    <w:rsid w:val="6B5E6742"/>
    <w:rsid w:val="6CD40DBF"/>
    <w:rsid w:val="6D0D24E0"/>
    <w:rsid w:val="6DA050EC"/>
    <w:rsid w:val="6E0440FB"/>
    <w:rsid w:val="6EED5F9B"/>
    <w:rsid w:val="6FCC5BB0"/>
    <w:rsid w:val="71AF6B64"/>
    <w:rsid w:val="726A345E"/>
    <w:rsid w:val="72845AC6"/>
    <w:rsid w:val="72F8490A"/>
    <w:rsid w:val="73ED08CD"/>
    <w:rsid w:val="74120755"/>
    <w:rsid w:val="74342377"/>
    <w:rsid w:val="745C662B"/>
    <w:rsid w:val="74B308B5"/>
    <w:rsid w:val="74FD001D"/>
    <w:rsid w:val="75247769"/>
    <w:rsid w:val="753F0E71"/>
    <w:rsid w:val="75410DEE"/>
    <w:rsid w:val="75716A92"/>
    <w:rsid w:val="758D2516"/>
    <w:rsid w:val="7599235F"/>
    <w:rsid w:val="76AD4E1A"/>
    <w:rsid w:val="76B120AE"/>
    <w:rsid w:val="77406E00"/>
    <w:rsid w:val="7858402F"/>
    <w:rsid w:val="78D50787"/>
    <w:rsid w:val="79077C59"/>
    <w:rsid w:val="79FE2EB5"/>
    <w:rsid w:val="7A7C6425"/>
    <w:rsid w:val="7B8F04A8"/>
    <w:rsid w:val="7C594C70"/>
    <w:rsid w:val="7C95557C"/>
    <w:rsid w:val="7D3F0A9F"/>
    <w:rsid w:val="7D5C2F57"/>
    <w:rsid w:val="7DC41D70"/>
    <w:rsid w:val="7FA1147B"/>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8">
    <w:name w:val="样式3"/>
    <w:basedOn w:val="10"/>
    <w:autoRedefine/>
    <w:qFormat/>
    <w:uiPriority w:val="0"/>
    <w:pPr>
      <w:spacing w:line="0" w:lineRule="atLeast"/>
      <w:outlineLvl w:val="0"/>
    </w:pPr>
    <w:rPr>
      <w:sz w:val="28"/>
    </w:rPr>
  </w:style>
  <w:style w:type="character" w:customStyle="1" w:styleId="29">
    <w:name w:val="NormalCharacter"/>
    <w:autoRedefine/>
    <w:semiHidden/>
    <w:qFormat/>
    <w:uiPriority w:val="0"/>
    <w:rPr>
      <w:kern w:val="2"/>
      <w:sz w:val="21"/>
      <w:szCs w:val="24"/>
      <w:lang w:val="en-US" w:eastAsia="zh-CN" w:bidi="ar-SA"/>
    </w:rPr>
  </w:style>
  <w:style w:type="paragraph" w:customStyle="1" w:styleId="3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converted-space"/>
    <w:autoRedefine/>
    <w:qFormat/>
    <w:uiPriority w:val="0"/>
    <w:rPr>
      <w:rFonts w:ascii="Times New Roman" w:hAnsi="Times New Roman" w:eastAsia="宋体" w:cs="Times New Roman"/>
    </w:rPr>
  </w:style>
  <w:style w:type="paragraph" w:customStyle="1" w:styleId="33">
    <w:name w:val="null3"/>
    <w:autoRedefine/>
    <w:qFormat/>
    <w:uiPriority w:val="0"/>
    <w:rPr>
      <w:rFonts w:hint="eastAsia" w:ascii="Calibri" w:hAnsi="Calibri" w:eastAsia="宋体" w:cs="Times New Roman"/>
      <w:lang w:val="en-US" w:eastAsia="zh-CN" w:bidi="ar-SA"/>
    </w:rPr>
  </w:style>
  <w:style w:type="character" w:customStyle="1" w:styleId="34">
    <w:name w:val="页眉 Char"/>
    <w:basedOn w:val="22"/>
    <w:link w:val="6"/>
    <w:autoRedefine/>
    <w:qFormat/>
    <w:uiPriority w:val="0"/>
    <w:rPr>
      <w:rFonts w:ascii="Calibri" w:hAnsi="Calibri"/>
      <w:kern w:val="2"/>
      <w:sz w:val="18"/>
      <w:szCs w:val="18"/>
    </w:rPr>
  </w:style>
  <w:style w:type="character" w:customStyle="1" w:styleId="35">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8894</Words>
  <Characters>9351</Characters>
  <Lines>186</Lines>
  <Paragraphs>52</Paragraphs>
  <TotalTime>3</TotalTime>
  <ScaleCrop>false</ScaleCrop>
  <LinksUpToDate>false</LinksUpToDate>
  <CharactersWithSpaces>9797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2025-12-23T09:23:25Z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5DC5B60B13FB4E32BFFE8BA62B3A4854_13</vt:lpwstr>
  </property>
  <property fmtid="{D5CDD505-2E9C-101B-9397-08002B2CF9AE}" pid="4" name="KSOTemplateDocerSaveRecord">
    <vt:lpwstr>eyJoZGlkIjoiMzNlMTg1ZmRhMjJhMzI1NTNjZGIzMDVkMDhlZjg2ZmMiLCJ1c2VySWQiOiI2MTM2Nzk1NDkifQ==</vt:lpwstr>
  </property>
</Properties>
</file>