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B3329">
      <w:pPr>
        <w:spacing w:line="1200" w:lineRule="exact"/>
        <w:jc w:val="center"/>
        <w:rPr>
          <w:rFonts w:hint="eastAsia" w:ascii="宋体" w:hAnsi="宋体" w:cs="宋体"/>
          <w:b/>
          <w:sz w:val="72"/>
          <w:szCs w:val="72"/>
        </w:rPr>
      </w:pPr>
    </w:p>
    <w:p w14:paraId="6B79CBA1">
      <w:pPr>
        <w:spacing w:line="1200" w:lineRule="exact"/>
        <w:jc w:val="center"/>
        <w:rPr>
          <w:rFonts w:hint="eastAsia" w:ascii="宋体" w:hAnsi="宋体" w:cs="宋体"/>
          <w:b/>
          <w:sz w:val="84"/>
          <w:szCs w:val="84"/>
        </w:rPr>
      </w:pPr>
      <w:r>
        <w:rPr>
          <w:rFonts w:hint="eastAsia" w:ascii="宋体" w:hAnsi="宋体" w:cs="宋体"/>
          <w:b/>
          <w:sz w:val="84"/>
          <w:szCs w:val="84"/>
        </w:rPr>
        <w:t xml:space="preserve">福州职业技术学院 </w:t>
      </w:r>
    </w:p>
    <w:p w14:paraId="1706D0B2">
      <w:pPr>
        <w:spacing w:line="1200" w:lineRule="exact"/>
        <w:jc w:val="center"/>
        <w:rPr>
          <w:rFonts w:hint="eastAsia" w:ascii="宋体" w:hAnsi="宋体" w:cs="宋体"/>
          <w:b/>
          <w:sz w:val="84"/>
          <w:szCs w:val="84"/>
        </w:rPr>
      </w:pPr>
      <w:r>
        <w:rPr>
          <w:rFonts w:hint="eastAsia" w:ascii="宋体" w:hAnsi="宋体" w:cs="宋体"/>
          <w:b/>
          <w:sz w:val="84"/>
          <w:szCs w:val="84"/>
        </w:rPr>
        <w:t>网上竞价文件</w:t>
      </w:r>
    </w:p>
    <w:p w14:paraId="69C19D79">
      <w:pPr>
        <w:pStyle w:val="9"/>
        <w:spacing w:line="0" w:lineRule="atLeast"/>
        <w:rPr>
          <w:rFonts w:hint="eastAsia" w:hAnsi="宋体"/>
          <w:b/>
          <w:sz w:val="32"/>
        </w:rPr>
      </w:pPr>
    </w:p>
    <w:p w14:paraId="39AB7678">
      <w:pPr>
        <w:pStyle w:val="9"/>
        <w:spacing w:line="0" w:lineRule="atLeast"/>
        <w:jc w:val="center"/>
        <w:rPr>
          <w:rFonts w:hint="eastAsia" w:hAnsi="宋体"/>
          <w:b/>
          <w:sz w:val="36"/>
        </w:rPr>
      </w:pPr>
    </w:p>
    <w:p w14:paraId="72B67F87">
      <w:pPr>
        <w:pStyle w:val="9"/>
        <w:spacing w:line="0" w:lineRule="atLeast"/>
        <w:rPr>
          <w:rFonts w:hint="eastAsia" w:hAnsi="宋体"/>
          <w:b/>
          <w:sz w:val="36"/>
        </w:rPr>
      </w:pPr>
    </w:p>
    <w:p w14:paraId="6B3251C5">
      <w:pPr>
        <w:pStyle w:val="9"/>
        <w:spacing w:line="0" w:lineRule="atLeast"/>
        <w:rPr>
          <w:rFonts w:hint="eastAsia" w:hAnsi="宋体"/>
          <w:b/>
          <w:sz w:val="36"/>
        </w:rPr>
      </w:pPr>
    </w:p>
    <w:p w14:paraId="2A74A99B">
      <w:pPr>
        <w:pStyle w:val="9"/>
        <w:spacing w:line="0" w:lineRule="atLeast"/>
        <w:rPr>
          <w:rFonts w:hint="eastAsia" w:hAnsi="宋体"/>
          <w:b/>
          <w:sz w:val="36"/>
        </w:rPr>
      </w:pPr>
    </w:p>
    <w:p w14:paraId="113D194C">
      <w:pPr>
        <w:pStyle w:val="9"/>
        <w:spacing w:line="0" w:lineRule="atLeast"/>
        <w:rPr>
          <w:rFonts w:hint="eastAsia" w:hAnsi="宋体"/>
          <w:b/>
          <w:sz w:val="36"/>
        </w:rPr>
      </w:pPr>
    </w:p>
    <w:p w14:paraId="0B24225E">
      <w:pPr>
        <w:pStyle w:val="9"/>
        <w:spacing w:line="400" w:lineRule="exact"/>
        <w:rPr>
          <w:rFonts w:hint="eastAsia" w:hAnsi="宋体"/>
          <w:b/>
          <w:sz w:val="36"/>
        </w:rPr>
      </w:pPr>
    </w:p>
    <w:p w14:paraId="03E64CD3">
      <w:pPr>
        <w:pStyle w:val="9"/>
        <w:spacing w:line="620" w:lineRule="exact"/>
        <w:jc w:val="center"/>
        <w:rPr>
          <w:rFonts w:hint="eastAsia" w:hAnsi="宋体" w:eastAsia="宋体"/>
          <w:b/>
          <w:sz w:val="32"/>
          <w:szCs w:val="32"/>
          <w:lang w:eastAsia="zh-CN"/>
        </w:rPr>
      </w:pPr>
      <w:r>
        <w:rPr>
          <w:rFonts w:hint="eastAsia" w:hAnsi="宋体"/>
          <w:b/>
          <w:sz w:val="32"/>
          <w:szCs w:val="32"/>
        </w:rPr>
        <w:t>项目编号：</w:t>
      </w:r>
      <w:r>
        <w:rPr>
          <w:rFonts w:hint="eastAsia" w:hAnsi="宋体"/>
          <w:b/>
          <w:sz w:val="32"/>
          <w:szCs w:val="32"/>
          <w:lang w:eastAsia="zh-CN"/>
        </w:rPr>
        <w:t>JJZB-WJ-2025032</w:t>
      </w:r>
    </w:p>
    <w:p w14:paraId="04BA8168">
      <w:pPr>
        <w:pStyle w:val="9"/>
        <w:spacing w:line="620" w:lineRule="exact"/>
        <w:jc w:val="center"/>
        <w:rPr>
          <w:rFonts w:hint="eastAsia" w:hAnsi="宋体"/>
          <w:b/>
          <w:sz w:val="32"/>
          <w:szCs w:val="32"/>
        </w:rPr>
      </w:pPr>
      <w:r>
        <w:rPr>
          <w:rFonts w:hint="eastAsia" w:hAnsi="宋体"/>
          <w:b/>
          <w:sz w:val="32"/>
          <w:szCs w:val="32"/>
        </w:rPr>
        <w:t>项目名称：福州职业技术学院扬帆社区“青锋应急中心”</w:t>
      </w:r>
    </w:p>
    <w:p w14:paraId="5BA4FC26">
      <w:pPr>
        <w:pStyle w:val="9"/>
        <w:spacing w:line="620" w:lineRule="exact"/>
        <w:jc w:val="center"/>
        <w:rPr>
          <w:rFonts w:hint="eastAsia" w:hAnsi="宋体" w:eastAsia="宋体"/>
          <w:b/>
          <w:sz w:val="32"/>
          <w:szCs w:val="32"/>
          <w:lang w:eastAsia="zh-CN"/>
        </w:rPr>
      </w:pPr>
      <w:r>
        <w:rPr>
          <w:rFonts w:hint="eastAsia" w:hAnsi="宋体"/>
          <w:b/>
          <w:sz w:val="32"/>
          <w:szCs w:val="32"/>
        </w:rPr>
        <w:t>设备采购项目</w:t>
      </w:r>
    </w:p>
    <w:p w14:paraId="7CBD0FF8">
      <w:pPr>
        <w:pStyle w:val="9"/>
        <w:spacing w:line="620" w:lineRule="exact"/>
        <w:jc w:val="center"/>
        <w:rPr>
          <w:rFonts w:hint="eastAsia" w:hAnsi="宋体"/>
          <w:b/>
          <w:sz w:val="32"/>
          <w:szCs w:val="32"/>
        </w:rPr>
      </w:pPr>
      <w:r>
        <w:rPr>
          <w:rFonts w:hint="eastAsia" w:hAnsi="宋体"/>
          <w:b/>
          <w:sz w:val="32"/>
          <w:szCs w:val="32"/>
        </w:rPr>
        <w:t>采购人：福州职业技术学院</w:t>
      </w:r>
    </w:p>
    <w:p w14:paraId="5030A66C">
      <w:pPr>
        <w:pStyle w:val="5"/>
        <w:spacing w:before="0" w:after="0" w:line="620" w:lineRule="exact"/>
        <w:rPr>
          <w:sz w:val="48"/>
        </w:rPr>
      </w:pPr>
    </w:p>
    <w:p w14:paraId="287A1489">
      <w:pPr>
        <w:spacing w:line="620" w:lineRule="exact"/>
        <w:rPr>
          <w:sz w:val="48"/>
        </w:rPr>
      </w:pPr>
    </w:p>
    <w:p w14:paraId="378D15D6">
      <w:pPr>
        <w:spacing w:line="620" w:lineRule="exact"/>
        <w:rPr>
          <w:sz w:val="48"/>
        </w:rPr>
      </w:pPr>
    </w:p>
    <w:p w14:paraId="492C3FE5">
      <w:pPr>
        <w:spacing w:line="620" w:lineRule="exact"/>
      </w:pPr>
    </w:p>
    <w:p w14:paraId="5E77E427">
      <w:pPr>
        <w:spacing w:line="620" w:lineRule="exact"/>
      </w:pPr>
    </w:p>
    <w:p w14:paraId="401F8D68">
      <w:pPr>
        <w:spacing w:line="620" w:lineRule="exact"/>
        <w:jc w:val="center"/>
        <w:rPr>
          <w:rFonts w:hint="eastAsia" w:ascii="宋体" w:hAnsi="宋体"/>
          <w:b/>
          <w:sz w:val="32"/>
          <w:szCs w:val="32"/>
        </w:rPr>
      </w:pPr>
      <w:r>
        <w:rPr>
          <w:rFonts w:hint="eastAsia" w:ascii="宋体" w:hAnsi="宋体"/>
          <w:b/>
          <w:sz w:val="32"/>
          <w:szCs w:val="32"/>
        </w:rPr>
        <w:t>福建杰俊招标代理有限公司</w:t>
      </w:r>
    </w:p>
    <w:p w14:paraId="64D7697B">
      <w:pPr>
        <w:spacing w:line="620" w:lineRule="exact"/>
        <w:jc w:val="center"/>
        <w:rPr>
          <w:rFonts w:hint="eastAsia" w:ascii="宋体" w:hAnsi="宋体"/>
          <w:b/>
          <w:sz w:val="32"/>
          <w:szCs w:val="32"/>
        </w:rPr>
      </w:pPr>
      <w:r>
        <w:rPr>
          <w:rFonts w:hint="eastAsia" w:ascii="宋体" w:hAnsi="宋体"/>
          <w:b/>
          <w:sz w:val="32"/>
          <w:szCs w:val="32"/>
        </w:rPr>
        <w:t>二〇二五年十</w:t>
      </w:r>
      <w:r>
        <w:rPr>
          <w:rFonts w:hint="eastAsia" w:ascii="宋体" w:hAnsi="宋体"/>
          <w:b/>
          <w:sz w:val="32"/>
          <w:szCs w:val="32"/>
          <w:lang w:val="en-US" w:eastAsia="zh-CN"/>
        </w:rPr>
        <w:t>二</w:t>
      </w:r>
      <w:r>
        <w:rPr>
          <w:rFonts w:hint="eastAsia" w:ascii="宋体" w:hAnsi="宋体"/>
          <w:b/>
          <w:sz w:val="32"/>
          <w:szCs w:val="32"/>
        </w:rPr>
        <w:t>月</w:t>
      </w:r>
    </w:p>
    <w:p w14:paraId="6147F698">
      <w:pPr>
        <w:spacing w:line="600" w:lineRule="exact"/>
        <w:jc w:val="center"/>
        <w:rPr>
          <w:rFonts w:hint="eastAsia" w:ascii="宋体" w:hAnsi="宋体"/>
          <w:b/>
          <w:sz w:val="32"/>
          <w:szCs w:val="32"/>
        </w:rPr>
      </w:pPr>
    </w:p>
    <w:p w14:paraId="4AEBDEBB">
      <w:pPr>
        <w:widowControl/>
        <w:spacing w:line="400" w:lineRule="exact"/>
        <w:ind w:firstLine="562" w:firstLineChars="200"/>
        <w:jc w:val="center"/>
        <w:rPr>
          <w:rFonts w:hint="eastAsia" w:ascii="宋体" w:hAnsi="宋体" w:cs="宋体"/>
          <w:b/>
          <w:bCs/>
          <w:kern w:val="0"/>
          <w:sz w:val="28"/>
          <w:szCs w:val="28"/>
        </w:rPr>
      </w:pPr>
    </w:p>
    <w:p w14:paraId="7E8C2174">
      <w:pPr>
        <w:widowControl/>
        <w:spacing w:line="400" w:lineRule="exact"/>
        <w:ind w:firstLine="562" w:firstLineChars="200"/>
        <w:jc w:val="center"/>
        <w:rPr>
          <w:rFonts w:hint="eastAsia" w:ascii="宋体" w:hAnsi="宋体" w:cs="宋体"/>
          <w:b/>
          <w:bCs/>
          <w:kern w:val="0"/>
          <w:sz w:val="28"/>
          <w:szCs w:val="28"/>
        </w:rPr>
      </w:pPr>
      <w:r>
        <w:rPr>
          <w:rFonts w:hint="eastAsia" w:ascii="宋体" w:hAnsi="宋体" w:cs="宋体"/>
          <w:b/>
          <w:bCs/>
          <w:kern w:val="0"/>
          <w:sz w:val="28"/>
          <w:szCs w:val="28"/>
        </w:rPr>
        <w:t>第一章 网上竞价邀请</w:t>
      </w:r>
    </w:p>
    <w:p w14:paraId="371162B1">
      <w:pPr>
        <w:widowControl/>
        <w:spacing w:line="490" w:lineRule="exact"/>
        <w:ind w:firstLine="480" w:firstLineChars="200"/>
        <w:jc w:val="left"/>
        <w:rPr>
          <w:rFonts w:hint="eastAsia" w:ascii="宋体" w:hAnsi="宋体" w:cs="宋体"/>
          <w:kern w:val="0"/>
          <w:sz w:val="24"/>
        </w:rPr>
      </w:pPr>
      <w:r>
        <w:rPr>
          <w:rFonts w:hint="eastAsia" w:ascii="宋体" w:hAnsi="宋体" w:cs="宋体"/>
          <w:kern w:val="0"/>
          <w:sz w:val="24"/>
        </w:rPr>
        <w:t>福建杰俊招标代理有限公司受</w:t>
      </w:r>
      <w:r>
        <w:rPr>
          <w:rFonts w:hint="eastAsia" w:ascii="宋体" w:hAnsi="宋体" w:cs="宋体"/>
          <w:b/>
          <w:bCs/>
          <w:kern w:val="0"/>
          <w:sz w:val="24"/>
          <w:u w:val="single"/>
        </w:rPr>
        <w:t>福州职业技术学院</w:t>
      </w:r>
      <w:r>
        <w:rPr>
          <w:rFonts w:hint="eastAsia" w:ascii="宋体" w:hAnsi="宋体" w:cs="宋体"/>
          <w:bCs/>
          <w:kern w:val="0"/>
          <w:sz w:val="24"/>
        </w:rPr>
        <w:t>的</w:t>
      </w:r>
      <w:r>
        <w:rPr>
          <w:rFonts w:hint="eastAsia" w:ascii="宋体" w:hAnsi="宋体" w:cs="宋体"/>
          <w:kern w:val="0"/>
          <w:sz w:val="24"/>
        </w:rPr>
        <w:t>委托，现通过网上竞价的方式选择</w:t>
      </w:r>
      <w:r>
        <w:rPr>
          <w:rFonts w:hint="eastAsia" w:ascii="宋体" w:hAnsi="宋体" w:cs="宋体"/>
          <w:b/>
          <w:bCs/>
          <w:kern w:val="0"/>
          <w:sz w:val="24"/>
          <w:u w:val="single"/>
        </w:rPr>
        <w:t>福州职业技术学院扬帆社区“青锋应急中心”设备采购项目</w:t>
      </w:r>
      <w:r>
        <w:rPr>
          <w:rFonts w:hint="eastAsia" w:ascii="宋体" w:hAnsi="宋体" w:cs="宋体"/>
          <w:kern w:val="0"/>
          <w:sz w:val="24"/>
        </w:rPr>
        <w:t>的成交供应商。现邀请合格的供应商对</w:t>
      </w:r>
      <w:r>
        <w:rPr>
          <w:rFonts w:hint="eastAsia" w:ascii="宋体" w:hAnsi="宋体" w:cs="宋体"/>
          <w:sz w:val="24"/>
        </w:rPr>
        <w:t>本项目进行网</w:t>
      </w:r>
      <w:r>
        <w:rPr>
          <w:rFonts w:hint="eastAsia" w:ascii="宋体" w:hAnsi="宋体" w:cs="宋体"/>
          <w:kern w:val="0"/>
          <w:sz w:val="24"/>
        </w:rPr>
        <w:t>上竞价。</w:t>
      </w:r>
    </w:p>
    <w:p w14:paraId="779C05AB">
      <w:pPr>
        <w:widowControl/>
        <w:spacing w:line="490" w:lineRule="exact"/>
        <w:ind w:firstLine="482" w:firstLineChars="200"/>
        <w:jc w:val="left"/>
        <w:rPr>
          <w:rFonts w:hint="eastAsia" w:ascii="宋体" w:hAnsi="宋体" w:eastAsia="宋体" w:cs="宋体"/>
          <w:b/>
          <w:bCs/>
          <w:sz w:val="24"/>
          <w:u w:val="single"/>
          <w:lang w:eastAsia="zh-CN"/>
        </w:rPr>
      </w:pPr>
      <w:r>
        <w:rPr>
          <w:rFonts w:hint="eastAsia" w:ascii="宋体" w:hAnsi="宋体" w:cs="宋体"/>
          <w:b/>
          <w:bCs/>
          <w:kern w:val="0"/>
          <w:sz w:val="24"/>
        </w:rPr>
        <w:t>1.项目编号：</w:t>
      </w:r>
      <w:r>
        <w:rPr>
          <w:rFonts w:hint="eastAsia" w:ascii="宋体" w:hAnsi="宋体" w:cs="宋体"/>
          <w:b/>
          <w:bCs/>
          <w:kern w:val="0"/>
          <w:sz w:val="24"/>
          <w:u w:val="single"/>
          <w:lang w:eastAsia="zh-CN"/>
        </w:rPr>
        <w:t>JJZB-WJ-2025032</w:t>
      </w:r>
    </w:p>
    <w:p w14:paraId="6A6D3E29">
      <w:pPr>
        <w:widowControl/>
        <w:spacing w:line="490" w:lineRule="exact"/>
        <w:ind w:firstLine="482" w:firstLineChars="200"/>
        <w:jc w:val="left"/>
        <w:rPr>
          <w:rFonts w:hint="eastAsia" w:ascii="宋体" w:hAnsi="宋体" w:eastAsia="宋体" w:cs="宋体"/>
          <w:b/>
          <w:bCs/>
          <w:kern w:val="0"/>
          <w:sz w:val="24"/>
          <w:u w:val="single"/>
          <w:lang w:eastAsia="zh-CN"/>
        </w:rPr>
      </w:pPr>
      <w:r>
        <w:rPr>
          <w:rFonts w:hint="eastAsia" w:ascii="宋体" w:hAnsi="宋体" w:cs="宋体"/>
          <w:b/>
          <w:bCs/>
          <w:kern w:val="0"/>
          <w:sz w:val="24"/>
        </w:rPr>
        <w:t>2.项目名称：</w:t>
      </w:r>
      <w:r>
        <w:rPr>
          <w:rFonts w:hint="eastAsia" w:ascii="宋体" w:hAnsi="宋体" w:cs="宋体"/>
          <w:b/>
          <w:bCs/>
          <w:kern w:val="0"/>
          <w:sz w:val="24"/>
          <w:u w:val="single"/>
        </w:rPr>
        <w:t>福州职业技术学院扬帆社区“青锋应急中心”设备采购项目</w:t>
      </w:r>
    </w:p>
    <w:p w14:paraId="2DEFEBBD">
      <w:pPr>
        <w:widowControl/>
        <w:spacing w:line="490" w:lineRule="exact"/>
        <w:ind w:firstLine="482" w:firstLineChars="200"/>
        <w:jc w:val="left"/>
        <w:rPr>
          <w:rFonts w:hint="eastAsia" w:ascii="宋体" w:hAnsi="宋体" w:cs="宋体"/>
          <w:b/>
          <w:kern w:val="0"/>
          <w:sz w:val="24"/>
        </w:rPr>
      </w:pPr>
      <w:r>
        <w:rPr>
          <w:rFonts w:hint="eastAsia" w:ascii="宋体" w:hAnsi="宋体" w:cs="宋体"/>
          <w:b/>
          <w:sz w:val="24"/>
        </w:rPr>
        <w:t>3.网上竞价货物名称、数量及主要技术规格售后服务要求等详见“第三章 网上竞价内容及要求”</w:t>
      </w:r>
      <w:r>
        <w:rPr>
          <w:rFonts w:hint="eastAsia" w:ascii="宋体" w:hAnsi="宋体" w:cs="宋体"/>
          <w:b/>
          <w:kern w:val="0"/>
          <w:sz w:val="24"/>
        </w:rPr>
        <w:t>。</w:t>
      </w:r>
    </w:p>
    <w:p w14:paraId="7260B34C">
      <w:pPr>
        <w:pStyle w:val="17"/>
        <w:spacing w:before="0" w:beforeAutospacing="0" w:after="0" w:afterAutospacing="0" w:line="490" w:lineRule="exact"/>
        <w:ind w:firstLine="480"/>
        <w:rPr>
          <w:rFonts w:hint="eastAsia"/>
          <w:b/>
          <w:bCs/>
        </w:rPr>
      </w:pPr>
      <w:r>
        <w:rPr>
          <w:rFonts w:hint="eastAsia"/>
          <w:b/>
          <w:bCs/>
        </w:rPr>
        <w:t>4.报名及竞价时间安排：</w:t>
      </w:r>
    </w:p>
    <w:p w14:paraId="205D700B">
      <w:pPr>
        <w:widowControl/>
        <w:spacing w:line="490" w:lineRule="exact"/>
        <w:ind w:firstLine="480" w:firstLineChars="200"/>
        <w:jc w:val="left"/>
        <w:rPr>
          <w:rFonts w:hint="eastAsia" w:ascii="宋体" w:hAnsi="宋体" w:cs="宋体"/>
          <w:kern w:val="0"/>
          <w:sz w:val="24"/>
        </w:rPr>
      </w:pPr>
      <w:r>
        <w:rPr>
          <w:rFonts w:hint="eastAsia" w:ascii="宋体" w:hAnsi="宋体" w:cs="宋体"/>
          <w:kern w:val="0"/>
          <w:sz w:val="24"/>
        </w:rPr>
        <w:t>报名开始时间：2025年</w:t>
      </w:r>
      <w:r>
        <w:rPr>
          <w:rFonts w:hint="eastAsia" w:ascii="宋体" w:hAnsi="宋体" w:cs="宋体"/>
          <w:kern w:val="0"/>
          <w:sz w:val="24"/>
          <w:lang w:val="en-US" w:eastAsia="zh-CN"/>
        </w:rPr>
        <w:t>12</w:t>
      </w:r>
      <w:r>
        <w:rPr>
          <w:rFonts w:hint="eastAsia" w:ascii="宋体" w:hAnsi="宋体" w:cs="宋体"/>
          <w:kern w:val="0"/>
          <w:sz w:val="24"/>
        </w:rPr>
        <w:t>月</w:t>
      </w:r>
      <w:r>
        <w:rPr>
          <w:rFonts w:hint="eastAsia" w:ascii="宋体" w:hAnsi="宋体" w:cs="宋体"/>
          <w:kern w:val="0"/>
          <w:sz w:val="24"/>
          <w:lang w:val="en-US" w:eastAsia="zh-CN"/>
        </w:rPr>
        <w:t>08</w:t>
      </w:r>
      <w:r>
        <w:rPr>
          <w:rFonts w:hint="eastAsia" w:ascii="宋体" w:hAnsi="宋体" w:cs="宋体"/>
          <w:kern w:val="0"/>
          <w:sz w:val="24"/>
        </w:rPr>
        <w:t>日08:30:00</w:t>
      </w:r>
    </w:p>
    <w:p w14:paraId="46C2F04A">
      <w:pPr>
        <w:widowControl/>
        <w:spacing w:line="490" w:lineRule="exact"/>
        <w:ind w:firstLine="480" w:firstLineChars="200"/>
        <w:jc w:val="left"/>
        <w:rPr>
          <w:rFonts w:hint="eastAsia" w:ascii="宋体" w:hAnsi="宋体" w:cs="宋体"/>
          <w:kern w:val="0"/>
          <w:sz w:val="24"/>
        </w:rPr>
      </w:pPr>
      <w:r>
        <w:rPr>
          <w:rFonts w:hint="eastAsia" w:ascii="宋体" w:hAnsi="宋体" w:cs="宋体"/>
          <w:kern w:val="0"/>
          <w:sz w:val="24"/>
        </w:rPr>
        <w:t>报名截止时间：2025年</w:t>
      </w:r>
      <w:r>
        <w:rPr>
          <w:rFonts w:hint="eastAsia" w:ascii="宋体" w:hAnsi="宋体" w:cs="宋体"/>
          <w:kern w:val="0"/>
          <w:sz w:val="24"/>
          <w:lang w:val="en-US" w:eastAsia="zh-CN"/>
        </w:rPr>
        <w:t>12</w:t>
      </w:r>
      <w:r>
        <w:rPr>
          <w:rFonts w:hint="eastAsia" w:ascii="宋体" w:hAnsi="宋体" w:cs="宋体"/>
          <w:kern w:val="0"/>
          <w:sz w:val="24"/>
        </w:rPr>
        <w:t>月</w:t>
      </w:r>
      <w:r>
        <w:rPr>
          <w:rFonts w:hint="eastAsia" w:ascii="宋体" w:hAnsi="宋体" w:cs="宋体"/>
          <w:kern w:val="0"/>
          <w:sz w:val="24"/>
          <w:lang w:val="en-US" w:eastAsia="zh-CN"/>
        </w:rPr>
        <w:t>10</w:t>
      </w:r>
      <w:r>
        <w:rPr>
          <w:rFonts w:hint="eastAsia" w:ascii="宋体" w:hAnsi="宋体" w:cs="宋体"/>
          <w:kern w:val="0"/>
          <w:sz w:val="24"/>
        </w:rPr>
        <w:t>日17:00:00</w:t>
      </w:r>
    </w:p>
    <w:p w14:paraId="37632FA6">
      <w:pPr>
        <w:widowControl/>
        <w:spacing w:line="490" w:lineRule="exact"/>
        <w:ind w:firstLine="480" w:firstLineChars="200"/>
        <w:jc w:val="left"/>
        <w:rPr>
          <w:rFonts w:hint="eastAsia" w:ascii="宋体" w:hAnsi="宋体" w:cs="宋体"/>
          <w:kern w:val="0"/>
          <w:sz w:val="24"/>
        </w:rPr>
      </w:pPr>
      <w:r>
        <w:rPr>
          <w:rFonts w:hint="eastAsia" w:ascii="宋体" w:hAnsi="宋体" w:cs="宋体"/>
          <w:kern w:val="0"/>
          <w:sz w:val="24"/>
        </w:rPr>
        <w:t>网上竞价开始时间：2025年</w:t>
      </w:r>
      <w:r>
        <w:rPr>
          <w:rFonts w:hint="eastAsia" w:ascii="宋体" w:hAnsi="宋体" w:cs="宋体"/>
          <w:kern w:val="0"/>
          <w:sz w:val="24"/>
          <w:lang w:val="en-US" w:eastAsia="zh-CN"/>
        </w:rPr>
        <w:t>12</w:t>
      </w:r>
      <w:r>
        <w:rPr>
          <w:rFonts w:hint="eastAsia" w:ascii="宋体" w:hAnsi="宋体" w:cs="宋体"/>
          <w:kern w:val="0"/>
          <w:sz w:val="24"/>
        </w:rPr>
        <w:t>月</w:t>
      </w:r>
      <w:r>
        <w:rPr>
          <w:rFonts w:hint="eastAsia" w:ascii="宋体" w:hAnsi="宋体" w:cs="宋体"/>
          <w:kern w:val="0"/>
          <w:sz w:val="24"/>
          <w:lang w:val="en-US" w:eastAsia="zh-CN"/>
        </w:rPr>
        <w:t>11</w:t>
      </w:r>
      <w:r>
        <w:rPr>
          <w:rFonts w:hint="eastAsia" w:ascii="宋体" w:hAnsi="宋体" w:cs="宋体"/>
          <w:kern w:val="0"/>
          <w:sz w:val="24"/>
        </w:rPr>
        <w:t>日09:00:00</w:t>
      </w:r>
    </w:p>
    <w:p w14:paraId="055E289C">
      <w:pPr>
        <w:widowControl/>
        <w:spacing w:line="490" w:lineRule="exact"/>
        <w:ind w:firstLine="480" w:firstLineChars="200"/>
        <w:jc w:val="left"/>
        <w:rPr>
          <w:rFonts w:hint="eastAsia" w:ascii="宋体" w:hAnsi="宋体" w:cs="宋体"/>
          <w:kern w:val="0"/>
          <w:sz w:val="24"/>
        </w:rPr>
      </w:pPr>
      <w:r>
        <w:rPr>
          <w:rFonts w:hint="eastAsia" w:ascii="宋体" w:hAnsi="宋体" w:cs="宋体"/>
          <w:kern w:val="0"/>
          <w:sz w:val="24"/>
        </w:rPr>
        <w:t>网上竞价截止时间：2025年</w:t>
      </w:r>
      <w:r>
        <w:rPr>
          <w:rFonts w:hint="eastAsia" w:ascii="宋体" w:hAnsi="宋体" w:cs="宋体"/>
          <w:kern w:val="0"/>
          <w:sz w:val="24"/>
          <w:lang w:val="en-US" w:eastAsia="zh-CN"/>
        </w:rPr>
        <w:t>12</w:t>
      </w:r>
      <w:r>
        <w:rPr>
          <w:rFonts w:hint="eastAsia" w:ascii="宋体" w:hAnsi="宋体" w:cs="宋体"/>
          <w:kern w:val="0"/>
          <w:sz w:val="24"/>
        </w:rPr>
        <w:t>月</w:t>
      </w:r>
      <w:r>
        <w:rPr>
          <w:rFonts w:hint="eastAsia" w:ascii="宋体" w:hAnsi="宋体" w:cs="宋体"/>
          <w:kern w:val="0"/>
          <w:sz w:val="24"/>
          <w:lang w:val="en-US" w:eastAsia="zh-CN"/>
        </w:rPr>
        <w:t>11</w:t>
      </w:r>
      <w:r>
        <w:rPr>
          <w:rFonts w:hint="eastAsia" w:ascii="宋体" w:hAnsi="宋体" w:cs="宋体"/>
          <w:kern w:val="0"/>
          <w:sz w:val="24"/>
        </w:rPr>
        <w:t>日11:00:00</w:t>
      </w:r>
      <w:bookmarkStart w:id="8" w:name="_GoBack"/>
      <w:bookmarkEnd w:id="8"/>
    </w:p>
    <w:p w14:paraId="55D381D5">
      <w:pPr>
        <w:spacing w:line="490" w:lineRule="exact"/>
        <w:ind w:firstLine="482" w:firstLineChars="200"/>
        <w:rPr>
          <w:rFonts w:hint="eastAsia" w:ascii="宋体" w:hAnsi="宋体" w:eastAsia="宋体" w:cs="宋体"/>
          <w:b/>
          <w:bCs/>
          <w:sz w:val="24"/>
          <w:lang w:eastAsia="zh-CN"/>
        </w:rPr>
      </w:pPr>
      <w:bookmarkStart w:id="0" w:name="_Toc21403"/>
      <w:r>
        <w:rPr>
          <w:rFonts w:hint="eastAsia" w:ascii="宋体" w:hAnsi="宋体" w:cs="宋体"/>
          <w:b/>
          <w:bCs/>
          <w:sz w:val="24"/>
        </w:rPr>
        <w:t>5.供应商资格要求</w:t>
      </w:r>
      <w:r>
        <w:rPr>
          <w:rFonts w:hint="eastAsia" w:ascii="宋体" w:hAnsi="宋体" w:cs="宋体"/>
          <w:b/>
          <w:bCs/>
          <w:sz w:val="24"/>
          <w:lang w:eastAsia="zh-CN"/>
        </w:rPr>
        <w:t>：</w:t>
      </w:r>
    </w:p>
    <w:p w14:paraId="7C70AC69">
      <w:pPr>
        <w:widowControl/>
        <w:spacing w:line="490" w:lineRule="exact"/>
        <w:ind w:firstLine="480" w:firstLineChars="200"/>
        <w:jc w:val="left"/>
        <w:rPr>
          <w:rFonts w:hint="eastAsia" w:ascii="宋体" w:hAnsi="宋体" w:cs="宋体"/>
          <w:sz w:val="24"/>
        </w:rPr>
      </w:pPr>
      <w:r>
        <w:rPr>
          <w:rFonts w:hint="eastAsia" w:ascii="宋体" w:hAnsi="宋体" w:cs="宋体"/>
          <w:sz w:val="24"/>
        </w:rPr>
        <w:t>（1）有能力提供本网上竞价文件所述货物、服务和工程的法人、事业单位及其他组织均可能成为合格的供应商；</w:t>
      </w:r>
    </w:p>
    <w:p w14:paraId="5C9C6554">
      <w:pPr>
        <w:pStyle w:val="31"/>
        <w:spacing w:line="490" w:lineRule="exact"/>
        <w:ind w:firstLine="480" w:firstLineChars="200"/>
        <w:jc w:val="left"/>
        <w:rPr>
          <w:rFonts w:hint="eastAsia" w:hAnsi="宋体" w:cs="宋体"/>
          <w:b/>
          <w:sz w:val="24"/>
        </w:rPr>
      </w:pPr>
      <w:r>
        <w:rPr>
          <w:rFonts w:hint="eastAsia" w:hAnsi="宋体" w:cs="宋体"/>
          <w:sz w:val="24"/>
        </w:rPr>
        <w:t>（2）供应商应提供以下证明材料：</w:t>
      </w:r>
    </w:p>
    <w:p w14:paraId="309EFA97">
      <w:pPr>
        <w:spacing w:line="490" w:lineRule="exact"/>
        <w:ind w:firstLine="481"/>
        <w:rPr>
          <w:rFonts w:hint="eastAsia" w:ascii="宋体" w:hAnsi="宋体" w:cs="宋体"/>
          <w:sz w:val="24"/>
        </w:rPr>
      </w:pPr>
      <w:r>
        <w:rPr>
          <w:rFonts w:hint="eastAsia" w:ascii="宋体" w:hAnsi="宋体" w:cs="宋体"/>
          <w:sz w:val="24"/>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71C22A2E">
      <w:pPr>
        <w:spacing w:line="490" w:lineRule="exact"/>
        <w:ind w:firstLine="481"/>
        <w:rPr>
          <w:rFonts w:hint="eastAsia" w:ascii="宋体" w:hAnsi="宋体" w:cs="宋体"/>
          <w:sz w:val="24"/>
        </w:rPr>
      </w:pPr>
      <w:r>
        <w:rPr>
          <w:rFonts w:hint="eastAsia" w:ascii="宋体" w:hAnsi="宋体" w:cs="宋体"/>
          <w:sz w:val="24"/>
        </w:rPr>
        <w:t>②参加网上竞价活动前3年内在经营活动中没有重大违法记录及无行贿犯罪的承诺，格式详见本网上竞价文件第五章《竞价承诺书》。</w:t>
      </w:r>
      <w:r>
        <w:rPr>
          <w:rFonts w:hint="eastAsia" w:ascii="宋体" w:hAnsi="宋体" w:cs="宋体"/>
          <w:kern w:val="0"/>
          <w:sz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061D972">
      <w:pPr>
        <w:spacing w:line="490" w:lineRule="exact"/>
        <w:ind w:firstLine="481"/>
        <w:rPr>
          <w:rFonts w:hint="eastAsia" w:ascii="宋体" w:hAnsi="宋体" w:cs="宋体"/>
          <w:sz w:val="24"/>
        </w:rPr>
      </w:pPr>
      <w:r>
        <w:rPr>
          <w:rFonts w:hint="eastAsia" w:ascii="宋体" w:hAnsi="宋体" w:cs="宋体"/>
          <w:sz w:val="24"/>
        </w:rPr>
        <w:t>③具备履行合同所必需的设备和专业技术能力的承诺，格式详见本网上竞价文件第五章《竞价承诺书》；</w:t>
      </w:r>
    </w:p>
    <w:p w14:paraId="53B3A13F">
      <w:pPr>
        <w:spacing w:line="490" w:lineRule="exact"/>
        <w:ind w:firstLine="481"/>
        <w:rPr>
          <w:rFonts w:hint="eastAsia" w:ascii="宋体" w:hAnsi="宋体" w:cs="宋体"/>
          <w:sz w:val="24"/>
        </w:rPr>
      </w:pPr>
      <w:r>
        <w:rPr>
          <w:rFonts w:hint="eastAsia" w:ascii="宋体" w:hAnsi="宋体" w:cs="宋体"/>
          <w:sz w:val="24"/>
        </w:rPr>
        <w:t>④单位授权书，格式详见本网上竞价文件第五章。</w:t>
      </w:r>
    </w:p>
    <w:p w14:paraId="39C7024B">
      <w:pPr>
        <w:wordWrap w:val="0"/>
        <w:spacing w:line="490" w:lineRule="exact"/>
        <w:ind w:firstLine="482"/>
        <w:rPr>
          <w:rFonts w:hint="eastAsia" w:ascii="宋体" w:hAnsi="宋体" w:cs="宋体"/>
          <w:sz w:val="24"/>
        </w:rPr>
      </w:pPr>
      <w:r>
        <w:rPr>
          <w:rFonts w:hint="eastAsia" w:ascii="宋体" w:hAnsi="宋体" w:cs="宋体"/>
          <w:sz w:val="24"/>
        </w:rPr>
        <w:t>⑤特定资格要求：无。</w:t>
      </w:r>
    </w:p>
    <w:p w14:paraId="017FF88D">
      <w:pPr>
        <w:wordWrap w:val="0"/>
        <w:spacing w:line="490" w:lineRule="exact"/>
        <w:ind w:firstLine="482"/>
        <w:rPr>
          <w:rFonts w:hint="eastAsia" w:ascii="宋体" w:hAnsi="宋体" w:cs="宋体"/>
          <w:sz w:val="24"/>
        </w:rPr>
      </w:pPr>
      <w:r>
        <w:rPr>
          <w:rFonts w:hint="eastAsia" w:ascii="宋体" w:hAnsi="宋体" w:cs="宋体"/>
          <w:sz w:val="24"/>
        </w:rPr>
        <w:t>（3）信用记录查询结果：①信用记录查询的截止时点：信用记录查询的截止时点为本项目报名截止时间当日。②信用记录查询渠道：信用中国（www.creditchina.gov.cn）、中国政府采购网（www.ccgp.gov.cn）。③信用记录的查询：由采购代理机构通过上述网站查询并打印供应商的信用记录。经查询，供应商参加本项目网上竞价活动（网上竞价开始时间）前三年内被列入失信被执行人名单、严重失信主体名单、政府采购严重违法失信行为记录名单及其他重大违法记录且相关信用惩戒期限未满的，其报名审查不合格。</w:t>
      </w:r>
    </w:p>
    <w:p w14:paraId="3DFD5CFE">
      <w:pPr>
        <w:spacing w:line="490" w:lineRule="exact"/>
        <w:ind w:firstLine="481"/>
        <w:rPr>
          <w:rFonts w:hint="eastAsia" w:ascii="宋体" w:hAnsi="宋体" w:cs="宋体"/>
          <w:sz w:val="24"/>
        </w:rPr>
      </w:pPr>
      <w:r>
        <w:rPr>
          <w:rFonts w:hint="eastAsia" w:ascii="宋体" w:hAnsi="宋体" w:cs="宋体"/>
          <w:sz w:val="24"/>
        </w:rPr>
        <w:t>（4）本项目是否接受联合体竞价：不接受。</w:t>
      </w:r>
    </w:p>
    <w:p w14:paraId="211BA7B8">
      <w:pPr>
        <w:widowControl/>
        <w:spacing w:line="490" w:lineRule="exact"/>
        <w:ind w:firstLine="480" w:firstLineChars="200"/>
        <w:jc w:val="left"/>
        <w:rPr>
          <w:rStyle w:val="32"/>
          <w:rFonts w:hint="eastAsia" w:ascii="宋体" w:hAnsi="宋体" w:cs="宋体"/>
        </w:rPr>
      </w:pPr>
      <w:r>
        <w:rPr>
          <w:rStyle w:val="32"/>
          <w:rFonts w:hint="eastAsia" w:ascii="宋体" w:hAnsi="宋体" w:cs="宋体"/>
          <w:sz w:val="24"/>
        </w:rPr>
        <w:t>注：</w:t>
      </w:r>
      <w:r>
        <w:rPr>
          <w:rFonts w:hint="eastAsia" w:ascii="宋体" w:hAnsi="宋体" w:cs="宋体"/>
          <w:sz w:val="24"/>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286CE5B5">
      <w:pPr>
        <w:widowControl/>
        <w:spacing w:line="490" w:lineRule="exact"/>
        <w:ind w:firstLine="482" w:firstLineChars="200"/>
        <w:jc w:val="left"/>
        <w:rPr>
          <w:rFonts w:hint="eastAsia" w:ascii="宋体" w:hAnsi="宋体" w:eastAsia="宋体" w:cs="宋体"/>
          <w:sz w:val="24"/>
          <w:lang w:eastAsia="zh-CN"/>
        </w:rPr>
      </w:pPr>
      <w:r>
        <w:rPr>
          <w:rFonts w:hint="eastAsia" w:ascii="宋体" w:hAnsi="宋体" w:cs="宋体"/>
          <w:b/>
          <w:sz w:val="24"/>
        </w:rPr>
        <w:t>6.网上竞价文件售价</w:t>
      </w:r>
      <w:r>
        <w:rPr>
          <w:rFonts w:hint="eastAsia" w:ascii="宋体" w:hAnsi="宋体" w:cs="宋体"/>
          <w:b/>
          <w:sz w:val="24"/>
          <w:lang w:eastAsia="zh-CN"/>
        </w:rPr>
        <w:t>：</w:t>
      </w:r>
    </w:p>
    <w:p w14:paraId="74654E6E">
      <w:pPr>
        <w:widowControl/>
        <w:spacing w:line="490" w:lineRule="exact"/>
        <w:ind w:firstLine="480" w:firstLineChars="200"/>
        <w:jc w:val="left"/>
        <w:rPr>
          <w:rFonts w:hint="eastAsia" w:ascii="宋体" w:hAnsi="宋体" w:cs="宋体"/>
        </w:rPr>
      </w:pPr>
      <w:r>
        <w:rPr>
          <w:rFonts w:hint="eastAsia" w:ascii="宋体" w:hAnsi="宋体" w:cs="宋体"/>
          <w:bCs/>
          <w:sz w:val="24"/>
        </w:rPr>
        <w:t>网上竞价文件售价0元，在报</w:t>
      </w:r>
      <w:r>
        <w:rPr>
          <w:rFonts w:hint="eastAsia" w:ascii="宋体" w:hAnsi="宋体" w:cs="宋体"/>
          <w:sz w:val="24"/>
        </w:rPr>
        <w:t>名期限内，各潜在供应商可直接从网上竞价公告附件中获取网上竞价文件。</w:t>
      </w:r>
    </w:p>
    <w:p w14:paraId="1BBF8E3F">
      <w:pPr>
        <w:spacing w:line="490" w:lineRule="exact"/>
        <w:ind w:firstLine="482" w:firstLineChars="200"/>
        <w:rPr>
          <w:rFonts w:hint="eastAsia" w:ascii="宋体" w:hAnsi="宋体" w:cs="宋体"/>
          <w:b/>
          <w:bCs/>
          <w:sz w:val="24"/>
        </w:rPr>
      </w:pPr>
      <w:r>
        <w:rPr>
          <w:rFonts w:hint="eastAsia" w:ascii="宋体" w:hAnsi="宋体" w:cs="宋体"/>
          <w:b/>
          <w:bCs/>
          <w:sz w:val="24"/>
        </w:rPr>
        <w:t>7.网上竞价保证金：</w:t>
      </w:r>
    </w:p>
    <w:p w14:paraId="162A6A68">
      <w:pPr>
        <w:spacing w:line="490" w:lineRule="exact"/>
        <w:ind w:firstLine="480" w:firstLineChars="200"/>
        <w:rPr>
          <w:rFonts w:hint="eastAsia" w:ascii="宋体" w:hAnsi="宋体" w:cs="宋体"/>
          <w:sz w:val="24"/>
        </w:rPr>
      </w:pPr>
      <w:r>
        <w:rPr>
          <w:rFonts w:hint="eastAsia" w:ascii="宋体" w:hAnsi="宋体" w:cs="宋体"/>
          <w:sz w:val="24"/>
        </w:rPr>
        <w:t>本项目网上竞价保证金为</w:t>
      </w:r>
      <w:r>
        <w:rPr>
          <w:rFonts w:hint="eastAsia" w:ascii="宋体" w:hAnsi="宋体" w:cs="宋体"/>
          <w:b/>
          <w:bCs/>
          <w:sz w:val="24"/>
          <w:lang w:val="en-US" w:eastAsia="zh-CN"/>
        </w:rPr>
        <w:t>9</w:t>
      </w:r>
      <w:r>
        <w:rPr>
          <w:rFonts w:hint="eastAsia" w:ascii="宋体" w:hAnsi="宋体" w:cs="宋体"/>
          <w:b/>
          <w:bCs/>
          <w:sz w:val="24"/>
        </w:rPr>
        <w:t>00元人民币</w:t>
      </w:r>
      <w:r>
        <w:rPr>
          <w:rFonts w:hint="eastAsia" w:ascii="宋体" w:hAnsi="宋体" w:cs="宋体"/>
          <w:sz w:val="24"/>
        </w:rPr>
        <w:t>，网上竞价保证金须以对公转账、支票、汇票等非现金形式提交且应在报名截止时间前到达指定账户，否则报名审核不合格。采购代理机构将以网上竞价保证金收款银行提供的保证金到账时间为依据进行确认。</w:t>
      </w:r>
    </w:p>
    <w:p w14:paraId="4B356ABF">
      <w:pPr>
        <w:spacing w:line="490" w:lineRule="exact"/>
        <w:ind w:firstLine="480" w:firstLineChars="200"/>
        <w:rPr>
          <w:rFonts w:hint="eastAsia" w:ascii="宋体" w:hAnsi="宋体" w:cs="宋体"/>
          <w:sz w:val="24"/>
        </w:rPr>
      </w:pPr>
      <w:r>
        <w:rPr>
          <w:rFonts w:hint="eastAsia" w:ascii="宋体" w:hAnsi="宋体" w:cs="宋体"/>
          <w:sz w:val="24"/>
        </w:rPr>
        <w:t>网上竞价保证金缴交指定账户：</w:t>
      </w:r>
    </w:p>
    <w:p w14:paraId="4373FE4A">
      <w:pPr>
        <w:spacing w:line="490" w:lineRule="exact"/>
        <w:ind w:firstLine="480" w:firstLineChars="200"/>
        <w:rPr>
          <w:rFonts w:hint="eastAsia" w:ascii="宋体" w:hAnsi="宋体" w:cs="宋体"/>
          <w:sz w:val="24"/>
        </w:rPr>
      </w:pPr>
      <w:r>
        <w:rPr>
          <w:rFonts w:hint="eastAsia" w:ascii="宋体" w:hAnsi="宋体" w:cs="宋体"/>
          <w:sz w:val="24"/>
        </w:rPr>
        <w:t>开 户 名：福建杰俊招标代理有限公司；</w:t>
      </w:r>
    </w:p>
    <w:p w14:paraId="6C2DC550">
      <w:pPr>
        <w:spacing w:line="490" w:lineRule="exact"/>
        <w:ind w:firstLine="480" w:firstLineChars="200"/>
        <w:rPr>
          <w:rFonts w:hint="eastAsia" w:ascii="宋体" w:hAnsi="宋体" w:cs="宋体"/>
          <w:sz w:val="24"/>
        </w:rPr>
      </w:pPr>
      <w:r>
        <w:rPr>
          <w:rFonts w:hint="eastAsia" w:ascii="宋体" w:hAnsi="宋体" w:cs="宋体"/>
          <w:sz w:val="24"/>
        </w:rPr>
        <w:t>开 户 行：兴业银行股份有限公司福州华林支行；</w:t>
      </w:r>
    </w:p>
    <w:p w14:paraId="754CE1D9">
      <w:pPr>
        <w:spacing w:line="490" w:lineRule="exact"/>
        <w:ind w:firstLine="480" w:firstLineChars="200"/>
        <w:rPr>
          <w:rFonts w:hint="eastAsia" w:ascii="宋体" w:hAnsi="宋体" w:cs="宋体"/>
          <w:sz w:val="24"/>
        </w:rPr>
      </w:pPr>
      <w:r>
        <w:rPr>
          <w:rFonts w:hint="eastAsia" w:ascii="宋体" w:hAnsi="宋体" w:cs="宋体"/>
          <w:sz w:val="24"/>
        </w:rPr>
        <w:t>账  号：117130100100316627。</w:t>
      </w:r>
    </w:p>
    <w:p w14:paraId="2CCB03F3">
      <w:pPr>
        <w:spacing w:line="490" w:lineRule="exact"/>
        <w:ind w:firstLine="482" w:firstLineChars="200"/>
        <w:rPr>
          <w:rFonts w:hint="eastAsia" w:ascii="宋体" w:hAnsi="宋体" w:cs="宋体"/>
          <w:b/>
          <w:bCs/>
          <w:sz w:val="24"/>
        </w:rPr>
      </w:pPr>
      <w:r>
        <w:rPr>
          <w:rFonts w:hint="eastAsia" w:ascii="宋体" w:hAnsi="宋体" w:cs="宋体"/>
          <w:b/>
          <w:bCs/>
          <w:sz w:val="24"/>
        </w:rPr>
        <w:t>8.响应文件有效期：</w:t>
      </w:r>
    </w:p>
    <w:p w14:paraId="2D54BBEB">
      <w:pPr>
        <w:spacing w:line="490" w:lineRule="exact"/>
        <w:ind w:firstLine="480" w:firstLineChars="200"/>
        <w:rPr>
          <w:rFonts w:hint="eastAsia" w:ascii="宋体" w:hAnsi="宋体" w:cs="宋体"/>
          <w:sz w:val="24"/>
        </w:rPr>
      </w:pPr>
      <w:r>
        <w:rPr>
          <w:rFonts w:hint="eastAsia" w:ascii="宋体" w:hAnsi="宋体" w:cs="宋体"/>
          <w:sz w:val="24"/>
        </w:rPr>
        <w:t>首次响应文件提交截止时间起90个日历日。</w:t>
      </w:r>
    </w:p>
    <w:p w14:paraId="6D93A15B">
      <w:pPr>
        <w:spacing w:line="490" w:lineRule="exact"/>
        <w:ind w:firstLine="482" w:firstLineChars="200"/>
        <w:rPr>
          <w:rFonts w:hint="eastAsia" w:ascii="宋体" w:hAnsi="宋体" w:cs="宋体"/>
          <w:b/>
          <w:bCs/>
          <w:sz w:val="24"/>
        </w:rPr>
      </w:pPr>
      <w:r>
        <w:rPr>
          <w:rFonts w:hint="eastAsia" w:ascii="宋体" w:hAnsi="宋体" w:cs="宋体"/>
          <w:b/>
          <w:bCs/>
          <w:sz w:val="24"/>
        </w:rPr>
        <w:t>9.代理服务费：</w:t>
      </w:r>
    </w:p>
    <w:p w14:paraId="48035B85">
      <w:pPr>
        <w:spacing w:line="490" w:lineRule="exact"/>
        <w:ind w:firstLine="480" w:firstLineChars="200"/>
        <w:rPr>
          <w:rFonts w:hint="eastAsia" w:ascii="宋体" w:hAnsi="宋体" w:cs="宋体"/>
          <w:sz w:val="24"/>
        </w:rPr>
      </w:pPr>
      <w:r>
        <w:rPr>
          <w:rFonts w:hint="eastAsia" w:ascii="宋体" w:hAnsi="宋体" w:cs="宋体"/>
          <w:sz w:val="24"/>
        </w:rPr>
        <w:t>按成交金额的差额定率累进法计算后，向成交供应商收取。成交供应商应在领取成交通知书的同时以现金、转账、电汇等付款方式一次性向代理机构缴纳采购代理服务费。成交金额的服务费比率1.5％。服务费汇入账户：开户名：福建杰俊招标代理有限公司；开户行：兴业银行股份有限公司福州华林支行；账号：117130100100316627。</w:t>
      </w:r>
    </w:p>
    <w:p w14:paraId="6856430B">
      <w:pPr>
        <w:widowControl/>
        <w:spacing w:line="490" w:lineRule="exact"/>
        <w:ind w:firstLine="482" w:firstLineChars="200"/>
        <w:jc w:val="left"/>
        <w:rPr>
          <w:rFonts w:hint="eastAsia" w:ascii="宋体" w:hAnsi="宋体" w:eastAsia="宋体" w:cs="宋体"/>
          <w:b/>
          <w:sz w:val="24"/>
          <w:lang w:eastAsia="zh-CN"/>
        </w:rPr>
      </w:pPr>
      <w:r>
        <w:rPr>
          <w:rFonts w:hint="eastAsia" w:ascii="宋体" w:hAnsi="宋体" w:cs="宋体"/>
          <w:b/>
          <w:sz w:val="24"/>
        </w:rPr>
        <w:t>10.联系方式</w:t>
      </w:r>
      <w:r>
        <w:rPr>
          <w:rFonts w:hint="eastAsia" w:ascii="宋体" w:hAnsi="宋体" w:cs="宋体"/>
          <w:b/>
          <w:sz w:val="24"/>
          <w:lang w:eastAsia="zh-CN"/>
        </w:rPr>
        <w:t>：</w:t>
      </w:r>
    </w:p>
    <w:p w14:paraId="454E9ED2">
      <w:pPr>
        <w:spacing w:line="490" w:lineRule="exact"/>
        <w:ind w:firstLine="480" w:firstLineChars="200"/>
        <w:rPr>
          <w:rFonts w:hint="eastAsia" w:ascii="宋体" w:hAnsi="宋体" w:cs="宋体"/>
          <w:sz w:val="24"/>
        </w:rPr>
      </w:pPr>
      <w:r>
        <w:rPr>
          <w:rFonts w:hint="eastAsia" w:ascii="宋体" w:hAnsi="宋体" w:cs="宋体"/>
          <w:sz w:val="24"/>
        </w:rPr>
        <w:t>采购人：福州职业技术学院</w:t>
      </w:r>
    </w:p>
    <w:p w14:paraId="1708D50B">
      <w:pPr>
        <w:spacing w:line="490" w:lineRule="exact"/>
        <w:ind w:firstLine="480" w:firstLineChars="200"/>
        <w:rPr>
          <w:rFonts w:hint="eastAsia" w:ascii="宋体" w:hAnsi="宋体" w:cs="宋体"/>
          <w:sz w:val="24"/>
        </w:rPr>
      </w:pPr>
      <w:r>
        <w:rPr>
          <w:rFonts w:hint="eastAsia" w:ascii="宋体" w:hAnsi="宋体" w:cs="宋体"/>
          <w:sz w:val="24"/>
        </w:rPr>
        <w:t>地  址：福州市闽侯上街联榕路8号 　</w:t>
      </w:r>
    </w:p>
    <w:p w14:paraId="02BF92D3">
      <w:pPr>
        <w:spacing w:line="490" w:lineRule="exact"/>
        <w:ind w:firstLine="480" w:firstLineChars="200"/>
        <w:rPr>
          <w:rFonts w:hint="eastAsia" w:ascii="宋体" w:hAnsi="宋体" w:cs="宋体"/>
          <w:sz w:val="24"/>
          <w:highlight w:val="none"/>
        </w:rPr>
      </w:pPr>
      <w:r>
        <w:rPr>
          <w:rFonts w:hint="eastAsia" w:ascii="宋体" w:hAnsi="宋体" w:cs="宋体"/>
          <w:sz w:val="24"/>
          <w:highlight w:val="none"/>
        </w:rPr>
        <w:t>联系人及电话：</w:t>
      </w:r>
      <w:r>
        <w:rPr>
          <w:rFonts w:hint="eastAsia" w:ascii="宋体" w:hAnsi="宋体" w:cs="宋体"/>
          <w:sz w:val="24"/>
        </w:rPr>
        <w:t>陈泽文 13859087265</w:t>
      </w:r>
      <w:r>
        <w:rPr>
          <w:rFonts w:hint="eastAsia" w:ascii="宋体" w:hAnsi="宋体" w:cs="宋体"/>
          <w:sz w:val="24"/>
          <w:lang w:val="en-US" w:eastAsia="zh-CN"/>
        </w:rPr>
        <w:t xml:space="preserve"> </w:t>
      </w:r>
      <w:r>
        <w:rPr>
          <w:rFonts w:hint="eastAsia" w:ascii="宋体" w:hAnsi="宋体" w:cs="宋体"/>
          <w:sz w:val="24"/>
          <w:highlight w:val="none"/>
        </w:rPr>
        <w:t xml:space="preserve"> </w:t>
      </w:r>
    </w:p>
    <w:p w14:paraId="56A85B39">
      <w:pPr>
        <w:spacing w:line="490" w:lineRule="exact"/>
        <w:ind w:firstLine="480" w:firstLineChars="200"/>
        <w:rPr>
          <w:rFonts w:hint="eastAsia" w:ascii="宋体" w:hAnsi="宋体" w:cs="宋体"/>
          <w:sz w:val="24"/>
        </w:rPr>
      </w:pPr>
      <w:r>
        <w:rPr>
          <w:rFonts w:hint="eastAsia" w:ascii="宋体" w:hAnsi="宋体" w:cs="宋体"/>
          <w:sz w:val="24"/>
        </w:rPr>
        <w:t>采购代理机构：福建杰俊招标代理有限公司</w:t>
      </w:r>
    </w:p>
    <w:p w14:paraId="171892D6">
      <w:pPr>
        <w:spacing w:line="490" w:lineRule="exact"/>
        <w:ind w:firstLine="480" w:firstLineChars="200"/>
        <w:rPr>
          <w:rFonts w:hint="eastAsia" w:ascii="宋体" w:hAnsi="宋体" w:cs="宋体"/>
          <w:sz w:val="24"/>
        </w:rPr>
      </w:pPr>
      <w:r>
        <w:rPr>
          <w:rFonts w:hint="eastAsia" w:ascii="宋体" w:hAnsi="宋体" w:cs="宋体"/>
          <w:sz w:val="24"/>
        </w:rPr>
        <w:t>地  址：福建省福州市鼓楼区西洪路528号15号楼303单元</w:t>
      </w:r>
    </w:p>
    <w:p w14:paraId="6FA03CBC">
      <w:pPr>
        <w:spacing w:line="490" w:lineRule="exact"/>
        <w:ind w:firstLine="480" w:firstLineChars="200"/>
        <w:rPr>
          <w:rFonts w:hint="eastAsia" w:ascii="宋体" w:hAnsi="宋体" w:cs="宋体"/>
          <w:sz w:val="24"/>
        </w:rPr>
      </w:pPr>
      <w:r>
        <w:rPr>
          <w:rFonts w:hint="eastAsia" w:ascii="宋体" w:hAnsi="宋体" w:cs="宋体"/>
          <w:sz w:val="24"/>
        </w:rPr>
        <w:t>邮  编：350025</w:t>
      </w:r>
    </w:p>
    <w:p w14:paraId="4CA409DD">
      <w:pPr>
        <w:spacing w:line="490" w:lineRule="exact"/>
        <w:ind w:firstLine="480" w:firstLineChars="200"/>
        <w:rPr>
          <w:rFonts w:hint="eastAsia" w:ascii="宋体" w:hAnsi="宋体" w:cs="宋体"/>
          <w:sz w:val="24"/>
        </w:rPr>
      </w:pPr>
      <w:r>
        <w:rPr>
          <w:rFonts w:hint="eastAsia" w:ascii="宋体" w:hAnsi="宋体" w:cs="宋体"/>
          <w:sz w:val="24"/>
        </w:rPr>
        <w:t>电  话：0591-87279932</w:t>
      </w:r>
    </w:p>
    <w:p w14:paraId="4DDDA8D8">
      <w:pPr>
        <w:spacing w:line="490" w:lineRule="exact"/>
        <w:ind w:firstLine="480" w:firstLineChars="200"/>
        <w:rPr>
          <w:rFonts w:hint="eastAsia" w:ascii="宋体" w:hAnsi="宋体" w:cs="宋体"/>
          <w:sz w:val="24"/>
        </w:rPr>
      </w:pPr>
      <w:r>
        <w:rPr>
          <w:rFonts w:hint="eastAsia" w:ascii="宋体" w:hAnsi="宋体" w:cs="宋体"/>
          <w:sz w:val="24"/>
        </w:rPr>
        <w:t>项目负责人：赖天凤、黄书炀</w:t>
      </w:r>
    </w:p>
    <w:p w14:paraId="7F04B416">
      <w:pPr>
        <w:spacing w:line="490" w:lineRule="exact"/>
        <w:ind w:firstLine="480" w:firstLineChars="200"/>
        <w:rPr>
          <w:rFonts w:hint="eastAsia" w:ascii="宋体" w:hAnsi="宋体" w:cs="宋体"/>
          <w:sz w:val="24"/>
        </w:rPr>
      </w:pPr>
      <w:r>
        <w:rPr>
          <w:rFonts w:hint="eastAsia" w:ascii="宋体" w:hAnsi="宋体" w:cs="宋体"/>
          <w:sz w:val="24"/>
        </w:rPr>
        <w:t>公司网址：http://www.fjjjzb.com/</w:t>
      </w:r>
    </w:p>
    <w:p w14:paraId="37776A78">
      <w:pPr>
        <w:spacing w:line="490" w:lineRule="exact"/>
        <w:ind w:firstLine="480" w:firstLineChars="200"/>
        <w:rPr>
          <w:rFonts w:hint="eastAsia" w:ascii="宋体" w:hAnsi="宋体" w:cs="宋体"/>
          <w:sz w:val="24"/>
        </w:rPr>
      </w:pPr>
      <w:r>
        <w:rPr>
          <w:rFonts w:hint="eastAsia" w:ascii="宋体" w:hAnsi="宋体" w:cs="宋体"/>
          <w:sz w:val="24"/>
        </w:rPr>
        <w:t>电子邮箱：fjjjzbdl@163.com</w:t>
      </w:r>
    </w:p>
    <w:p w14:paraId="76643B15">
      <w:pPr>
        <w:spacing w:line="490" w:lineRule="exact"/>
        <w:ind w:firstLine="482" w:firstLineChars="200"/>
        <w:rPr>
          <w:rFonts w:hint="eastAsia" w:ascii="宋体" w:hAnsi="宋体" w:cs="宋体"/>
          <w:sz w:val="24"/>
        </w:rPr>
      </w:pPr>
      <w:r>
        <w:rPr>
          <w:rFonts w:hint="eastAsia" w:ascii="宋体" w:hAnsi="宋体" w:cs="宋体"/>
          <w:b/>
          <w:bCs/>
          <w:sz w:val="24"/>
        </w:rPr>
        <w:t>11.有关本项目的相关信息</w:t>
      </w:r>
      <w:r>
        <w:rPr>
          <w:rFonts w:hint="eastAsia" w:ascii="宋体" w:hAnsi="宋体" w:cs="宋体"/>
          <w:sz w:val="24"/>
        </w:rPr>
        <w:t>（包括网上竞价文件若有修改补充），福建杰俊招标代理有限公司将通过以下媒介发布通知，请潜在供应商随时关注相关网站，以免错漏重要信息。</w:t>
      </w:r>
    </w:p>
    <w:p w14:paraId="7527E45D">
      <w:pPr>
        <w:spacing w:line="490" w:lineRule="exact"/>
        <w:ind w:firstLine="480" w:firstLineChars="200"/>
        <w:rPr>
          <w:rFonts w:hint="eastAsia" w:ascii="宋体" w:hAnsi="宋体" w:cs="宋体"/>
          <w:sz w:val="24"/>
        </w:rPr>
      </w:pPr>
      <w:r>
        <w:rPr>
          <w:rFonts w:hint="eastAsia" w:ascii="宋体" w:hAnsi="宋体" w:cs="宋体"/>
          <w:sz w:val="24"/>
        </w:rPr>
        <w:t>工采通电子招投标交易平台，网址：https://easy-prt.com/home；</w:t>
      </w:r>
    </w:p>
    <w:p w14:paraId="0A5204C1">
      <w:pPr>
        <w:spacing w:line="490" w:lineRule="exact"/>
        <w:ind w:firstLine="480" w:firstLineChars="200"/>
        <w:rPr>
          <w:rFonts w:hint="eastAsia" w:ascii="宋体" w:hAnsi="宋体" w:cs="宋体"/>
          <w:sz w:val="24"/>
        </w:rPr>
      </w:pPr>
      <w:r>
        <w:rPr>
          <w:rFonts w:hint="eastAsia" w:ascii="宋体" w:hAnsi="宋体" w:cs="宋体"/>
          <w:sz w:val="24"/>
        </w:rPr>
        <w:t>福建省国资采购平台，网址：https://ygcg.fjcqjy.com；</w:t>
      </w:r>
    </w:p>
    <w:p w14:paraId="7173CD12">
      <w:pPr>
        <w:spacing w:line="490" w:lineRule="exact"/>
        <w:ind w:firstLine="480" w:firstLineChars="200"/>
        <w:rPr>
          <w:rFonts w:hint="eastAsia" w:ascii="宋体" w:hAnsi="宋体" w:cs="宋体"/>
          <w:sz w:val="24"/>
        </w:rPr>
      </w:pPr>
      <w:r>
        <w:rPr>
          <w:rFonts w:hint="eastAsia" w:ascii="宋体" w:hAnsi="宋体" w:cs="宋体"/>
          <w:sz w:val="24"/>
        </w:rPr>
        <w:t>福建杰俊招标代理有限公司，网址：http://www.fjjjzb.com。</w:t>
      </w:r>
    </w:p>
    <w:p w14:paraId="69A5215F">
      <w:pPr>
        <w:spacing w:line="360" w:lineRule="auto"/>
      </w:pPr>
    </w:p>
    <w:p w14:paraId="7431EFE7">
      <w:pPr>
        <w:spacing w:line="360" w:lineRule="auto"/>
      </w:pPr>
      <w:r>
        <w:br w:type="page"/>
      </w:r>
    </w:p>
    <w:p w14:paraId="6E22CFB0">
      <w:pPr>
        <w:spacing w:line="400" w:lineRule="exact"/>
        <w:jc w:val="center"/>
        <w:rPr>
          <w:rFonts w:hint="eastAsia" w:ascii="宋体" w:hAnsi="宋体" w:cs="宋体"/>
          <w:b/>
          <w:kern w:val="0"/>
          <w:sz w:val="28"/>
          <w:szCs w:val="28"/>
        </w:rPr>
      </w:pPr>
      <w:r>
        <w:rPr>
          <w:rFonts w:hint="eastAsia" w:ascii="宋体" w:hAnsi="宋体" w:cs="宋体"/>
          <w:b/>
          <w:kern w:val="0"/>
          <w:sz w:val="28"/>
          <w:szCs w:val="28"/>
        </w:rPr>
        <w:t>第二章 网上竞价须知</w:t>
      </w:r>
    </w:p>
    <w:p w14:paraId="2FE678ED">
      <w:pPr>
        <w:spacing w:line="400" w:lineRule="exact"/>
        <w:ind w:firstLine="482" w:firstLineChars="200"/>
        <w:jc w:val="left"/>
        <w:rPr>
          <w:rFonts w:hint="eastAsia" w:ascii="宋体" w:hAnsi="宋体" w:cs="宋体"/>
          <w:b/>
          <w:bCs/>
          <w:sz w:val="24"/>
        </w:rPr>
      </w:pPr>
      <w:r>
        <w:rPr>
          <w:rFonts w:hint="eastAsia" w:ascii="宋体" w:hAnsi="宋体" w:cs="宋体"/>
          <w:b/>
          <w:bCs/>
          <w:sz w:val="24"/>
        </w:rPr>
        <w:t>一、合格的供应商</w:t>
      </w:r>
    </w:p>
    <w:p w14:paraId="62216489">
      <w:pPr>
        <w:spacing w:line="400" w:lineRule="exact"/>
        <w:ind w:firstLine="480" w:firstLineChars="200"/>
        <w:jc w:val="left"/>
        <w:rPr>
          <w:rFonts w:hint="eastAsia" w:ascii="宋体" w:hAnsi="宋体"/>
          <w:sz w:val="24"/>
        </w:rPr>
      </w:pPr>
      <w:r>
        <w:rPr>
          <w:rFonts w:hint="eastAsia" w:ascii="宋体" w:hAnsi="宋体"/>
          <w:sz w:val="24"/>
        </w:rPr>
        <w:t>1.供应商资格要求详见本文件第一章。</w:t>
      </w:r>
    </w:p>
    <w:p w14:paraId="606AF1DC">
      <w:pPr>
        <w:spacing w:line="400" w:lineRule="exact"/>
        <w:ind w:firstLine="480" w:firstLineChars="200"/>
        <w:jc w:val="left"/>
        <w:rPr>
          <w:rFonts w:hint="eastAsia" w:ascii="宋体" w:hAnsi="宋体" w:cs="宋体"/>
          <w:sz w:val="24"/>
        </w:rPr>
      </w:pPr>
      <w:r>
        <w:rPr>
          <w:rFonts w:hint="eastAsia" w:ascii="宋体" w:hAnsi="宋体" w:cs="宋体"/>
          <w:sz w:val="24"/>
        </w:rPr>
        <w:t>2.一个供应商只能提交一个响应文件。存在单位负责人为同一人或者存在直接控股、管理关系的不同供应商，不得参加同一采购包项下的网上竞价活动。</w:t>
      </w:r>
    </w:p>
    <w:p w14:paraId="41E1D5C3">
      <w:pPr>
        <w:widowControl/>
        <w:spacing w:line="400" w:lineRule="exact"/>
        <w:ind w:firstLine="480" w:firstLineChars="200"/>
        <w:jc w:val="left"/>
        <w:rPr>
          <w:rFonts w:hint="eastAsia" w:ascii="宋体" w:hAnsi="宋体" w:cs="宋体"/>
          <w:b/>
          <w:bCs/>
          <w:sz w:val="24"/>
        </w:rPr>
      </w:pPr>
      <w:r>
        <w:rPr>
          <w:rFonts w:hint="eastAsia" w:ascii="宋体" w:hAnsi="宋体" w:cs="宋体"/>
          <w:sz w:val="24"/>
        </w:rPr>
        <w:t>3.为采购项目提供整体设计、规范编制或者项目管理、监理、检测等服务的</w:t>
      </w:r>
      <w:r>
        <w:rPr>
          <w:rStyle w:val="32"/>
          <w:rFonts w:hint="eastAsia" w:ascii="宋体" w:hAnsi="宋体"/>
          <w:kern w:val="0"/>
          <w:sz w:val="24"/>
        </w:rPr>
        <w:t>供应商</w:t>
      </w:r>
      <w:r>
        <w:rPr>
          <w:rFonts w:hint="eastAsia" w:ascii="宋体" w:hAnsi="宋体" w:cs="宋体"/>
          <w:sz w:val="24"/>
        </w:rPr>
        <w:t>，不得再参加该采购项目的其他采购活动。</w:t>
      </w:r>
      <w:r>
        <w:rPr>
          <w:rFonts w:hint="eastAsia" w:ascii="宋体" w:hAnsi="宋体" w:cs="宋体"/>
          <w:b/>
          <w:bCs/>
          <w:sz w:val="24"/>
        </w:rPr>
        <w:t>本项目提供整体设计、规范编制或者项目管理、监理、检测等服务的供应商：/。</w:t>
      </w:r>
    </w:p>
    <w:p w14:paraId="004AF6B0">
      <w:pPr>
        <w:widowControl/>
        <w:spacing w:line="400" w:lineRule="exact"/>
        <w:ind w:firstLine="480" w:firstLineChars="200"/>
        <w:jc w:val="left"/>
        <w:rPr>
          <w:rFonts w:hint="eastAsia" w:ascii="宋体" w:hAnsi="宋体" w:cs="宋体"/>
          <w:sz w:val="24"/>
        </w:rPr>
      </w:pPr>
      <w:r>
        <w:rPr>
          <w:rFonts w:hint="eastAsia" w:ascii="宋体" w:hAnsi="宋体" w:cs="宋体"/>
          <w:sz w:val="24"/>
        </w:rPr>
        <w:t>4.若供应商在本项目以往的网上竞价活动中存在放弃成交、不能履行采购合同的情形（因不可抗力原因除外），则不能再参与本项目及其后续的采购活动（包括但不限于本项目及其重新开展的采购活动）。</w:t>
      </w:r>
    </w:p>
    <w:p w14:paraId="2C327D63">
      <w:pPr>
        <w:widowControl/>
        <w:spacing w:line="400" w:lineRule="exact"/>
        <w:ind w:firstLine="480" w:firstLineChars="200"/>
        <w:jc w:val="left"/>
        <w:rPr>
          <w:rFonts w:hint="eastAsia" w:ascii="宋体" w:hAnsi="宋体" w:cs="宋体"/>
          <w:b/>
          <w:bCs/>
          <w:sz w:val="24"/>
        </w:rPr>
      </w:pPr>
      <w:r>
        <w:rPr>
          <w:rFonts w:hint="eastAsia" w:ascii="宋体" w:hAnsi="宋体" w:cs="宋体"/>
          <w:sz w:val="24"/>
        </w:rPr>
        <w:t>5.如本项目设定最高单价限价，则供应商须在最高单价限价范围内进行网上竞价，成交后，须提供不高于最高单价限价的最终成交分项单价报价。</w:t>
      </w:r>
    </w:p>
    <w:p w14:paraId="64E4AA73">
      <w:pPr>
        <w:spacing w:line="400" w:lineRule="exact"/>
        <w:ind w:firstLine="482" w:firstLineChars="200"/>
        <w:rPr>
          <w:rStyle w:val="32"/>
          <w:rFonts w:hint="eastAsia" w:ascii="宋体" w:hAnsi="宋体"/>
          <w:b/>
          <w:bCs/>
          <w:kern w:val="0"/>
          <w:sz w:val="24"/>
        </w:rPr>
      </w:pPr>
      <w:r>
        <w:rPr>
          <w:rStyle w:val="32"/>
          <w:rFonts w:hint="eastAsia" w:ascii="宋体" w:hAnsi="宋体"/>
          <w:b/>
          <w:bCs/>
          <w:kern w:val="0"/>
          <w:sz w:val="24"/>
        </w:rPr>
        <w:t>二、报名须知</w:t>
      </w:r>
    </w:p>
    <w:p w14:paraId="04A88F31">
      <w:pPr>
        <w:widowControl/>
        <w:wordWrap w:val="0"/>
        <w:spacing w:line="400" w:lineRule="exact"/>
        <w:ind w:firstLine="480" w:firstLineChars="200"/>
        <w:jc w:val="left"/>
        <w:rPr>
          <w:rStyle w:val="32"/>
          <w:rFonts w:hint="eastAsia" w:ascii="宋体" w:hAnsi="宋体" w:cs="宋体"/>
          <w:kern w:val="0"/>
          <w:sz w:val="24"/>
        </w:rPr>
      </w:pPr>
      <w:r>
        <w:rPr>
          <w:rStyle w:val="32"/>
          <w:rFonts w:hint="eastAsia" w:ascii="宋体" w:hAnsi="宋体" w:cs="宋体"/>
          <w:kern w:val="0"/>
          <w:sz w:val="24"/>
        </w:rPr>
        <w:t>1.供应商应在网上竞价平台（网址：http://www.fjjjzb.com/）上进行注册、报名（上传响应文件）、网上竞价等相关操作，若因供应商操作不当导致审核不合格或报价无效的，由其自行承担相应后果。</w:t>
      </w:r>
    </w:p>
    <w:p w14:paraId="5310722A">
      <w:pPr>
        <w:widowControl/>
        <w:spacing w:line="400" w:lineRule="exact"/>
        <w:ind w:firstLine="480" w:firstLineChars="200"/>
        <w:jc w:val="left"/>
        <w:rPr>
          <w:rFonts w:hint="eastAsia" w:ascii="宋体" w:hAnsi="宋体"/>
          <w:sz w:val="24"/>
        </w:rPr>
      </w:pPr>
      <w:r>
        <w:rPr>
          <w:rFonts w:hint="eastAsia" w:ascii="宋体" w:hAnsi="宋体" w:cs="宋体"/>
          <w:sz w:val="24"/>
        </w:rPr>
        <w:t>2.供应商须</w:t>
      </w:r>
      <w:r>
        <w:rPr>
          <w:rStyle w:val="32"/>
          <w:rFonts w:hint="eastAsia" w:ascii="宋体" w:hAnsi="宋体" w:cs="宋体"/>
          <w:sz w:val="24"/>
        </w:rPr>
        <w:t>按本文件第五章“第一部分 资格及技术商务部分”格式制作报名审核文件，并在规定的</w:t>
      </w:r>
      <w:r>
        <w:rPr>
          <w:rStyle w:val="32"/>
          <w:rFonts w:hint="eastAsia" w:ascii="宋体" w:hAnsi="宋体" w:cs="宋体"/>
          <w:b/>
          <w:bCs/>
          <w:sz w:val="24"/>
        </w:rPr>
        <w:t>报名截止时间前将经供应商单位负责人或授权代表签名并逐页加盖公章（或骑缝章）后的响应文件扫描件（PDF格式）上传至网上竞价平台，否则报名审核不合格。</w:t>
      </w:r>
      <w:r>
        <w:rPr>
          <w:rStyle w:val="32"/>
          <w:rFonts w:hint="eastAsia" w:ascii="宋体" w:hAnsi="宋体" w:cs="宋体"/>
          <w:sz w:val="24"/>
        </w:rPr>
        <w:t>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sz w:val="24"/>
        </w:rPr>
        <w:t>供应商可在网上竞价开始时间前通过平台查询其是否通过审核，如未通过审核，可获悉未通过的具体原因。</w:t>
      </w:r>
    </w:p>
    <w:p w14:paraId="4DED959C">
      <w:pPr>
        <w:pStyle w:val="17"/>
        <w:spacing w:before="0" w:beforeAutospacing="0" w:after="0" w:afterAutospacing="0" w:line="400" w:lineRule="exact"/>
        <w:ind w:firstLine="480"/>
        <w:rPr>
          <w:rStyle w:val="32"/>
          <w:rFonts w:ascii="Times New Roman" w:hAnsi="Times New Roman" w:cs="Times New Roman"/>
          <w:b/>
          <w:bCs/>
          <w:sz w:val="24"/>
        </w:rPr>
      </w:pPr>
      <w:r>
        <w:rPr>
          <w:rFonts w:hint="eastAsia"/>
        </w:rPr>
        <w:t>3.</w:t>
      </w:r>
      <w:r>
        <w:rPr>
          <w:rStyle w:val="32"/>
          <w:rFonts w:hint="eastAsia"/>
          <w:sz w:val="24"/>
        </w:rPr>
        <w:t>供应商提交的响应文件符合网上竞价文件要求的（即不存在网上竞价文件中规定的无效响应情形的）方可在网上竞价时间内参与竞价</w:t>
      </w:r>
      <w:r>
        <w:rPr>
          <w:rStyle w:val="32"/>
          <w:sz w:val="24"/>
        </w:rPr>
        <w:t>。</w:t>
      </w:r>
      <w:r>
        <w:rPr>
          <w:rStyle w:val="32"/>
          <w:rFonts w:hint="eastAsia"/>
          <w:sz w:val="24"/>
        </w:rPr>
        <w:t>若供应商的响应文件存在网上竞价文件中规定无效响应情形的，则报名审核不合格，该供应商</w:t>
      </w:r>
      <w:r>
        <w:rPr>
          <w:rFonts w:hint="eastAsia"/>
        </w:rPr>
        <w:t>将失去竞价资格。网上竞价文件及供应商提交的电子响应文件均具有法律效</w:t>
      </w:r>
      <w:r>
        <w:rPr>
          <w:rStyle w:val="32"/>
          <w:rFonts w:ascii="Times New Roman" w:hAnsi="Times New Roman" w:cs="Times New Roman"/>
        </w:rPr>
        <w:t>力</w:t>
      </w:r>
      <w:r>
        <w:rPr>
          <w:rStyle w:val="32"/>
          <w:rFonts w:hint="eastAsia" w:ascii="Times New Roman" w:hAnsi="Times New Roman" w:cs="Times New Roman"/>
          <w:sz w:val="24"/>
        </w:rPr>
        <w:t>。</w:t>
      </w:r>
      <w:r>
        <w:rPr>
          <w:rStyle w:val="32"/>
          <w:rFonts w:hint="eastAsia" w:ascii="Times New Roman" w:hAnsi="Times New Roman" w:cs="Times New Roman"/>
          <w:b/>
          <w:bCs/>
          <w:sz w:val="24"/>
        </w:rPr>
        <w:t>若合格供应商数量不足三家的，本次采购活动结束，采购人将按照相关规定进行后续采购活动（包括但不限于：重新开展网上竞价活动、采用其他方式采购等）</w:t>
      </w:r>
      <w:r>
        <w:rPr>
          <w:rStyle w:val="32"/>
          <w:rFonts w:hint="eastAsia" w:ascii="Times New Roman" w:hAnsi="Times New Roman" w:cs="Times New Roman"/>
          <w:sz w:val="24"/>
        </w:rPr>
        <w:t>。</w:t>
      </w:r>
    </w:p>
    <w:p w14:paraId="662E6B2F">
      <w:pPr>
        <w:pStyle w:val="17"/>
        <w:spacing w:before="0" w:beforeAutospacing="0" w:after="0" w:afterAutospacing="0" w:line="400" w:lineRule="exact"/>
        <w:ind w:firstLine="480"/>
        <w:rPr>
          <w:rFonts w:hint="eastAsia"/>
        </w:rPr>
      </w:pPr>
      <w:r>
        <w:rPr>
          <w:rFonts w:hint="eastAsia"/>
        </w:rPr>
        <w:t>4.有下列情形之一的，</w:t>
      </w:r>
      <w:r>
        <w:rPr>
          <w:rStyle w:val="25"/>
          <w:rFonts w:hint="eastAsia"/>
        </w:rPr>
        <w:t>报名审核不合格，视为无效响应：</w:t>
      </w:r>
    </w:p>
    <w:p w14:paraId="3C1EAFF4">
      <w:pPr>
        <w:pStyle w:val="33"/>
        <w:spacing w:line="400" w:lineRule="exact"/>
        <w:ind w:firstLine="480" w:firstLineChars="200"/>
        <w:rPr>
          <w:rFonts w:hint="eastAsia" w:ascii="宋体" w:hAnsi="宋体" w:cs="宋体"/>
          <w:sz w:val="24"/>
          <w:szCs w:val="24"/>
        </w:rPr>
      </w:pPr>
      <w:r>
        <w:rPr>
          <w:rFonts w:hint="eastAsia" w:ascii="宋体" w:hAnsi="宋体" w:cs="宋体"/>
          <w:sz w:val="24"/>
          <w:szCs w:val="24"/>
        </w:rPr>
        <w:t>（1）不符合本文件第一章“供应商资格要求”的；</w:t>
      </w:r>
    </w:p>
    <w:p w14:paraId="55348C95">
      <w:pPr>
        <w:pStyle w:val="33"/>
        <w:spacing w:line="400" w:lineRule="exact"/>
        <w:ind w:firstLine="480" w:firstLineChars="200"/>
        <w:rPr>
          <w:rFonts w:hint="eastAsia" w:ascii="宋体" w:hAnsi="宋体" w:cs="宋体"/>
          <w:sz w:val="24"/>
          <w:szCs w:val="24"/>
        </w:rPr>
      </w:pPr>
      <w:r>
        <w:rPr>
          <w:rFonts w:hint="eastAsia" w:ascii="宋体" w:hAnsi="宋体" w:cs="宋体"/>
          <w:sz w:val="24"/>
          <w:szCs w:val="24"/>
        </w:rPr>
        <w:t>（2）不符合本文件第二章“合格的供应商”要求的；</w:t>
      </w:r>
    </w:p>
    <w:p w14:paraId="299F5073">
      <w:pPr>
        <w:pStyle w:val="33"/>
        <w:spacing w:line="400" w:lineRule="exact"/>
        <w:ind w:firstLine="480" w:firstLineChars="200"/>
        <w:rPr>
          <w:rFonts w:hint="eastAsia" w:ascii="宋体" w:hAnsi="宋体" w:cs="宋体"/>
          <w:sz w:val="24"/>
          <w:szCs w:val="24"/>
        </w:rPr>
      </w:pPr>
      <w:r>
        <w:rPr>
          <w:rFonts w:hint="eastAsia" w:ascii="宋体" w:hAnsi="宋体" w:cs="宋体"/>
          <w:sz w:val="24"/>
          <w:szCs w:val="24"/>
        </w:rPr>
        <w:t>（3）违反网上竞价文件中载明“无效响应”条款</w:t>
      </w:r>
      <w:r>
        <w:rPr>
          <w:rFonts w:ascii="宋体" w:hAnsi="宋体" w:cs="宋体"/>
          <w:kern w:val="0"/>
          <w:sz w:val="24"/>
          <w:szCs w:val="24"/>
        </w:rPr>
        <w:t>的规定</w:t>
      </w:r>
      <w:r>
        <w:rPr>
          <w:rFonts w:hint="eastAsia" w:ascii="宋体" w:hAnsi="宋体" w:cs="宋体"/>
          <w:kern w:val="0"/>
          <w:sz w:val="24"/>
          <w:szCs w:val="24"/>
        </w:rPr>
        <w:t>。</w:t>
      </w:r>
    </w:p>
    <w:p w14:paraId="3D693D12">
      <w:pPr>
        <w:spacing w:line="400" w:lineRule="exact"/>
        <w:ind w:firstLine="482" w:firstLineChars="200"/>
        <w:rPr>
          <w:rFonts w:hint="eastAsia" w:ascii="宋体" w:hAnsi="宋体" w:cs="宋体"/>
          <w:b/>
          <w:bCs/>
          <w:kern w:val="0"/>
          <w:sz w:val="24"/>
        </w:rPr>
      </w:pPr>
      <w:r>
        <w:rPr>
          <w:rStyle w:val="32"/>
          <w:rFonts w:hint="eastAsia" w:ascii="宋体" w:hAnsi="宋体"/>
          <w:b/>
          <w:bCs/>
          <w:kern w:val="0"/>
          <w:sz w:val="24"/>
        </w:rPr>
        <w:t>三、网上</w:t>
      </w:r>
      <w:r>
        <w:rPr>
          <w:rStyle w:val="32"/>
          <w:rFonts w:ascii="宋体" w:hAnsi="宋体"/>
          <w:b/>
          <w:bCs/>
          <w:kern w:val="0"/>
          <w:sz w:val="24"/>
        </w:rPr>
        <w:t>竞价规则</w:t>
      </w:r>
    </w:p>
    <w:p w14:paraId="5D3A4A92">
      <w:pPr>
        <w:pStyle w:val="17"/>
        <w:spacing w:before="0" w:beforeAutospacing="0" w:after="0" w:afterAutospacing="0" w:line="400" w:lineRule="exact"/>
        <w:ind w:firstLine="480"/>
        <w:rPr>
          <w:rStyle w:val="32"/>
          <w:rFonts w:hint="eastAsia" w:cs="Times New Roman"/>
          <w:b/>
          <w:bCs/>
          <w:kern w:val="0"/>
          <w:sz w:val="24"/>
        </w:rPr>
      </w:pPr>
      <w:r>
        <w:rPr>
          <w:rFonts w:hint="eastAsia"/>
        </w:rPr>
        <w:t>1.</w:t>
      </w:r>
      <w:r>
        <w:rPr>
          <w:rStyle w:val="32"/>
          <w:kern w:val="0"/>
          <w:sz w:val="24"/>
        </w:rPr>
        <w:t>网上竞价的报价时限为</w:t>
      </w:r>
      <w:r>
        <w:rPr>
          <w:rStyle w:val="32"/>
          <w:rFonts w:hint="eastAsia"/>
          <w:kern w:val="0"/>
          <w:sz w:val="24"/>
        </w:rPr>
        <w:t>网上竞价开始时间起至网上竞价截止时间止，在此期间内</w:t>
      </w:r>
      <w:r>
        <w:rPr>
          <w:rStyle w:val="32"/>
          <w:kern w:val="0"/>
          <w:sz w:val="24"/>
        </w:rPr>
        <w:t>，报名审核</w:t>
      </w:r>
      <w:r>
        <w:rPr>
          <w:rStyle w:val="32"/>
          <w:rFonts w:hint="eastAsia"/>
          <w:kern w:val="0"/>
          <w:sz w:val="24"/>
        </w:rPr>
        <w:t>通过</w:t>
      </w:r>
      <w:r>
        <w:rPr>
          <w:rStyle w:val="32"/>
          <w:kern w:val="0"/>
          <w:sz w:val="24"/>
        </w:rPr>
        <w:t>的</w:t>
      </w:r>
      <w:r>
        <w:rPr>
          <w:rStyle w:val="32"/>
          <w:rFonts w:hint="eastAsia"/>
          <w:kern w:val="0"/>
          <w:sz w:val="24"/>
        </w:rPr>
        <w:t>供应商</w:t>
      </w:r>
      <w:r>
        <w:rPr>
          <w:rStyle w:val="32"/>
          <w:kern w:val="0"/>
          <w:sz w:val="24"/>
        </w:rPr>
        <w:t>可通过</w:t>
      </w:r>
      <w:r>
        <w:rPr>
          <w:rStyle w:val="32"/>
          <w:rFonts w:hint="eastAsia"/>
          <w:kern w:val="0"/>
          <w:sz w:val="24"/>
        </w:rPr>
        <w:t>网上竞价平台</w:t>
      </w:r>
      <w:r>
        <w:rPr>
          <w:rStyle w:val="32"/>
          <w:kern w:val="0"/>
          <w:sz w:val="24"/>
        </w:rPr>
        <w:t>参与</w:t>
      </w:r>
      <w:r>
        <w:rPr>
          <w:rStyle w:val="32"/>
          <w:rFonts w:hint="eastAsia"/>
          <w:kern w:val="0"/>
          <w:sz w:val="24"/>
        </w:rPr>
        <w:t>网上</w:t>
      </w:r>
      <w:r>
        <w:rPr>
          <w:rStyle w:val="32"/>
          <w:kern w:val="0"/>
          <w:sz w:val="24"/>
        </w:rPr>
        <w:t>竞价（不限报价次数，在规定时间内提交报价均可）。</w:t>
      </w:r>
      <w:r>
        <w:rPr>
          <w:rStyle w:val="32"/>
          <w:rFonts w:hint="eastAsia" w:cs="Times New Roman"/>
          <w:b/>
          <w:bCs/>
          <w:kern w:val="0"/>
          <w:sz w:val="24"/>
        </w:rPr>
        <w:t>至网上竞价截止时间止，</w:t>
      </w:r>
      <w:r>
        <w:rPr>
          <w:rStyle w:val="32"/>
          <w:rFonts w:hint="eastAsia" w:ascii="Times New Roman" w:hAnsi="Times New Roman" w:cs="Times New Roman"/>
          <w:b/>
          <w:bCs/>
          <w:sz w:val="24"/>
        </w:rPr>
        <w:t>若合格供应商数量不足三家的，本次采购活动结束，采购人将按照相关规定进行后续采购活动（包括但不限于：重新开展网上竞价活动、采用其他方式采购等）</w:t>
      </w:r>
      <w:r>
        <w:rPr>
          <w:rStyle w:val="32"/>
          <w:rFonts w:hint="eastAsia" w:cs="Times New Roman"/>
          <w:b/>
          <w:bCs/>
          <w:kern w:val="0"/>
          <w:sz w:val="24"/>
        </w:rPr>
        <w:t>。</w:t>
      </w:r>
    </w:p>
    <w:p w14:paraId="5240D085">
      <w:pPr>
        <w:widowControl/>
        <w:spacing w:line="400" w:lineRule="exact"/>
        <w:ind w:firstLine="480" w:firstLineChars="200"/>
        <w:jc w:val="left"/>
        <w:textAlignment w:val="baseline"/>
        <w:rPr>
          <w:rStyle w:val="32"/>
          <w:rFonts w:hint="eastAsia" w:ascii="宋体" w:hAnsi="宋体"/>
          <w:kern w:val="0"/>
          <w:sz w:val="24"/>
        </w:rPr>
      </w:pPr>
      <w:r>
        <w:rPr>
          <w:rStyle w:val="32"/>
          <w:rFonts w:hint="eastAsia" w:ascii="宋体" w:hAnsi="宋体"/>
          <w:kern w:val="0"/>
          <w:sz w:val="24"/>
        </w:rPr>
        <w:t>2.</w:t>
      </w:r>
      <w:r>
        <w:rPr>
          <w:rStyle w:val="32"/>
          <w:rFonts w:hint="eastAsia" w:ascii="宋体" w:hAnsi="宋体"/>
          <w:b/>
          <w:bCs/>
          <w:kern w:val="0"/>
          <w:sz w:val="24"/>
        </w:rPr>
        <w:t>供应商</w:t>
      </w:r>
      <w:r>
        <w:rPr>
          <w:rStyle w:val="32"/>
          <w:rFonts w:ascii="宋体" w:hAnsi="宋体"/>
          <w:b/>
          <w:bCs/>
          <w:kern w:val="0"/>
          <w:sz w:val="24"/>
        </w:rPr>
        <w:t>首次提交的报价</w:t>
      </w:r>
      <w:r>
        <w:rPr>
          <w:rStyle w:val="32"/>
          <w:rFonts w:hint="eastAsia" w:ascii="宋体" w:hAnsi="宋体"/>
          <w:b/>
          <w:bCs/>
          <w:kern w:val="0"/>
          <w:sz w:val="24"/>
        </w:rPr>
        <w:t>总价</w:t>
      </w:r>
      <w:r>
        <w:rPr>
          <w:rStyle w:val="32"/>
          <w:rFonts w:ascii="宋体" w:hAnsi="宋体"/>
          <w:b/>
          <w:bCs/>
          <w:kern w:val="0"/>
          <w:sz w:val="24"/>
        </w:rPr>
        <w:t>须</w:t>
      </w:r>
      <w:r>
        <w:rPr>
          <w:rStyle w:val="32"/>
          <w:rFonts w:hint="eastAsia" w:ascii="宋体" w:hAnsi="宋体"/>
          <w:b/>
          <w:bCs/>
          <w:kern w:val="0"/>
          <w:sz w:val="24"/>
        </w:rPr>
        <w:t>低于</w:t>
      </w:r>
      <w:r>
        <w:rPr>
          <w:rStyle w:val="32"/>
          <w:rFonts w:ascii="宋体" w:hAnsi="宋体"/>
          <w:b/>
          <w:bCs/>
          <w:kern w:val="0"/>
          <w:sz w:val="24"/>
        </w:rPr>
        <w:t>本项目</w:t>
      </w:r>
      <w:r>
        <w:rPr>
          <w:rStyle w:val="32"/>
          <w:rFonts w:hint="eastAsia" w:ascii="宋体" w:hAnsi="宋体"/>
          <w:b/>
          <w:bCs/>
          <w:kern w:val="0"/>
          <w:sz w:val="24"/>
        </w:rPr>
        <w:t>总价</w:t>
      </w:r>
      <w:r>
        <w:rPr>
          <w:rStyle w:val="32"/>
          <w:rFonts w:ascii="宋体" w:hAnsi="宋体"/>
          <w:b/>
          <w:bCs/>
          <w:kern w:val="0"/>
          <w:sz w:val="24"/>
        </w:rPr>
        <w:t>最高限价</w:t>
      </w:r>
      <w:r>
        <w:rPr>
          <w:rStyle w:val="32"/>
          <w:rFonts w:hint="eastAsia" w:ascii="宋体" w:hAnsi="宋体"/>
          <w:b/>
          <w:bCs/>
          <w:kern w:val="0"/>
          <w:sz w:val="24"/>
        </w:rPr>
        <w:t>的</w:t>
      </w:r>
      <w:r>
        <w:rPr>
          <w:rStyle w:val="32"/>
          <w:rFonts w:ascii="宋体" w:hAnsi="宋体"/>
          <w:b/>
          <w:bCs/>
          <w:kern w:val="0"/>
          <w:sz w:val="24"/>
        </w:rPr>
        <w:t>3%</w:t>
      </w:r>
      <w:r>
        <w:rPr>
          <w:rStyle w:val="32"/>
          <w:rFonts w:hint="eastAsia" w:ascii="宋体" w:hAnsi="宋体"/>
          <w:b/>
          <w:bCs/>
          <w:kern w:val="0"/>
          <w:sz w:val="24"/>
        </w:rPr>
        <w:t>以上（不含</w:t>
      </w:r>
      <w:r>
        <w:rPr>
          <w:rStyle w:val="32"/>
          <w:rFonts w:ascii="宋体" w:hAnsi="宋体"/>
          <w:b/>
          <w:bCs/>
          <w:kern w:val="0"/>
          <w:sz w:val="24"/>
        </w:rPr>
        <w:t>3%</w:t>
      </w:r>
      <w:r>
        <w:rPr>
          <w:rStyle w:val="32"/>
          <w:rFonts w:hint="eastAsia" w:ascii="宋体" w:hAnsi="宋体"/>
          <w:b/>
          <w:bCs/>
          <w:kern w:val="0"/>
          <w:sz w:val="24"/>
        </w:rPr>
        <w:t>）</w:t>
      </w:r>
      <w:r>
        <w:rPr>
          <w:rStyle w:val="32"/>
          <w:rFonts w:ascii="宋体" w:hAnsi="宋体"/>
          <w:b/>
          <w:bCs/>
          <w:kern w:val="0"/>
          <w:sz w:val="24"/>
        </w:rPr>
        <w:t>，否则</w:t>
      </w:r>
      <w:r>
        <w:rPr>
          <w:rStyle w:val="32"/>
          <w:rFonts w:ascii="宋体" w:hAnsi="宋体" w:cs="宋体"/>
          <w:b/>
          <w:bCs/>
          <w:kern w:val="0"/>
          <w:sz w:val="24"/>
        </w:rPr>
        <w:t>视为无效报价</w:t>
      </w:r>
      <w:r>
        <w:rPr>
          <w:rStyle w:val="32"/>
          <w:rFonts w:ascii="宋体" w:hAnsi="宋体"/>
          <w:b/>
          <w:bCs/>
          <w:kern w:val="0"/>
          <w:sz w:val="24"/>
        </w:rPr>
        <w:t>。</w:t>
      </w:r>
      <w:r>
        <w:rPr>
          <w:rStyle w:val="32"/>
          <w:rFonts w:ascii="宋体" w:hAnsi="宋体"/>
          <w:kern w:val="0"/>
          <w:sz w:val="24"/>
        </w:rPr>
        <w:t>在</w:t>
      </w:r>
      <w:r>
        <w:rPr>
          <w:rStyle w:val="32"/>
          <w:rFonts w:hint="eastAsia" w:ascii="宋体" w:hAnsi="宋体"/>
          <w:kern w:val="0"/>
          <w:sz w:val="24"/>
        </w:rPr>
        <w:t>网上竞价时间</w:t>
      </w:r>
      <w:r>
        <w:rPr>
          <w:rStyle w:val="32"/>
          <w:rFonts w:ascii="宋体" w:hAnsi="宋体"/>
          <w:kern w:val="0"/>
          <w:sz w:val="24"/>
        </w:rPr>
        <w:t>内</w:t>
      </w:r>
      <w:r>
        <w:rPr>
          <w:rStyle w:val="32"/>
          <w:rFonts w:hint="eastAsia" w:ascii="宋体" w:hAnsi="宋体"/>
          <w:kern w:val="0"/>
          <w:sz w:val="24"/>
        </w:rPr>
        <w:t>、同一供应商有</w:t>
      </w:r>
      <w:r>
        <w:rPr>
          <w:rStyle w:val="32"/>
          <w:rFonts w:ascii="宋体" w:hAnsi="宋体"/>
          <w:kern w:val="0"/>
          <w:sz w:val="24"/>
        </w:rPr>
        <w:t>多次报价的</w:t>
      </w:r>
      <w:r>
        <w:rPr>
          <w:rStyle w:val="32"/>
          <w:rFonts w:hint="eastAsia" w:ascii="宋体" w:hAnsi="宋体"/>
          <w:kern w:val="0"/>
          <w:sz w:val="24"/>
        </w:rPr>
        <w:t>情况下</w:t>
      </w:r>
      <w:r>
        <w:rPr>
          <w:rStyle w:val="32"/>
          <w:rFonts w:ascii="宋体" w:hAnsi="宋体"/>
          <w:kern w:val="0"/>
          <w:sz w:val="24"/>
        </w:rPr>
        <w:t>，</w:t>
      </w:r>
      <w:r>
        <w:rPr>
          <w:rStyle w:val="32"/>
          <w:rFonts w:hint="eastAsia" w:ascii="宋体" w:hAnsi="宋体"/>
          <w:kern w:val="0"/>
          <w:sz w:val="24"/>
        </w:rPr>
        <w:t>则该供应商的每一次</w:t>
      </w:r>
      <w:r>
        <w:rPr>
          <w:rStyle w:val="32"/>
          <w:rFonts w:ascii="宋体" w:hAnsi="宋体"/>
          <w:kern w:val="0"/>
          <w:sz w:val="24"/>
        </w:rPr>
        <w:t>报价金额必须小于自己上一次的报价金额，</w:t>
      </w:r>
      <w:r>
        <w:rPr>
          <w:rStyle w:val="32"/>
          <w:rFonts w:hint="eastAsia" w:ascii="宋体" w:hAnsi="宋体"/>
          <w:kern w:val="0"/>
          <w:sz w:val="24"/>
        </w:rPr>
        <w:t>同时以该供应商</w:t>
      </w:r>
      <w:r>
        <w:rPr>
          <w:rStyle w:val="32"/>
          <w:rFonts w:ascii="宋体" w:hAnsi="宋体"/>
          <w:kern w:val="0"/>
          <w:sz w:val="24"/>
        </w:rPr>
        <w:t>提交的最后一次报价作为</w:t>
      </w:r>
      <w:r>
        <w:rPr>
          <w:rStyle w:val="32"/>
          <w:rFonts w:hint="eastAsia" w:ascii="宋体" w:hAnsi="宋体"/>
          <w:kern w:val="0"/>
          <w:sz w:val="24"/>
        </w:rPr>
        <w:t>其最终有效报价</w:t>
      </w:r>
      <w:r>
        <w:rPr>
          <w:rStyle w:val="32"/>
          <w:rFonts w:ascii="宋体" w:hAnsi="宋体"/>
          <w:kern w:val="0"/>
          <w:sz w:val="24"/>
        </w:rPr>
        <w:t>。</w:t>
      </w:r>
    </w:p>
    <w:p w14:paraId="3BCC6F97">
      <w:pPr>
        <w:widowControl/>
        <w:spacing w:line="400" w:lineRule="exact"/>
        <w:ind w:firstLine="480" w:firstLineChars="200"/>
        <w:textAlignment w:val="baseline"/>
        <w:rPr>
          <w:rFonts w:hint="eastAsia" w:ascii="宋体" w:hAnsi="宋体"/>
          <w:sz w:val="24"/>
        </w:rPr>
      </w:pPr>
      <w:r>
        <w:rPr>
          <w:rFonts w:hint="eastAsia" w:ascii="宋体" w:hAnsi="宋体"/>
          <w:sz w:val="24"/>
        </w:rPr>
        <w:t>3.供应商请认真阅读本网上竞价文件</w:t>
      </w:r>
      <w:r>
        <w:rPr>
          <w:rFonts w:hint="eastAsia" w:ascii="宋体" w:hAnsi="宋体" w:cs="宋体"/>
          <w:sz w:val="24"/>
        </w:rPr>
        <w:t>和网上竞价公告{包括更正公告(如有的话)和有关附件}的</w:t>
      </w:r>
      <w:r>
        <w:rPr>
          <w:rFonts w:hint="eastAsia" w:ascii="宋体" w:hAnsi="宋体"/>
          <w:sz w:val="24"/>
        </w:rPr>
        <w:t>所有条款内容，一经提交系统报价，即视为已知悉并同意本次网上竞价规定的所有条款内容</w:t>
      </w:r>
      <w:r>
        <w:rPr>
          <w:rFonts w:hint="eastAsia" w:ascii="宋体" w:hAnsi="宋体" w:cs="宋体"/>
          <w:sz w:val="24"/>
        </w:rPr>
        <w:t>并自行承担因对网上竞价文件理解不正确或误解而产生的相应后果</w:t>
      </w:r>
      <w:r>
        <w:rPr>
          <w:rFonts w:hint="eastAsia" w:ascii="宋体" w:hAnsi="宋体"/>
          <w:sz w:val="24"/>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15A43E49">
      <w:pPr>
        <w:widowControl/>
        <w:spacing w:line="400" w:lineRule="exact"/>
        <w:ind w:firstLine="480" w:firstLineChars="200"/>
        <w:jc w:val="left"/>
        <w:rPr>
          <w:rFonts w:hint="eastAsia" w:ascii="宋体" w:hAnsi="宋体" w:cs="宋体"/>
          <w:kern w:val="0"/>
          <w:sz w:val="24"/>
        </w:rPr>
      </w:pPr>
      <w:r>
        <w:rPr>
          <w:rFonts w:hint="eastAsia" w:ascii="宋体" w:hAnsi="宋体"/>
          <w:sz w:val="24"/>
        </w:rPr>
        <w:t>4.</w:t>
      </w:r>
      <w:r>
        <w:rPr>
          <w:rFonts w:ascii="宋体" w:hAnsi="宋体" w:cs="宋体"/>
          <w:bCs/>
          <w:kern w:val="0"/>
          <w:sz w:val="24"/>
        </w:rPr>
        <w:t>竞价数据以代理机构</w:t>
      </w:r>
      <w:r>
        <w:rPr>
          <w:rFonts w:hint="eastAsia" w:ascii="宋体" w:hAnsi="宋体" w:cs="宋体"/>
          <w:bCs/>
          <w:kern w:val="0"/>
          <w:sz w:val="24"/>
        </w:rPr>
        <w:t>网上竞价系统</w:t>
      </w:r>
      <w:r>
        <w:rPr>
          <w:rFonts w:ascii="宋体" w:hAnsi="宋体" w:cs="宋体"/>
          <w:bCs/>
          <w:kern w:val="0"/>
          <w:sz w:val="24"/>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kern w:val="0"/>
          <w:sz w:val="24"/>
        </w:rPr>
        <w:t>网上</w:t>
      </w:r>
      <w:r>
        <w:rPr>
          <w:rFonts w:ascii="宋体" w:hAnsi="宋体" w:cs="宋体"/>
          <w:bCs/>
          <w:kern w:val="0"/>
          <w:sz w:val="24"/>
        </w:rPr>
        <w:t>竞价数据错误或缺失均与</w:t>
      </w:r>
      <w:r>
        <w:rPr>
          <w:rFonts w:hint="eastAsia" w:ascii="宋体" w:hAnsi="宋体" w:cs="宋体"/>
          <w:bCs/>
          <w:kern w:val="0"/>
          <w:sz w:val="24"/>
        </w:rPr>
        <w:t>采购人和</w:t>
      </w:r>
      <w:r>
        <w:rPr>
          <w:rFonts w:ascii="宋体" w:hAnsi="宋体" w:cs="宋体"/>
          <w:bCs/>
          <w:kern w:val="0"/>
          <w:sz w:val="24"/>
        </w:rPr>
        <w:t>代理机构无关，请各</w:t>
      </w:r>
      <w:r>
        <w:rPr>
          <w:rFonts w:hint="eastAsia" w:ascii="宋体" w:hAnsi="宋体" w:cs="宋体"/>
          <w:bCs/>
          <w:kern w:val="0"/>
          <w:sz w:val="24"/>
        </w:rPr>
        <w:t>供应商</w:t>
      </w:r>
      <w:r>
        <w:rPr>
          <w:rFonts w:ascii="宋体" w:hAnsi="宋体" w:cs="宋体"/>
          <w:bCs/>
          <w:kern w:val="0"/>
          <w:sz w:val="24"/>
        </w:rPr>
        <w:t>合理安排上传报价文件的时间，以免造成不必要的损失。</w:t>
      </w:r>
    </w:p>
    <w:p w14:paraId="66942A06">
      <w:pPr>
        <w:widowControl/>
        <w:spacing w:line="400" w:lineRule="exact"/>
        <w:ind w:firstLine="482" w:firstLineChars="200"/>
        <w:jc w:val="left"/>
        <w:rPr>
          <w:rFonts w:hint="eastAsia" w:ascii="宋体" w:hAnsi="宋体" w:cs="宋体"/>
          <w:b/>
          <w:bCs/>
          <w:sz w:val="24"/>
        </w:rPr>
      </w:pPr>
      <w:r>
        <w:rPr>
          <w:rFonts w:hint="eastAsia" w:ascii="宋体" w:hAnsi="宋体" w:cs="宋体"/>
          <w:b/>
          <w:bCs/>
          <w:sz w:val="24"/>
        </w:rPr>
        <w:t>四、最终有效报价确认方法</w:t>
      </w:r>
    </w:p>
    <w:p w14:paraId="57530AF3">
      <w:pPr>
        <w:widowControl/>
        <w:spacing w:line="400" w:lineRule="exact"/>
        <w:ind w:firstLine="480" w:firstLineChars="200"/>
        <w:jc w:val="left"/>
        <w:textAlignment w:val="baseline"/>
        <w:rPr>
          <w:rStyle w:val="32"/>
          <w:rFonts w:hint="eastAsia" w:ascii="宋体" w:hAnsi="宋体"/>
          <w:kern w:val="0"/>
          <w:sz w:val="24"/>
        </w:rPr>
      </w:pPr>
      <w:r>
        <w:rPr>
          <w:rFonts w:hint="eastAsia" w:ascii="宋体" w:hAnsi="宋体" w:cs="宋体"/>
          <w:sz w:val="24"/>
        </w:rPr>
        <w:t>1.</w:t>
      </w:r>
      <w:r>
        <w:rPr>
          <w:rStyle w:val="32"/>
          <w:rFonts w:hint="eastAsia" w:ascii="宋体" w:hAnsi="宋体"/>
          <w:kern w:val="0"/>
          <w:sz w:val="24"/>
        </w:rPr>
        <w:t>供应商</w:t>
      </w:r>
      <w:r>
        <w:rPr>
          <w:rStyle w:val="32"/>
          <w:rFonts w:ascii="宋体" w:hAnsi="宋体"/>
          <w:kern w:val="0"/>
          <w:sz w:val="24"/>
        </w:rPr>
        <w:t>在</w:t>
      </w:r>
      <w:r>
        <w:rPr>
          <w:rStyle w:val="32"/>
          <w:rFonts w:hint="eastAsia" w:ascii="宋体" w:hAnsi="宋体"/>
          <w:kern w:val="0"/>
          <w:sz w:val="24"/>
        </w:rPr>
        <w:t>完全满足网上竞价文件要求</w:t>
      </w:r>
      <w:r>
        <w:rPr>
          <w:rStyle w:val="32"/>
          <w:rFonts w:ascii="宋体" w:hAnsi="宋体"/>
          <w:kern w:val="0"/>
          <w:sz w:val="24"/>
        </w:rPr>
        <w:t>且报价有效的前提下，</w:t>
      </w:r>
      <w:r>
        <w:rPr>
          <w:rStyle w:val="32"/>
          <w:rFonts w:hint="eastAsia" w:ascii="宋体" w:hAnsi="宋体"/>
          <w:kern w:val="0"/>
          <w:sz w:val="24"/>
        </w:rPr>
        <w:t>最终有效报价</w:t>
      </w:r>
      <w:r>
        <w:rPr>
          <w:rStyle w:val="32"/>
          <w:rFonts w:ascii="宋体" w:hAnsi="宋体"/>
          <w:kern w:val="0"/>
          <w:sz w:val="24"/>
        </w:rPr>
        <w:t>最低者</w:t>
      </w:r>
      <w:r>
        <w:rPr>
          <w:rStyle w:val="32"/>
          <w:rFonts w:hint="eastAsia" w:ascii="宋体" w:hAnsi="宋体"/>
          <w:kern w:val="0"/>
          <w:sz w:val="24"/>
        </w:rPr>
        <w:t>为</w:t>
      </w:r>
      <w:r>
        <w:rPr>
          <w:rStyle w:val="32"/>
          <w:rFonts w:ascii="宋体" w:hAnsi="宋体"/>
          <w:kern w:val="0"/>
          <w:sz w:val="24"/>
        </w:rPr>
        <w:t>成交</w:t>
      </w:r>
      <w:r>
        <w:rPr>
          <w:rStyle w:val="32"/>
          <w:rFonts w:hint="eastAsia" w:ascii="宋体" w:hAnsi="宋体"/>
          <w:kern w:val="0"/>
          <w:sz w:val="24"/>
        </w:rPr>
        <w:t>候选人</w:t>
      </w:r>
      <w:r>
        <w:rPr>
          <w:rStyle w:val="32"/>
          <w:rFonts w:ascii="宋体" w:hAnsi="宋体"/>
          <w:kern w:val="0"/>
          <w:sz w:val="24"/>
        </w:rPr>
        <w:t>，若</w:t>
      </w:r>
      <w:r>
        <w:rPr>
          <w:rStyle w:val="32"/>
          <w:rFonts w:hint="eastAsia" w:ascii="宋体" w:hAnsi="宋体"/>
          <w:kern w:val="0"/>
          <w:sz w:val="24"/>
        </w:rPr>
        <w:t>最低的最终有效报价相同的，则在网上竞价平台上提交该最终有效报价时间较早的供应商成为成交候选人。若出现前述结果均相同的，则采取随机抽取方式确定。</w:t>
      </w:r>
    </w:p>
    <w:p w14:paraId="36713BE4">
      <w:pPr>
        <w:pStyle w:val="9"/>
        <w:spacing w:line="400" w:lineRule="exact"/>
        <w:ind w:firstLine="482" w:firstLineChars="200"/>
        <w:rPr>
          <w:rStyle w:val="32"/>
          <w:rFonts w:hint="eastAsia" w:hAnsi="宋体"/>
          <w:b/>
          <w:bCs/>
          <w:kern w:val="0"/>
          <w:sz w:val="24"/>
        </w:rPr>
      </w:pPr>
      <w:r>
        <w:rPr>
          <w:rStyle w:val="32"/>
          <w:rFonts w:hint="eastAsia" w:hAnsi="宋体"/>
          <w:b/>
          <w:bCs/>
          <w:kern w:val="0"/>
          <w:sz w:val="24"/>
        </w:rPr>
        <w:t>注：供应商在竞价系统中提交报价时须上传《报价一览表》，供应商在竞价系统中提交的最后一次报价（即最终有效报价）须与最后一次上传附件价格一致，否则报价无效。</w:t>
      </w:r>
    </w:p>
    <w:p w14:paraId="3DC8F1CF">
      <w:pPr>
        <w:spacing w:line="400" w:lineRule="exact"/>
        <w:ind w:firstLine="480" w:firstLineChars="200"/>
        <w:jc w:val="left"/>
        <w:rPr>
          <w:rFonts w:hint="eastAsia" w:ascii="宋体" w:hAnsi="宋体" w:cs="宋体"/>
          <w:sz w:val="24"/>
        </w:rPr>
      </w:pPr>
      <w:r>
        <w:rPr>
          <w:rFonts w:hint="eastAsia" w:ascii="宋体" w:hAnsi="宋体" w:cs="宋体"/>
          <w:sz w:val="24"/>
        </w:rPr>
        <w:t>2.供应商应遵守采购相关法规，若供应商违反规定，将按有关规定处理。</w:t>
      </w:r>
    </w:p>
    <w:p w14:paraId="55053F35">
      <w:pPr>
        <w:spacing w:line="400" w:lineRule="exact"/>
        <w:ind w:firstLine="480" w:firstLineChars="200"/>
        <w:jc w:val="left"/>
        <w:rPr>
          <w:rFonts w:hint="eastAsia" w:ascii="宋体" w:hAnsi="宋体" w:cs="宋体"/>
          <w:sz w:val="24"/>
        </w:rPr>
      </w:pPr>
      <w:r>
        <w:rPr>
          <w:rFonts w:hint="eastAsia" w:ascii="宋体" w:hAnsi="宋体" w:cs="宋体"/>
          <w:sz w:val="24"/>
        </w:rPr>
        <w:t>3.供应商的报价明显低于其他符合网上竞价文件要求的供应商的报价，有可能影响产品质量或不能诚信履约的，将要求其在合理的时间内提供书面说明，必要时还要求其一并提交有关证明材料；供应商不能证明其报价合理性的，将其作为报价无效处理。</w:t>
      </w:r>
    </w:p>
    <w:p w14:paraId="3CDAB80E">
      <w:pPr>
        <w:spacing w:line="400" w:lineRule="exact"/>
        <w:ind w:firstLine="482" w:firstLineChars="200"/>
        <w:jc w:val="left"/>
        <w:rPr>
          <w:rFonts w:hint="eastAsia" w:ascii="宋体" w:hAnsi="宋体" w:cs="宋体"/>
          <w:b/>
          <w:bCs/>
          <w:sz w:val="24"/>
        </w:rPr>
      </w:pPr>
      <w:r>
        <w:rPr>
          <w:rFonts w:hint="eastAsia" w:ascii="宋体" w:hAnsi="宋体" w:cs="宋体"/>
          <w:b/>
          <w:bCs/>
          <w:sz w:val="24"/>
        </w:rPr>
        <w:t>五、网上竞价结果确认</w:t>
      </w:r>
    </w:p>
    <w:p w14:paraId="15111252">
      <w:pPr>
        <w:widowControl/>
        <w:spacing w:line="400" w:lineRule="exact"/>
        <w:ind w:firstLine="480" w:firstLineChars="200"/>
        <w:jc w:val="left"/>
        <w:rPr>
          <w:rFonts w:hint="eastAsia" w:ascii="宋体" w:hAnsi="宋体" w:cs="宋体"/>
          <w:bCs/>
          <w:kern w:val="0"/>
          <w:sz w:val="24"/>
        </w:rPr>
      </w:pPr>
      <w:r>
        <w:rPr>
          <w:rFonts w:hint="eastAsia" w:ascii="宋体" w:hAnsi="宋体" w:cs="宋体"/>
          <w:bCs/>
          <w:kern w:val="0"/>
          <w:sz w:val="24"/>
        </w:rPr>
        <w:t>1.采购代理机构应在网上竞价结果产生后两个工作日内将网上竞价结果确认书送采购人确认；</w:t>
      </w:r>
    </w:p>
    <w:p w14:paraId="48E255E8">
      <w:pPr>
        <w:kinsoku w:val="0"/>
        <w:overflowPunct w:val="0"/>
        <w:spacing w:line="400" w:lineRule="exact"/>
        <w:ind w:firstLine="480" w:firstLineChars="200"/>
        <w:jc w:val="left"/>
        <w:rPr>
          <w:rFonts w:hint="eastAsia" w:ascii="宋体" w:hAnsi="宋体" w:cs="宋体"/>
          <w:bCs/>
          <w:kern w:val="0"/>
          <w:sz w:val="24"/>
        </w:rPr>
      </w:pPr>
      <w:r>
        <w:rPr>
          <w:rFonts w:hint="eastAsia" w:ascii="宋体" w:hAnsi="宋体" w:cs="宋体"/>
          <w:bCs/>
          <w:kern w:val="0"/>
          <w:sz w:val="24"/>
        </w:rPr>
        <w:t>2.采购人在接到网上竞价结果确认书后五个工作日内确认网上竞价结果；</w:t>
      </w:r>
    </w:p>
    <w:p w14:paraId="4FDD2050">
      <w:pPr>
        <w:spacing w:line="400" w:lineRule="exact"/>
        <w:ind w:firstLine="480" w:firstLineChars="200"/>
        <w:jc w:val="left"/>
        <w:rPr>
          <w:rFonts w:hint="eastAsia" w:ascii="宋体" w:hAnsi="宋体" w:cs="宋体"/>
          <w:bCs/>
          <w:sz w:val="24"/>
        </w:rPr>
      </w:pPr>
      <w:r>
        <w:rPr>
          <w:rFonts w:hint="eastAsia" w:ascii="宋体" w:hAnsi="宋体" w:cs="宋体"/>
          <w:bCs/>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043F2521">
      <w:pPr>
        <w:widowControl/>
        <w:spacing w:line="420" w:lineRule="exact"/>
        <w:ind w:firstLine="482" w:firstLineChars="200"/>
        <w:jc w:val="left"/>
      </w:pPr>
      <w:r>
        <w:rPr>
          <w:rFonts w:hint="eastAsia" w:ascii="宋体" w:hAnsi="宋体"/>
          <w:b/>
          <w:bCs/>
          <w:sz w:val="24"/>
        </w:rPr>
        <w:t>4.</w:t>
      </w:r>
      <w:r>
        <w:rPr>
          <w:rStyle w:val="32"/>
          <w:rFonts w:hint="eastAsia" w:ascii="宋体" w:hAnsi="宋体" w:cs="宋体"/>
          <w:b/>
          <w:bCs/>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0FEE0D57">
      <w:pPr>
        <w:widowControl/>
        <w:spacing w:line="420" w:lineRule="exact"/>
        <w:ind w:firstLine="482" w:firstLineChars="200"/>
        <w:jc w:val="left"/>
        <w:rPr>
          <w:rFonts w:hint="eastAsia" w:ascii="宋体" w:hAnsi="宋体" w:cs="宋体"/>
          <w:b/>
          <w:bCs/>
          <w:sz w:val="24"/>
        </w:rPr>
      </w:pPr>
      <w:r>
        <w:rPr>
          <w:rFonts w:hint="eastAsia" w:ascii="宋体" w:hAnsi="宋体" w:cs="宋体"/>
          <w:b/>
          <w:bCs/>
          <w:sz w:val="24"/>
        </w:rPr>
        <w:t>六、签订合同</w:t>
      </w:r>
    </w:p>
    <w:p w14:paraId="1E68C286">
      <w:pPr>
        <w:pStyle w:val="12"/>
        <w:spacing w:line="420" w:lineRule="exact"/>
        <w:ind w:firstLine="480" w:firstLineChars="200"/>
        <w:rPr>
          <w:rFonts w:hint="eastAsia" w:ascii="宋体" w:hAnsi="宋体" w:cs="宋体"/>
          <w:sz w:val="24"/>
        </w:rPr>
      </w:pPr>
      <w:r>
        <w:rPr>
          <w:rFonts w:hint="eastAsia" w:ascii="宋体" w:hAnsi="宋体" w:cs="宋体"/>
          <w:sz w:val="24"/>
        </w:rPr>
        <w:t>1.成交供应商应在《成交通知书》发出之日起30天内与采购人签订合同，合同不得对网上竞价文件确定的事项和成交供应商的响应文件作实质性修改。</w:t>
      </w:r>
    </w:p>
    <w:p w14:paraId="2BE84ECA">
      <w:pPr>
        <w:pStyle w:val="12"/>
        <w:spacing w:line="420" w:lineRule="exact"/>
        <w:ind w:firstLine="480" w:firstLineChars="200"/>
        <w:rPr>
          <w:rFonts w:hint="eastAsia" w:ascii="宋体" w:hAnsi="宋体" w:cs="宋体"/>
          <w:sz w:val="24"/>
        </w:rPr>
      </w:pPr>
      <w:r>
        <w:rPr>
          <w:rFonts w:hint="eastAsia" w:ascii="宋体" w:hAnsi="宋体" w:cs="宋体"/>
          <w:sz w:val="24"/>
        </w:rPr>
        <w:t>2.合同的履行、违约责任和解决争议的方法等适用民法典。</w:t>
      </w:r>
    </w:p>
    <w:p w14:paraId="195201F0">
      <w:pPr>
        <w:pStyle w:val="12"/>
        <w:spacing w:line="420" w:lineRule="exact"/>
        <w:ind w:firstLine="480" w:firstLineChars="200"/>
        <w:rPr>
          <w:rFonts w:hint="eastAsia" w:ascii="宋体" w:hAnsi="宋体" w:cs="宋体"/>
          <w:sz w:val="24"/>
        </w:rPr>
      </w:pPr>
      <w:r>
        <w:rPr>
          <w:rFonts w:hint="eastAsia" w:ascii="宋体" w:hAnsi="宋体" w:cs="宋体"/>
          <w:sz w:val="24"/>
        </w:rPr>
        <w:t>3.合同履行过程中，采购人若需追加与合同标的相同的货物、服务或工程，则追加采购金额不得超过原合同采购金额的10%。</w:t>
      </w:r>
    </w:p>
    <w:p w14:paraId="49EE232F">
      <w:pPr>
        <w:pStyle w:val="12"/>
        <w:spacing w:line="420" w:lineRule="exact"/>
        <w:ind w:firstLine="480" w:firstLineChars="200"/>
        <w:rPr>
          <w:rFonts w:hint="eastAsia" w:ascii="宋体" w:hAnsi="宋体" w:cs="宋体"/>
          <w:sz w:val="24"/>
          <w:szCs w:val="24"/>
        </w:rPr>
      </w:pPr>
      <w:r>
        <w:rPr>
          <w:rFonts w:hint="eastAsia" w:ascii="宋体" w:hAnsi="宋体" w:cs="宋体"/>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10007619">
      <w:pPr>
        <w:pStyle w:val="12"/>
        <w:spacing w:line="420" w:lineRule="exact"/>
        <w:ind w:firstLine="480" w:firstLineChars="200"/>
        <w:rPr>
          <w:rFonts w:hint="eastAsia" w:ascii="宋体" w:hAnsi="宋体" w:cs="宋体"/>
          <w:sz w:val="24"/>
          <w:szCs w:val="24"/>
        </w:rPr>
      </w:pPr>
      <w:r>
        <w:rPr>
          <w:rFonts w:hint="eastAsia" w:ascii="宋体" w:hAnsi="宋体" w:cs="宋体"/>
          <w:sz w:val="24"/>
          <w:szCs w:val="24"/>
        </w:rPr>
        <w:t>5.除因不可抗力或网上竞价文件认可的情形以外，成交供应商不与采购人签订合同或不能履约的将列入黑名单。</w:t>
      </w:r>
    </w:p>
    <w:p w14:paraId="7A0B1C04">
      <w:pPr>
        <w:pStyle w:val="17"/>
        <w:spacing w:before="0" w:beforeAutospacing="0" w:after="0" w:afterAutospacing="0" w:line="420" w:lineRule="exact"/>
        <w:ind w:firstLine="482" w:firstLineChars="200"/>
        <w:rPr>
          <w:rFonts w:hint="eastAsia"/>
          <w:b/>
          <w:bCs/>
          <w:kern w:val="2"/>
        </w:rPr>
      </w:pPr>
      <w:r>
        <w:rPr>
          <w:rFonts w:hint="eastAsia"/>
          <w:b/>
          <w:bCs/>
          <w:kern w:val="2"/>
        </w:rPr>
        <w:t>七、如果</w:t>
      </w:r>
      <w:r>
        <w:rPr>
          <w:rStyle w:val="32"/>
          <w:rFonts w:hint="eastAsia"/>
          <w:b/>
          <w:bCs/>
          <w:kern w:val="0"/>
          <w:sz w:val="24"/>
        </w:rPr>
        <w:t>供应商</w:t>
      </w:r>
      <w:r>
        <w:rPr>
          <w:rFonts w:hint="eastAsia"/>
          <w:b/>
          <w:bCs/>
          <w:kern w:val="2"/>
        </w:rPr>
        <w:t>发生以下任何一种情况时，其网上竞价保证金将被不予退还：</w:t>
      </w:r>
    </w:p>
    <w:p w14:paraId="45B4843A">
      <w:pPr>
        <w:pStyle w:val="17"/>
        <w:spacing w:before="0" w:beforeAutospacing="0" w:after="0" w:afterAutospacing="0" w:line="420" w:lineRule="exact"/>
        <w:ind w:firstLine="480" w:firstLineChars="200"/>
        <w:rPr>
          <w:rFonts w:hint="eastAsia"/>
          <w:kern w:val="2"/>
        </w:rPr>
      </w:pPr>
      <w:r>
        <w:rPr>
          <w:rFonts w:hint="eastAsia"/>
          <w:kern w:val="2"/>
        </w:rPr>
        <w:t>1.除因不可抗力或网上竞价文件认可的情形以外，成交供应商不与采购人签订合同或不能履约的；</w:t>
      </w:r>
    </w:p>
    <w:p w14:paraId="44B24F26">
      <w:pPr>
        <w:pStyle w:val="17"/>
        <w:spacing w:before="0" w:beforeAutospacing="0" w:after="0" w:afterAutospacing="0" w:line="420" w:lineRule="exact"/>
        <w:ind w:firstLine="480" w:firstLineChars="200"/>
        <w:rPr>
          <w:rFonts w:hint="eastAsia"/>
          <w:kern w:val="2"/>
        </w:rPr>
      </w:pPr>
      <w:r>
        <w:rPr>
          <w:rFonts w:hint="eastAsia"/>
          <w:kern w:val="2"/>
        </w:rPr>
        <w:t>2.成交供应商自动放弃成交资格的；</w:t>
      </w:r>
    </w:p>
    <w:p w14:paraId="09E3BB53">
      <w:pPr>
        <w:pStyle w:val="17"/>
        <w:spacing w:before="0" w:beforeAutospacing="0" w:after="0" w:afterAutospacing="0" w:line="420" w:lineRule="exact"/>
        <w:ind w:firstLine="480" w:firstLineChars="200"/>
        <w:rPr>
          <w:rFonts w:hint="eastAsia"/>
          <w:kern w:val="2"/>
        </w:rPr>
      </w:pPr>
      <w:r>
        <w:rPr>
          <w:rFonts w:hint="eastAsia"/>
          <w:kern w:val="2"/>
        </w:rPr>
        <w:t>3.供应商假借以他人名义参加竞价或者弄虚作假，骗取成交；</w:t>
      </w:r>
    </w:p>
    <w:p w14:paraId="1FAA4170">
      <w:pPr>
        <w:pStyle w:val="17"/>
        <w:spacing w:before="0" w:beforeAutospacing="0" w:after="0" w:afterAutospacing="0" w:line="420" w:lineRule="exact"/>
        <w:ind w:firstLine="480" w:firstLineChars="200"/>
        <w:rPr>
          <w:rFonts w:hint="eastAsia"/>
          <w:kern w:val="2"/>
        </w:rPr>
      </w:pPr>
      <w:r>
        <w:rPr>
          <w:rFonts w:hint="eastAsia"/>
          <w:kern w:val="2"/>
        </w:rPr>
        <w:t>4.国家法律法规以及网上竞价文件中规定的其他竞价保证金不予退还的情形。</w:t>
      </w:r>
    </w:p>
    <w:p w14:paraId="49189B03">
      <w:pPr>
        <w:spacing w:line="500" w:lineRule="exact"/>
        <w:ind w:firstLine="482" w:firstLineChars="200"/>
        <w:jc w:val="left"/>
        <w:rPr>
          <w:rFonts w:hint="eastAsia" w:ascii="宋体" w:hAnsi="宋体" w:cs="宋体"/>
          <w:b/>
          <w:bCs/>
          <w:sz w:val="24"/>
        </w:rPr>
      </w:pPr>
      <w:r>
        <w:rPr>
          <w:rFonts w:hint="eastAsia" w:ascii="宋体" w:hAnsi="宋体" w:cs="宋体"/>
          <w:b/>
          <w:bCs/>
          <w:sz w:val="24"/>
        </w:rPr>
        <w:t>八、有下列情形之一的，视为竞价人相互串通竞价:</w:t>
      </w:r>
    </w:p>
    <w:p w14:paraId="4F6091A8">
      <w:pPr>
        <w:spacing w:line="500" w:lineRule="exact"/>
        <w:ind w:firstLine="480" w:firstLineChars="200"/>
        <w:jc w:val="left"/>
        <w:rPr>
          <w:rFonts w:hint="eastAsia" w:ascii="宋体" w:hAnsi="宋体" w:cs="宋体"/>
          <w:sz w:val="24"/>
        </w:rPr>
      </w:pPr>
      <w:r>
        <w:rPr>
          <w:rFonts w:hint="eastAsia" w:ascii="宋体" w:hAnsi="宋体" w:cs="宋体"/>
          <w:sz w:val="24"/>
        </w:rPr>
        <w:t>1.不同竞价人的证明材料由同一单位或者个人编制；</w:t>
      </w:r>
    </w:p>
    <w:p w14:paraId="70D2D932">
      <w:pPr>
        <w:spacing w:line="500" w:lineRule="exact"/>
        <w:ind w:firstLine="480" w:firstLineChars="200"/>
        <w:jc w:val="left"/>
        <w:rPr>
          <w:rFonts w:hint="eastAsia" w:ascii="宋体" w:hAnsi="宋体" w:cs="宋体"/>
          <w:sz w:val="24"/>
        </w:rPr>
      </w:pPr>
      <w:r>
        <w:rPr>
          <w:rFonts w:hint="eastAsia" w:ascii="宋体" w:hAnsi="宋体" w:cs="宋体"/>
          <w:sz w:val="24"/>
        </w:rPr>
        <w:t>2.不同竞价人委托同一单位或者个人办理竞价事宜；</w:t>
      </w:r>
    </w:p>
    <w:p w14:paraId="77E33CF5">
      <w:pPr>
        <w:spacing w:line="500" w:lineRule="exact"/>
        <w:ind w:firstLine="480" w:firstLineChars="200"/>
        <w:jc w:val="left"/>
        <w:rPr>
          <w:rFonts w:hint="eastAsia" w:ascii="宋体" w:hAnsi="宋体" w:cs="宋体"/>
          <w:sz w:val="24"/>
        </w:rPr>
      </w:pPr>
      <w:r>
        <w:rPr>
          <w:rFonts w:hint="eastAsia" w:ascii="宋体" w:hAnsi="宋体" w:cs="宋体"/>
          <w:sz w:val="24"/>
        </w:rPr>
        <w:t>3.不同竞价人的证明材料载明的项目管理成员为同一人。</w:t>
      </w:r>
    </w:p>
    <w:p w14:paraId="2BE4ECAA">
      <w:pPr>
        <w:spacing w:line="500" w:lineRule="exact"/>
        <w:ind w:firstLine="482" w:firstLineChars="200"/>
        <w:jc w:val="left"/>
        <w:rPr>
          <w:rFonts w:hint="eastAsia" w:ascii="宋体" w:hAnsi="宋体" w:cs="宋体"/>
          <w:b/>
          <w:bCs/>
          <w:sz w:val="24"/>
        </w:rPr>
      </w:pPr>
      <w:r>
        <w:rPr>
          <w:rFonts w:hint="eastAsia" w:ascii="宋体" w:hAnsi="宋体" w:cs="宋体"/>
          <w:b/>
          <w:bCs/>
          <w:sz w:val="24"/>
        </w:rPr>
        <w:t>九、参与本项目投标的竞价人若属于以下规定的关联企业情形的，不得同时参与本项目投标，否则互为关联企业的竞价人投标均无效。情形如下：</w:t>
      </w:r>
    </w:p>
    <w:p w14:paraId="32320CD5">
      <w:pPr>
        <w:spacing w:line="500" w:lineRule="exact"/>
        <w:ind w:firstLine="480" w:firstLineChars="200"/>
        <w:jc w:val="left"/>
        <w:rPr>
          <w:rFonts w:hint="eastAsia" w:ascii="宋体" w:hAnsi="宋体" w:cs="宋体"/>
          <w:sz w:val="24"/>
        </w:rPr>
      </w:pPr>
      <w:r>
        <w:rPr>
          <w:rFonts w:hint="eastAsia" w:ascii="宋体" w:hAnsi="宋体" w:cs="宋体"/>
          <w:sz w:val="24"/>
        </w:rPr>
        <w:t>1.一方直接或者间接持有另一方的股份总和达到25%以上；双方直接或者间接同为第三方所持有的股份达到25%以上。</w:t>
      </w:r>
    </w:p>
    <w:p w14:paraId="2A0A3FE1">
      <w:pPr>
        <w:spacing w:line="500" w:lineRule="exact"/>
        <w:ind w:firstLine="480" w:firstLineChars="200"/>
        <w:jc w:val="left"/>
        <w:rPr>
          <w:rFonts w:hint="eastAsia" w:ascii="宋体" w:hAnsi="宋体" w:cs="宋体"/>
          <w:sz w:val="24"/>
        </w:rPr>
      </w:pPr>
      <w:r>
        <w:rPr>
          <w:rFonts w:hint="eastAsia" w:ascii="宋体" w:hAnsi="宋体" w:cs="宋体"/>
          <w:sz w:val="24"/>
        </w:rPr>
        <w:t>2.一方董事、监事或者高级管理人员(包括上市公司董事会秘书、经理、副经理、财务负责人和公司章程规定的其他人员)同时担任另一方的董事、监事或者高级管理人员。</w:t>
      </w:r>
    </w:p>
    <w:p w14:paraId="50283941">
      <w:pPr>
        <w:spacing w:line="360" w:lineRule="auto"/>
        <w:jc w:val="left"/>
        <w:rPr>
          <w:rFonts w:hint="eastAsia" w:ascii="宋体" w:hAnsi="宋体" w:cs="宋体"/>
          <w:b/>
          <w:kern w:val="0"/>
          <w:sz w:val="32"/>
          <w:szCs w:val="32"/>
        </w:rPr>
      </w:pPr>
      <w:r>
        <w:rPr>
          <w:rFonts w:hint="eastAsia" w:ascii="宋体" w:hAnsi="宋体" w:cs="宋体"/>
          <w:b/>
          <w:kern w:val="0"/>
          <w:sz w:val="32"/>
          <w:szCs w:val="32"/>
        </w:rPr>
        <w:br w:type="page"/>
      </w:r>
    </w:p>
    <w:p w14:paraId="7F5627AF">
      <w:pPr>
        <w:spacing w:line="400" w:lineRule="exact"/>
        <w:jc w:val="center"/>
        <w:rPr>
          <w:rFonts w:hint="eastAsia" w:ascii="宋体" w:hAnsi="宋体" w:cs="宋体"/>
          <w:b/>
          <w:kern w:val="0"/>
          <w:sz w:val="28"/>
          <w:szCs w:val="28"/>
        </w:rPr>
      </w:pPr>
      <w:r>
        <w:rPr>
          <w:rFonts w:hint="eastAsia" w:ascii="宋体" w:hAnsi="宋体" w:cs="宋体"/>
          <w:b/>
          <w:kern w:val="0"/>
          <w:sz w:val="28"/>
          <w:szCs w:val="28"/>
        </w:rPr>
        <w:t>第三章 网上竞价</w:t>
      </w:r>
      <w:bookmarkEnd w:id="0"/>
      <w:r>
        <w:rPr>
          <w:rFonts w:hint="eastAsia" w:ascii="宋体" w:hAnsi="宋体" w:cs="宋体"/>
          <w:b/>
          <w:kern w:val="0"/>
          <w:sz w:val="28"/>
          <w:szCs w:val="28"/>
        </w:rPr>
        <w:t>内容及要求</w:t>
      </w:r>
    </w:p>
    <w:p w14:paraId="2DB79F70">
      <w:pPr>
        <w:snapToGrid w:val="0"/>
        <w:spacing w:line="390" w:lineRule="exact"/>
        <w:outlineLvl w:val="1"/>
        <w:rPr>
          <w:rFonts w:hint="eastAsia" w:ascii="宋体" w:hAnsi="宋体" w:cs="宋体"/>
          <w:b/>
          <w:sz w:val="24"/>
        </w:rPr>
      </w:pPr>
      <w:bookmarkStart w:id="1" w:name="_Toc359317661"/>
      <w:bookmarkStart w:id="2" w:name="_Toc358016816"/>
      <w:bookmarkStart w:id="3" w:name="_Toc327948617"/>
      <w:bookmarkStart w:id="4" w:name="_Toc346300367"/>
      <w:bookmarkStart w:id="5" w:name="_Toc347060296"/>
      <w:bookmarkStart w:id="6" w:name="_Toc330567034"/>
      <w:r>
        <w:rPr>
          <w:rFonts w:hint="eastAsia" w:ascii="宋体" w:hAnsi="宋体" w:cs="宋体"/>
          <w:b/>
          <w:sz w:val="24"/>
        </w:rPr>
        <w:t>一、项目概述</w:t>
      </w:r>
      <w:bookmarkEnd w:id="1"/>
      <w:bookmarkEnd w:id="2"/>
    </w:p>
    <w:p w14:paraId="72CFA93A">
      <w:pPr>
        <w:pStyle w:val="34"/>
        <w:spacing w:line="390" w:lineRule="exact"/>
        <w:ind w:firstLine="480" w:firstLineChars="200"/>
        <w:rPr>
          <w:rFonts w:hint="eastAsia" w:ascii="宋体" w:hAnsi="宋体"/>
          <w:sz w:val="24"/>
        </w:rPr>
      </w:pPr>
      <w:r>
        <w:rPr>
          <w:rFonts w:hint="eastAsia" w:ascii="宋体" w:hAnsi="宋体"/>
          <w:sz w:val="24"/>
        </w:rPr>
        <w:t xml:space="preserve">1、竞价标的一览表 </w:t>
      </w:r>
    </w:p>
    <w:p w14:paraId="68824284">
      <w:pPr>
        <w:spacing w:line="390" w:lineRule="exact"/>
        <w:ind w:firstLine="480" w:firstLineChars="200"/>
        <w:jc w:val="right"/>
        <w:rPr>
          <w:rFonts w:hint="eastAsia" w:ascii="宋体" w:hAnsi="宋体"/>
          <w:sz w:val="24"/>
        </w:rPr>
      </w:pPr>
      <w:r>
        <w:rPr>
          <w:rFonts w:hint="eastAsia" w:ascii="宋体" w:hAnsi="宋体"/>
          <w:sz w:val="24"/>
        </w:rPr>
        <w:t>金额单位：人民币元</w:t>
      </w:r>
    </w:p>
    <w:tbl>
      <w:tblPr>
        <w:tblStyle w:val="22"/>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34"/>
        <w:gridCol w:w="1449"/>
        <w:gridCol w:w="841"/>
        <w:gridCol w:w="2444"/>
        <w:gridCol w:w="2292"/>
        <w:gridCol w:w="1243"/>
      </w:tblGrid>
      <w:tr w14:paraId="0D8B5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14:paraId="17BEB24A">
            <w:pPr>
              <w:spacing w:line="390" w:lineRule="exact"/>
              <w:jc w:val="center"/>
              <w:rPr>
                <w:rFonts w:hint="eastAsia" w:ascii="宋体" w:hAnsi="宋体"/>
                <w:b/>
                <w:bCs/>
                <w:kern w:val="0"/>
                <w:sz w:val="24"/>
              </w:rPr>
            </w:pPr>
            <w:r>
              <w:rPr>
                <w:rFonts w:hint="eastAsia" w:ascii="宋体" w:hAnsi="宋体"/>
                <w:b/>
                <w:bCs/>
                <w:kern w:val="0"/>
                <w:sz w:val="24"/>
              </w:rPr>
              <w:t>采购包</w:t>
            </w:r>
          </w:p>
        </w:tc>
        <w:tc>
          <w:tcPr>
            <w:tcW w:w="834" w:type="dxa"/>
            <w:tcBorders>
              <w:top w:val="single" w:color="auto" w:sz="4" w:space="0"/>
              <w:left w:val="single" w:color="auto" w:sz="4" w:space="0"/>
              <w:bottom w:val="single" w:color="auto" w:sz="4" w:space="0"/>
              <w:right w:val="single" w:color="auto" w:sz="4" w:space="0"/>
            </w:tcBorders>
            <w:noWrap/>
            <w:vAlign w:val="center"/>
          </w:tcPr>
          <w:p w14:paraId="540EFED2">
            <w:pPr>
              <w:spacing w:line="390" w:lineRule="exact"/>
              <w:jc w:val="center"/>
              <w:rPr>
                <w:rFonts w:hint="eastAsia" w:ascii="宋体" w:hAnsi="宋体"/>
                <w:b/>
                <w:bCs/>
                <w:kern w:val="0"/>
                <w:sz w:val="24"/>
              </w:rPr>
            </w:pPr>
            <w:r>
              <w:rPr>
                <w:rFonts w:hint="eastAsia" w:ascii="宋体" w:hAnsi="宋体"/>
                <w:b/>
                <w:bCs/>
                <w:kern w:val="0"/>
                <w:sz w:val="24"/>
              </w:rPr>
              <w:t>品目号</w:t>
            </w:r>
          </w:p>
        </w:tc>
        <w:tc>
          <w:tcPr>
            <w:tcW w:w="1449" w:type="dxa"/>
            <w:tcBorders>
              <w:top w:val="single" w:color="auto" w:sz="4" w:space="0"/>
              <w:left w:val="single" w:color="auto" w:sz="4" w:space="0"/>
              <w:bottom w:val="single" w:color="auto" w:sz="4" w:space="0"/>
              <w:right w:val="single" w:color="auto" w:sz="4" w:space="0"/>
            </w:tcBorders>
            <w:noWrap/>
            <w:vAlign w:val="center"/>
          </w:tcPr>
          <w:p w14:paraId="31CC6F94">
            <w:pPr>
              <w:spacing w:line="390" w:lineRule="exact"/>
              <w:jc w:val="center"/>
              <w:rPr>
                <w:rFonts w:hint="eastAsia" w:ascii="宋体" w:hAnsi="宋体"/>
                <w:b/>
                <w:bCs/>
                <w:kern w:val="0"/>
                <w:sz w:val="24"/>
              </w:rPr>
            </w:pPr>
            <w:r>
              <w:rPr>
                <w:rFonts w:hint="eastAsia" w:ascii="宋体" w:hAnsi="宋体"/>
                <w:b/>
                <w:bCs/>
                <w:kern w:val="0"/>
                <w:sz w:val="24"/>
              </w:rPr>
              <w:t>采购标的</w:t>
            </w:r>
          </w:p>
        </w:tc>
        <w:tc>
          <w:tcPr>
            <w:tcW w:w="841" w:type="dxa"/>
            <w:tcBorders>
              <w:top w:val="single" w:color="auto" w:sz="4" w:space="0"/>
              <w:left w:val="single" w:color="auto" w:sz="4" w:space="0"/>
              <w:bottom w:val="single" w:color="auto" w:sz="4" w:space="0"/>
              <w:right w:val="single" w:color="auto" w:sz="4" w:space="0"/>
            </w:tcBorders>
            <w:noWrap/>
            <w:vAlign w:val="center"/>
          </w:tcPr>
          <w:p w14:paraId="6EE6C22F">
            <w:pPr>
              <w:spacing w:line="390" w:lineRule="exact"/>
              <w:jc w:val="center"/>
              <w:rPr>
                <w:rFonts w:hint="eastAsia" w:ascii="宋体" w:hAnsi="宋体"/>
                <w:b/>
                <w:bCs/>
                <w:kern w:val="0"/>
                <w:sz w:val="24"/>
              </w:rPr>
            </w:pPr>
            <w:r>
              <w:rPr>
                <w:rFonts w:hint="eastAsia" w:ascii="宋体" w:hAnsi="宋体"/>
                <w:b/>
                <w:bCs/>
                <w:kern w:val="0"/>
                <w:sz w:val="24"/>
              </w:rPr>
              <w:t>数量</w:t>
            </w:r>
          </w:p>
        </w:tc>
        <w:tc>
          <w:tcPr>
            <w:tcW w:w="2444" w:type="dxa"/>
            <w:tcBorders>
              <w:top w:val="single" w:color="auto" w:sz="4" w:space="0"/>
              <w:left w:val="single" w:color="auto" w:sz="4" w:space="0"/>
              <w:bottom w:val="single" w:color="auto" w:sz="4" w:space="0"/>
              <w:right w:val="single" w:color="auto" w:sz="4" w:space="0"/>
            </w:tcBorders>
            <w:noWrap/>
            <w:vAlign w:val="center"/>
          </w:tcPr>
          <w:p w14:paraId="29CB58E7">
            <w:pPr>
              <w:spacing w:line="390" w:lineRule="exact"/>
              <w:jc w:val="center"/>
              <w:rPr>
                <w:rFonts w:hint="eastAsia" w:ascii="宋体" w:hAnsi="宋体"/>
                <w:b/>
                <w:bCs/>
                <w:kern w:val="0"/>
                <w:sz w:val="24"/>
              </w:rPr>
            </w:pPr>
            <w:r>
              <w:rPr>
                <w:rFonts w:hint="eastAsia" w:ascii="宋体" w:hAnsi="宋体"/>
                <w:b/>
                <w:bCs/>
                <w:kern w:val="0"/>
                <w:sz w:val="24"/>
              </w:rPr>
              <w:t>交货时间</w:t>
            </w:r>
          </w:p>
        </w:tc>
        <w:tc>
          <w:tcPr>
            <w:tcW w:w="2292" w:type="dxa"/>
            <w:tcBorders>
              <w:top w:val="single" w:color="auto" w:sz="4" w:space="0"/>
              <w:left w:val="single" w:color="auto" w:sz="4" w:space="0"/>
              <w:bottom w:val="single" w:color="auto" w:sz="4" w:space="0"/>
              <w:right w:val="single" w:color="auto" w:sz="4" w:space="0"/>
            </w:tcBorders>
            <w:noWrap/>
            <w:vAlign w:val="center"/>
          </w:tcPr>
          <w:p w14:paraId="42A5F7FC">
            <w:pPr>
              <w:spacing w:line="390" w:lineRule="exact"/>
              <w:jc w:val="center"/>
              <w:rPr>
                <w:rFonts w:hint="eastAsia" w:ascii="宋体" w:hAnsi="宋体"/>
                <w:b/>
                <w:bCs/>
                <w:kern w:val="0"/>
                <w:sz w:val="24"/>
              </w:rPr>
            </w:pPr>
            <w:r>
              <w:rPr>
                <w:rFonts w:hint="eastAsia" w:ascii="宋体" w:hAnsi="宋体"/>
                <w:b/>
                <w:bCs/>
                <w:kern w:val="0"/>
                <w:sz w:val="24"/>
              </w:rPr>
              <w:t>技术和服务要求</w:t>
            </w:r>
          </w:p>
        </w:tc>
        <w:tc>
          <w:tcPr>
            <w:tcW w:w="1243" w:type="dxa"/>
            <w:tcBorders>
              <w:top w:val="single" w:color="auto" w:sz="4" w:space="0"/>
              <w:left w:val="single" w:color="auto" w:sz="4" w:space="0"/>
              <w:bottom w:val="single" w:color="auto" w:sz="4" w:space="0"/>
              <w:right w:val="single" w:color="auto" w:sz="4" w:space="0"/>
            </w:tcBorders>
            <w:noWrap/>
            <w:vAlign w:val="center"/>
          </w:tcPr>
          <w:p w14:paraId="559B9A2E">
            <w:pPr>
              <w:spacing w:line="390" w:lineRule="exact"/>
              <w:jc w:val="center"/>
              <w:rPr>
                <w:rFonts w:hint="eastAsia" w:ascii="宋体" w:hAnsi="宋体"/>
                <w:b/>
                <w:bCs/>
                <w:kern w:val="0"/>
                <w:sz w:val="24"/>
              </w:rPr>
            </w:pPr>
            <w:r>
              <w:rPr>
                <w:rFonts w:hint="eastAsia" w:ascii="宋体" w:hAnsi="宋体"/>
                <w:b/>
                <w:bCs/>
                <w:kern w:val="0"/>
                <w:sz w:val="24"/>
              </w:rPr>
              <w:t>最高限价</w:t>
            </w:r>
          </w:p>
        </w:tc>
      </w:tr>
      <w:tr w14:paraId="62064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14:paraId="06256B01">
            <w:pPr>
              <w:spacing w:line="390" w:lineRule="exact"/>
              <w:jc w:val="center"/>
              <w:rPr>
                <w:rFonts w:hint="eastAsia" w:ascii="宋体" w:hAnsi="宋体"/>
                <w:kern w:val="0"/>
                <w:sz w:val="24"/>
              </w:rPr>
            </w:pPr>
            <w:r>
              <w:rPr>
                <w:rFonts w:hint="eastAsia" w:ascii="宋体" w:hAnsi="宋体"/>
                <w:kern w:val="0"/>
                <w:sz w:val="24"/>
              </w:rPr>
              <w:t>1</w:t>
            </w:r>
          </w:p>
        </w:tc>
        <w:tc>
          <w:tcPr>
            <w:tcW w:w="834" w:type="dxa"/>
            <w:tcBorders>
              <w:top w:val="single" w:color="auto" w:sz="4" w:space="0"/>
              <w:left w:val="single" w:color="auto" w:sz="4" w:space="0"/>
              <w:bottom w:val="single" w:color="auto" w:sz="4" w:space="0"/>
              <w:right w:val="single" w:color="auto" w:sz="4" w:space="0"/>
            </w:tcBorders>
            <w:noWrap/>
            <w:vAlign w:val="center"/>
          </w:tcPr>
          <w:p w14:paraId="086FF01A">
            <w:pPr>
              <w:spacing w:line="390" w:lineRule="exact"/>
              <w:jc w:val="center"/>
              <w:rPr>
                <w:rFonts w:hint="eastAsia" w:ascii="宋体" w:hAnsi="宋体"/>
                <w:kern w:val="0"/>
                <w:sz w:val="24"/>
              </w:rPr>
            </w:pPr>
            <w:r>
              <w:rPr>
                <w:rFonts w:hint="eastAsia" w:ascii="宋体" w:hAnsi="宋体"/>
                <w:kern w:val="0"/>
                <w:sz w:val="24"/>
              </w:rPr>
              <w:t>1-1</w:t>
            </w:r>
          </w:p>
        </w:tc>
        <w:tc>
          <w:tcPr>
            <w:tcW w:w="1449" w:type="dxa"/>
            <w:tcBorders>
              <w:top w:val="single" w:color="auto" w:sz="4" w:space="0"/>
              <w:left w:val="single" w:color="auto" w:sz="4" w:space="0"/>
              <w:bottom w:val="single" w:color="auto" w:sz="4" w:space="0"/>
              <w:right w:val="single" w:color="auto" w:sz="4" w:space="0"/>
            </w:tcBorders>
            <w:noWrap/>
            <w:vAlign w:val="center"/>
          </w:tcPr>
          <w:p w14:paraId="11CCC354">
            <w:pPr>
              <w:spacing w:line="390" w:lineRule="exact"/>
              <w:jc w:val="center"/>
              <w:textAlignment w:val="center"/>
              <w:rPr>
                <w:rFonts w:hint="eastAsia" w:ascii="宋体" w:hAnsi="宋体" w:cs="新宋体"/>
                <w:kern w:val="0"/>
                <w:sz w:val="24"/>
              </w:rPr>
            </w:pPr>
            <w:r>
              <w:rPr>
                <w:rFonts w:hint="eastAsia" w:ascii="宋体" w:hAnsi="宋体" w:cs="新宋体"/>
                <w:kern w:val="0"/>
                <w:sz w:val="24"/>
              </w:rPr>
              <w:t>青锋应急中心设备采购</w:t>
            </w:r>
          </w:p>
        </w:tc>
        <w:tc>
          <w:tcPr>
            <w:tcW w:w="841" w:type="dxa"/>
            <w:tcBorders>
              <w:top w:val="single" w:color="auto" w:sz="4" w:space="0"/>
              <w:left w:val="single" w:color="auto" w:sz="4" w:space="0"/>
              <w:bottom w:val="single" w:color="auto" w:sz="4" w:space="0"/>
              <w:right w:val="single" w:color="auto" w:sz="4" w:space="0"/>
            </w:tcBorders>
            <w:noWrap/>
            <w:vAlign w:val="center"/>
          </w:tcPr>
          <w:p w14:paraId="25CDB13E">
            <w:pPr>
              <w:spacing w:line="390" w:lineRule="exact"/>
              <w:jc w:val="center"/>
              <w:textAlignment w:val="center"/>
              <w:rPr>
                <w:rFonts w:hint="eastAsia" w:ascii="宋体" w:hAnsi="宋体" w:cs="宋体"/>
                <w:kern w:val="0"/>
                <w:sz w:val="24"/>
              </w:rPr>
            </w:pPr>
            <w:r>
              <w:rPr>
                <w:rFonts w:hint="eastAsia" w:ascii="宋体" w:hAnsi="宋体" w:cs="宋体"/>
                <w:kern w:val="0"/>
                <w:sz w:val="24"/>
              </w:rPr>
              <w:t>1批</w:t>
            </w:r>
          </w:p>
        </w:tc>
        <w:tc>
          <w:tcPr>
            <w:tcW w:w="2444" w:type="dxa"/>
            <w:tcBorders>
              <w:top w:val="single" w:color="auto" w:sz="4" w:space="0"/>
              <w:left w:val="single" w:color="auto" w:sz="4" w:space="0"/>
              <w:bottom w:val="single" w:color="auto" w:sz="4" w:space="0"/>
              <w:right w:val="single" w:color="auto" w:sz="4" w:space="0"/>
            </w:tcBorders>
            <w:noWrap/>
            <w:vAlign w:val="center"/>
          </w:tcPr>
          <w:p w14:paraId="08CB9CA9">
            <w:pPr>
              <w:spacing w:line="390" w:lineRule="exact"/>
              <w:jc w:val="center"/>
              <w:textAlignment w:val="center"/>
              <w:rPr>
                <w:rFonts w:hint="eastAsia" w:ascii="宋体" w:hAnsi="宋体" w:eastAsia="宋体" w:cs="宋体"/>
                <w:color w:val="0000FF"/>
                <w:kern w:val="0"/>
                <w:sz w:val="24"/>
                <w:lang w:eastAsia="zh-CN"/>
              </w:rPr>
            </w:pPr>
            <w:r>
              <w:rPr>
                <w:rFonts w:hint="eastAsia" w:ascii="宋体" w:hAnsi="宋体"/>
                <w:kern w:val="0"/>
                <w:sz w:val="24"/>
                <w:lang w:val="en-US" w:eastAsia="zh-CN"/>
              </w:rPr>
              <w:t xml:space="preserve">自签订合同之日起7个工作日内交付完成 </w:t>
            </w:r>
          </w:p>
        </w:tc>
        <w:tc>
          <w:tcPr>
            <w:tcW w:w="2292" w:type="dxa"/>
            <w:tcBorders>
              <w:top w:val="single" w:color="auto" w:sz="4" w:space="0"/>
              <w:left w:val="single" w:color="auto" w:sz="4" w:space="0"/>
              <w:bottom w:val="single" w:color="auto" w:sz="4" w:space="0"/>
              <w:right w:val="single" w:color="auto" w:sz="4" w:space="0"/>
            </w:tcBorders>
            <w:noWrap/>
            <w:vAlign w:val="center"/>
          </w:tcPr>
          <w:p w14:paraId="19F7732C">
            <w:pPr>
              <w:spacing w:line="390" w:lineRule="exact"/>
              <w:jc w:val="center"/>
              <w:textAlignment w:val="center"/>
              <w:rPr>
                <w:rFonts w:hint="eastAsia" w:ascii="宋体" w:hAnsi="宋体" w:cs="新宋体"/>
                <w:kern w:val="0"/>
                <w:sz w:val="24"/>
              </w:rPr>
            </w:pPr>
            <w:r>
              <w:rPr>
                <w:rFonts w:hint="eastAsia" w:ascii="宋体" w:hAnsi="宋体"/>
                <w:kern w:val="0"/>
                <w:sz w:val="24"/>
              </w:rPr>
              <w:t>详见“第三章 网上竞价内容及要求二、技术和服务要求”</w:t>
            </w:r>
          </w:p>
        </w:tc>
        <w:tc>
          <w:tcPr>
            <w:tcW w:w="1243" w:type="dxa"/>
            <w:tcBorders>
              <w:top w:val="single" w:color="auto" w:sz="4" w:space="0"/>
              <w:left w:val="single" w:color="auto" w:sz="4" w:space="0"/>
              <w:bottom w:val="single" w:color="auto" w:sz="4" w:space="0"/>
              <w:right w:val="single" w:color="auto" w:sz="4" w:space="0"/>
            </w:tcBorders>
            <w:noWrap/>
            <w:vAlign w:val="center"/>
          </w:tcPr>
          <w:p w14:paraId="70C9DF0D">
            <w:pPr>
              <w:spacing w:line="390" w:lineRule="exact"/>
              <w:jc w:val="center"/>
              <w:textAlignment w:val="center"/>
              <w:rPr>
                <w:rFonts w:hint="eastAsia" w:ascii="宋体" w:hAnsi="宋体" w:cs="新宋体"/>
                <w:kern w:val="0"/>
                <w:sz w:val="24"/>
              </w:rPr>
            </w:pPr>
            <w:r>
              <w:rPr>
                <w:rFonts w:hint="eastAsia" w:ascii="宋体" w:hAnsi="宋体" w:cs="新宋体"/>
                <w:kern w:val="0"/>
                <w:sz w:val="24"/>
              </w:rPr>
              <w:t>99600.00</w:t>
            </w:r>
          </w:p>
        </w:tc>
      </w:tr>
    </w:tbl>
    <w:p w14:paraId="07972439">
      <w:pPr>
        <w:spacing w:line="390" w:lineRule="exact"/>
        <w:ind w:firstLine="480" w:firstLineChars="200"/>
        <w:jc w:val="left"/>
        <w:rPr>
          <w:rFonts w:hint="eastAsia" w:ascii="宋体" w:hAnsi="宋体" w:cs="宋体"/>
          <w:kern w:val="0"/>
          <w:sz w:val="24"/>
        </w:rPr>
      </w:pPr>
      <w:r>
        <w:rPr>
          <w:rFonts w:hint="eastAsia" w:ascii="宋体" w:hAnsi="宋体" w:cs="宋体"/>
          <w:kern w:val="0"/>
          <w:sz w:val="24"/>
        </w:rPr>
        <w:t>3、本项目采购包成交候选人数量：1名。</w:t>
      </w:r>
    </w:p>
    <w:p w14:paraId="4506EE39">
      <w:pPr>
        <w:spacing w:line="390" w:lineRule="exact"/>
        <w:ind w:firstLine="480" w:firstLineChars="200"/>
        <w:jc w:val="left"/>
        <w:rPr>
          <w:rFonts w:hint="eastAsia" w:ascii="宋体" w:hAnsi="宋体" w:cs="宋体"/>
          <w:kern w:val="0"/>
          <w:sz w:val="24"/>
        </w:rPr>
      </w:pPr>
      <w:r>
        <w:rPr>
          <w:rFonts w:hint="eastAsia" w:ascii="宋体" w:hAnsi="宋体" w:cs="宋体"/>
          <w:kern w:val="0"/>
          <w:sz w:val="24"/>
        </w:rPr>
        <w:t>4、供应商投标单价不得超过单价最高限价，投标总价不得超过总价最高限价，否则报价无效。各供应商投标报价均保留小数点后两位。</w:t>
      </w:r>
    </w:p>
    <w:p w14:paraId="2C383718">
      <w:pPr>
        <w:spacing w:line="390" w:lineRule="exact"/>
        <w:ind w:firstLine="480" w:firstLineChars="200"/>
        <w:jc w:val="left"/>
        <w:rPr>
          <w:rFonts w:hint="eastAsia" w:ascii="宋体" w:hAnsi="宋体" w:cs="宋体"/>
          <w:kern w:val="0"/>
          <w:sz w:val="24"/>
        </w:rPr>
      </w:pPr>
      <w:r>
        <w:rPr>
          <w:rFonts w:hint="eastAsia" w:ascii="宋体" w:hAnsi="宋体" w:cs="宋体"/>
          <w:kern w:val="0"/>
          <w:sz w:val="24"/>
        </w:rPr>
        <w:t>5、供应商报价应包含本次项目所涉及的所有费用，包含但不限于供应、运费、搬运、安装、调试、各类辅材、税费等以及履行本项目合同所需的一切费用。</w:t>
      </w:r>
    </w:p>
    <w:p w14:paraId="5190951C">
      <w:pPr>
        <w:spacing w:line="390" w:lineRule="exact"/>
        <w:ind w:firstLine="480" w:firstLineChars="200"/>
        <w:jc w:val="left"/>
        <w:rPr>
          <w:rFonts w:hint="eastAsia" w:ascii="宋体" w:hAnsi="宋体" w:cs="宋体"/>
          <w:kern w:val="0"/>
          <w:sz w:val="24"/>
        </w:rPr>
      </w:pPr>
      <w:r>
        <w:rPr>
          <w:rFonts w:hint="eastAsia" w:ascii="宋体" w:hAnsi="宋体" w:cs="宋体"/>
          <w:kern w:val="0"/>
          <w:sz w:val="24"/>
        </w:rPr>
        <w:t>6、本项目内容若与国家标准、规范或行业标准、规范有矛盾，以国家标准、规范或行业标准、规范为准。若本项目相关标准遇国家重新修订，自新标准实行之日起采用新标准执行。</w:t>
      </w:r>
    </w:p>
    <w:p w14:paraId="7F17CBEA">
      <w:pPr>
        <w:spacing w:line="390" w:lineRule="exact"/>
        <w:ind w:firstLine="480" w:firstLineChars="200"/>
        <w:jc w:val="left"/>
        <w:rPr>
          <w:rFonts w:hint="eastAsia" w:eastAsia="宋体"/>
          <w:lang w:val="en-US" w:eastAsia="zh-CN"/>
        </w:rPr>
      </w:pPr>
      <w:r>
        <w:rPr>
          <w:rFonts w:hint="eastAsia" w:ascii="宋体" w:hAnsi="宋体" w:cs="宋体"/>
          <w:kern w:val="0"/>
          <w:sz w:val="24"/>
          <w:lang w:val="en-US" w:eastAsia="zh-CN"/>
        </w:rPr>
        <w:t>7、</w:t>
      </w:r>
      <w:r>
        <w:rPr>
          <w:rFonts w:hint="eastAsia" w:ascii="宋体" w:hAnsi="宋体" w:cs="宋体"/>
          <w:kern w:val="0"/>
          <w:sz w:val="24"/>
          <w:highlight w:val="none"/>
        </w:rPr>
        <w:t>本项目的核心产品为</w:t>
      </w:r>
      <w:r>
        <w:rPr>
          <w:rFonts w:hint="eastAsia" w:ascii="宋体" w:hAnsi="宋体" w:cs="宋体"/>
          <w:b/>
          <w:bCs/>
          <w:kern w:val="0"/>
          <w:sz w:val="24"/>
          <w:highlight w:val="none"/>
        </w:rPr>
        <w:t>“</w:t>
      </w:r>
      <w:r>
        <w:rPr>
          <w:rFonts w:hint="eastAsia" w:ascii="宋体" w:hAnsi="宋体" w:cs="宋体"/>
          <w:b/>
          <w:bCs/>
          <w:kern w:val="0"/>
          <w:sz w:val="24"/>
          <w:highlight w:val="none"/>
          <w:lang w:val="en-US" w:eastAsia="zh-CN"/>
        </w:rPr>
        <w:t>智能AI海姆立克实训一体机</w:t>
      </w:r>
      <w:r>
        <w:rPr>
          <w:rFonts w:hint="eastAsia" w:ascii="宋体" w:hAnsi="宋体" w:cs="宋体"/>
          <w:b/>
          <w:bCs/>
          <w:kern w:val="0"/>
          <w:sz w:val="24"/>
          <w:highlight w:val="none"/>
        </w:rPr>
        <w:t>”</w:t>
      </w:r>
      <w:r>
        <w:rPr>
          <w:rFonts w:hint="eastAsia" w:ascii="宋体" w:hAnsi="宋体" w:cs="宋体"/>
          <w:kern w:val="0"/>
          <w:sz w:val="24"/>
          <w:highlight w:val="none"/>
        </w:rPr>
        <w:t>。</w:t>
      </w:r>
      <w:r>
        <w:rPr>
          <w:rFonts w:hint="eastAsia" w:ascii="宋体" w:hAnsi="宋体" w:cs="宋体"/>
          <w:sz w:val="24"/>
          <w:highlight w:val="none"/>
        </w:rPr>
        <w:t>采用最低评标价法的，提供相同品牌产品的不同供应商参加同一采购包下投标的，</w:t>
      </w:r>
      <w:r>
        <w:rPr>
          <w:rFonts w:hint="eastAsia" w:asciiTheme="minorEastAsia" w:hAnsiTheme="minorEastAsia" w:eastAsiaTheme="minorEastAsia" w:cstheme="minorEastAsia"/>
          <w:sz w:val="24"/>
          <w:szCs w:val="24"/>
          <w:shd w:val="clear" w:fill="FFFFFF"/>
        </w:rPr>
        <w:t>应作为一家供应商计算</w:t>
      </w:r>
      <w:r>
        <w:rPr>
          <w:rFonts w:hint="eastAsia" w:asciiTheme="minorEastAsia" w:hAnsiTheme="minorEastAsia" w:eastAsiaTheme="minorEastAsia" w:cstheme="minorEastAsia"/>
          <w:sz w:val="24"/>
          <w:szCs w:val="24"/>
          <w:shd w:val="clear" w:fill="FFFFFF"/>
          <w:lang w:eastAsia="zh-CN"/>
        </w:rPr>
        <w:t>。</w:t>
      </w:r>
      <w:r>
        <w:rPr>
          <w:rFonts w:hint="eastAsia" w:asciiTheme="minorEastAsia" w:hAnsiTheme="minorEastAsia" w:eastAsiaTheme="minorEastAsia" w:cstheme="minorEastAsia"/>
          <w:sz w:val="24"/>
          <w:szCs w:val="24"/>
          <w:shd w:val="clear" w:fill="FFFFFF"/>
        </w:rPr>
        <w:t>在</w:t>
      </w:r>
      <w:r>
        <w:rPr>
          <w:rFonts w:hint="eastAsia" w:asciiTheme="minorEastAsia" w:hAnsiTheme="minorEastAsia" w:eastAsiaTheme="minorEastAsia" w:cstheme="minorEastAsia"/>
          <w:sz w:val="24"/>
          <w:szCs w:val="24"/>
          <w:shd w:val="clear" w:fill="FFFFFF"/>
          <w:lang w:val="en-US" w:eastAsia="zh-CN"/>
        </w:rPr>
        <w:t>竞价</w:t>
      </w:r>
      <w:r>
        <w:rPr>
          <w:rFonts w:hint="eastAsia" w:asciiTheme="minorEastAsia" w:hAnsiTheme="minorEastAsia" w:eastAsiaTheme="minorEastAsia" w:cstheme="minorEastAsia"/>
          <w:sz w:val="24"/>
          <w:szCs w:val="24"/>
          <w:shd w:val="clear" w:fill="FFFFFF"/>
        </w:rPr>
        <w:t>过程中，</w:t>
      </w:r>
      <w:r>
        <w:rPr>
          <w:rFonts w:hint="eastAsia" w:ascii="宋体" w:hAnsi="宋体" w:cs="宋体"/>
          <w:sz w:val="24"/>
          <w:highlight w:val="none"/>
        </w:rPr>
        <w:t>以其中通过报名审核且最终有效报价最低的参加评标；</w:t>
      </w:r>
      <w:r>
        <w:rPr>
          <w:rStyle w:val="32"/>
          <w:rFonts w:ascii="宋体" w:hAnsi="宋体"/>
          <w:kern w:val="0"/>
          <w:sz w:val="24"/>
          <w:highlight w:val="none"/>
        </w:rPr>
        <w:t>若</w:t>
      </w:r>
      <w:r>
        <w:rPr>
          <w:rStyle w:val="32"/>
          <w:rFonts w:hint="eastAsia" w:ascii="宋体" w:hAnsi="宋体"/>
          <w:kern w:val="0"/>
          <w:sz w:val="24"/>
          <w:highlight w:val="none"/>
        </w:rPr>
        <w:t>最低的最终有效报价相同的，则在网上竞价平台上提交该最终有效报价时间较早的供应商为有效供应商</w:t>
      </w:r>
      <w:r>
        <w:rPr>
          <w:rStyle w:val="32"/>
          <w:rFonts w:hint="eastAsia" w:ascii="宋体" w:hAnsi="宋体"/>
          <w:kern w:val="0"/>
          <w:sz w:val="24"/>
        </w:rPr>
        <w:t>。若出现前述结果均相同的，则采取随机抽取方式确定。</w:t>
      </w:r>
    </w:p>
    <w:p w14:paraId="24A5AC79">
      <w:pPr>
        <w:spacing w:line="390" w:lineRule="exact"/>
        <w:rPr>
          <w:rFonts w:hint="eastAsia" w:ascii="宋体" w:hAnsi="宋体" w:cs="宋体"/>
          <w:b/>
          <w:sz w:val="24"/>
        </w:rPr>
      </w:pPr>
      <w:r>
        <w:rPr>
          <w:rFonts w:hint="eastAsia" w:ascii="宋体" w:hAnsi="宋体" w:cs="宋体"/>
          <w:b/>
          <w:bCs/>
          <w:sz w:val="24"/>
        </w:rPr>
        <w:t>二、技术和服务要求</w:t>
      </w:r>
      <w:r>
        <w:rPr>
          <w:rFonts w:hint="eastAsia" w:ascii="宋体" w:hAnsi="宋体" w:cs="宋体"/>
          <w:b/>
          <w:sz w:val="24"/>
        </w:rPr>
        <w:t>（下述所有要求均为不允许偏离的实质性要求，若负偏离则按无效报价处理）。</w:t>
      </w:r>
    </w:p>
    <w:tbl>
      <w:tblPr>
        <w:tblStyle w:val="23"/>
        <w:tblW w:w="9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388"/>
        <w:gridCol w:w="5140"/>
        <w:gridCol w:w="635"/>
        <w:gridCol w:w="541"/>
        <w:gridCol w:w="840"/>
        <w:gridCol w:w="822"/>
      </w:tblGrid>
      <w:tr w14:paraId="104A9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4" w:type="dxa"/>
            <w:vAlign w:val="center"/>
          </w:tcPr>
          <w:p w14:paraId="4ACE2658">
            <w:pPr>
              <w:keepNext w:val="0"/>
              <w:keepLines w:val="0"/>
              <w:pageBreakBefore w:val="0"/>
              <w:tabs>
                <w:tab w:val="left" w:pos="900"/>
                <w:tab w:val="left" w:pos="1100"/>
              </w:tabs>
              <w:kinsoku/>
              <w:wordWrap/>
              <w:overflowPunct/>
              <w:topLinePunct w:val="0"/>
              <w:autoSpaceDE/>
              <w:autoSpaceDN/>
              <w:bidi w:val="0"/>
              <w:adjustRightInd/>
              <w:snapToGrid/>
              <w:spacing w:line="380" w:lineRule="exact"/>
              <w:jc w:val="center"/>
              <w:textAlignment w:val="baseline"/>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序号</w:t>
            </w:r>
          </w:p>
        </w:tc>
        <w:tc>
          <w:tcPr>
            <w:tcW w:w="1388" w:type="dxa"/>
            <w:vAlign w:val="center"/>
          </w:tcPr>
          <w:p w14:paraId="31448ABD">
            <w:pPr>
              <w:keepNext w:val="0"/>
              <w:keepLines w:val="0"/>
              <w:pageBreakBefore w:val="0"/>
              <w:tabs>
                <w:tab w:val="left" w:pos="900"/>
                <w:tab w:val="left" w:pos="1100"/>
              </w:tabs>
              <w:kinsoku/>
              <w:wordWrap/>
              <w:overflowPunct/>
              <w:topLinePunct w:val="0"/>
              <w:autoSpaceDE/>
              <w:autoSpaceDN/>
              <w:bidi w:val="0"/>
              <w:adjustRightInd/>
              <w:snapToGrid/>
              <w:spacing w:line="380" w:lineRule="exact"/>
              <w:jc w:val="center"/>
              <w:textAlignment w:val="baseline"/>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货物名称</w:t>
            </w:r>
          </w:p>
        </w:tc>
        <w:tc>
          <w:tcPr>
            <w:tcW w:w="5140" w:type="dxa"/>
            <w:vAlign w:val="center"/>
          </w:tcPr>
          <w:p w14:paraId="08B3A4F5">
            <w:pPr>
              <w:keepNext w:val="0"/>
              <w:keepLines w:val="0"/>
              <w:pageBreakBefore w:val="0"/>
              <w:tabs>
                <w:tab w:val="left" w:pos="900"/>
                <w:tab w:val="left" w:pos="1100"/>
              </w:tabs>
              <w:kinsoku/>
              <w:wordWrap/>
              <w:overflowPunct/>
              <w:topLinePunct w:val="0"/>
              <w:autoSpaceDE/>
              <w:autoSpaceDN/>
              <w:bidi w:val="0"/>
              <w:adjustRightInd/>
              <w:snapToGrid/>
              <w:spacing w:line="380" w:lineRule="exact"/>
              <w:jc w:val="center"/>
              <w:textAlignment w:val="baseline"/>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技术要求</w:t>
            </w:r>
          </w:p>
        </w:tc>
        <w:tc>
          <w:tcPr>
            <w:tcW w:w="635" w:type="dxa"/>
            <w:vAlign w:val="center"/>
          </w:tcPr>
          <w:p w14:paraId="7E6C6C64">
            <w:pPr>
              <w:keepNext w:val="0"/>
              <w:keepLines w:val="0"/>
              <w:pageBreakBefore w:val="0"/>
              <w:tabs>
                <w:tab w:val="left" w:pos="900"/>
                <w:tab w:val="left" w:pos="1100"/>
              </w:tabs>
              <w:kinsoku/>
              <w:wordWrap/>
              <w:overflowPunct/>
              <w:topLinePunct w:val="0"/>
              <w:autoSpaceDE/>
              <w:autoSpaceDN/>
              <w:bidi w:val="0"/>
              <w:adjustRightInd/>
              <w:snapToGrid/>
              <w:spacing w:line="380" w:lineRule="exact"/>
              <w:jc w:val="center"/>
              <w:textAlignment w:val="baseline"/>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数量</w:t>
            </w:r>
          </w:p>
        </w:tc>
        <w:tc>
          <w:tcPr>
            <w:tcW w:w="541" w:type="dxa"/>
            <w:vAlign w:val="center"/>
          </w:tcPr>
          <w:p w14:paraId="4F0D48BD">
            <w:pPr>
              <w:keepNext w:val="0"/>
              <w:keepLines w:val="0"/>
              <w:pageBreakBefore w:val="0"/>
              <w:tabs>
                <w:tab w:val="left" w:pos="900"/>
                <w:tab w:val="left" w:pos="1100"/>
              </w:tabs>
              <w:kinsoku/>
              <w:wordWrap/>
              <w:overflowPunct/>
              <w:topLinePunct w:val="0"/>
              <w:autoSpaceDE/>
              <w:autoSpaceDN/>
              <w:bidi w:val="0"/>
              <w:adjustRightInd/>
              <w:snapToGrid/>
              <w:spacing w:line="380" w:lineRule="exact"/>
              <w:jc w:val="center"/>
              <w:textAlignment w:val="baseline"/>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单位</w:t>
            </w:r>
          </w:p>
        </w:tc>
        <w:tc>
          <w:tcPr>
            <w:tcW w:w="840" w:type="dxa"/>
            <w:vAlign w:val="center"/>
          </w:tcPr>
          <w:p w14:paraId="256914AA">
            <w:pPr>
              <w:keepNext w:val="0"/>
              <w:keepLines w:val="0"/>
              <w:pageBreakBefore w:val="0"/>
              <w:tabs>
                <w:tab w:val="left" w:pos="900"/>
                <w:tab w:val="left" w:pos="1100"/>
              </w:tabs>
              <w:kinsoku/>
              <w:wordWrap/>
              <w:overflowPunct/>
              <w:topLinePunct w:val="0"/>
              <w:autoSpaceDE/>
              <w:autoSpaceDN/>
              <w:bidi w:val="0"/>
              <w:adjustRightInd/>
              <w:snapToGrid/>
              <w:spacing w:line="380" w:lineRule="exact"/>
              <w:jc w:val="center"/>
              <w:textAlignment w:val="baseline"/>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单价限价（元）</w:t>
            </w:r>
          </w:p>
        </w:tc>
        <w:tc>
          <w:tcPr>
            <w:tcW w:w="822" w:type="dxa"/>
            <w:vAlign w:val="center"/>
          </w:tcPr>
          <w:p w14:paraId="0830A9DB">
            <w:pPr>
              <w:keepNext w:val="0"/>
              <w:keepLines w:val="0"/>
              <w:pageBreakBefore w:val="0"/>
              <w:tabs>
                <w:tab w:val="left" w:pos="900"/>
                <w:tab w:val="left" w:pos="1100"/>
              </w:tabs>
              <w:kinsoku/>
              <w:wordWrap/>
              <w:overflowPunct/>
              <w:topLinePunct w:val="0"/>
              <w:autoSpaceDE/>
              <w:autoSpaceDN/>
              <w:bidi w:val="0"/>
              <w:adjustRightInd/>
              <w:snapToGrid/>
              <w:spacing w:line="380" w:lineRule="exact"/>
              <w:jc w:val="center"/>
              <w:textAlignment w:val="baseline"/>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总价限价（元）</w:t>
            </w:r>
          </w:p>
        </w:tc>
      </w:tr>
      <w:tr w14:paraId="2139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84" w:type="dxa"/>
            <w:vAlign w:val="center"/>
          </w:tcPr>
          <w:p w14:paraId="1162167F">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rPr>
            </w:pPr>
            <w:r>
              <w:rPr>
                <w:rFonts w:hint="eastAsia" w:ascii="宋体" w:hAnsi="宋体" w:cs="宋体"/>
                <w:sz w:val="24"/>
              </w:rPr>
              <w:t>1</w:t>
            </w:r>
          </w:p>
        </w:tc>
        <w:tc>
          <w:tcPr>
            <w:tcW w:w="1388" w:type="dxa"/>
            <w:vAlign w:val="center"/>
          </w:tcPr>
          <w:p w14:paraId="6ACF780F">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cs="宋体"/>
                <w:kern w:val="0"/>
                <w:sz w:val="24"/>
              </w:rPr>
            </w:pPr>
            <w:r>
              <w:rPr>
                <w:rFonts w:hint="eastAsia" w:ascii="宋体" w:hAnsi="宋体" w:cs="宋体"/>
                <w:sz w:val="24"/>
              </w:rPr>
              <w:t>基础生命支持训练考核套件</w:t>
            </w:r>
          </w:p>
        </w:tc>
        <w:tc>
          <w:tcPr>
            <w:tcW w:w="5140" w:type="dxa"/>
            <w:vAlign w:val="center"/>
          </w:tcPr>
          <w:p w14:paraId="4F0E2E1D">
            <w:pPr>
              <w:keepNext w:val="0"/>
              <w:keepLines w:val="0"/>
              <w:pageBreakBefore w:val="0"/>
              <w:widowControl/>
              <w:kinsoku/>
              <w:wordWrap/>
              <w:overflowPunct/>
              <w:topLinePunct w:val="0"/>
              <w:autoSpaceDE/>
              <w:autoSpaceDN/>
              <w:bidi w:val="0"/>
              <w:adjustRightInd/>
              <w:snapToGrid/>
              <w:spacing w:line="380" w:lineRule="exact"/>
              <w:jc w:val="left"/>
              <w:textAlignment w:val="top"/>
              <w:rPr>
                <w:rFonts w:hint="eastAsia" w:ascii="宋体" w:hAnsi="宋体" w:cs="宋体"/>
                <w:sz w:val="24"/>
              </w:rPr>
            </w:pPr>
            <w:r>
              <w:rPr>
                <w:rFonts w:hint="eastAsia" w:ascii="宋体" w:hAnsi="宋体" w:cs="宋体"/>
                <w:sz w:val="24"/>
              </w:rPr>
              <w:t>基础生命支持训练考核套件（一拖四），应具有如下功能：</w:t>
            </w:r>
          </w:p>
          <w:p w14:paraId="2C52830E">
            <w:pPr>
              <w:keepNext w:val="0"/>
              <w:keepLines w:val="0"/>
              <w:pageBreakBefore w:val="0"/>
              <w:widowControl/>
              <w:kinsoku/>
              <w:wordWrap/>
              <w:overflowPunct/>
              <w:topLinePunct w:val="0"/>
              <w:autoSpaceDE/>
              <w:autoSpaceDN/>
              <w:bidi w:val="0"/>
              <w:adjustRightInd/>
              <w:snapToGrid/>
              <w:spacing w:line="380" w:lineRule="exact"/>
              <w:jc w:val="left"/>
              <w:textAlignment w:val="top"/>
              <w:rPr>
                <w:rFonts w:hint="eastAsia" w:ascii="宋体" w:hAnsi="宋体" w:cs="宋体"/>
                <w:sz w:val="24"/>
              </w:rPr>
            </w:pPr>
            <w:r>
              <w:rPr>
                <w:rFonts w:hint="eastAsia" w:ascii="宋体" w:hAnsi="宋体" w:cs="宋体"/>
                <w:sz w:val="24"/>
              </w:rPr>
              <w:t>一、应具有心肺复苏急救技能结合实际突发事件场景，可实现CPR全流程模拟实操。学生通过日常练习逐步掌握CPR全流程的操作；通过阶段考核检验学生实际练习效果，帮助学生提升技能。学生实操数据不仅实时反馈，并汇总上传到后台管理系统，以便学生、教师、学校进行数据分析，切实帮助学生提升技能。</w:t>
            </w:r>
          </w:p>
          <w:p w14:paraId="05947B2E">
            <w:pPr>
              <w:keepNext w:val="0"/>
              <w:keepLines w:val="0"/>
              <w:pageBreakBefore w:val="0"/>
              <w:widowControl/>
              <w:kinsoku/>
              <w:wordWrap/>
              <w:overflowPunct/>
              <w:topLinePunct w:val="0"/>
              <w:autoSpaceDE/>
              <w:autoSpaceDN/>
              <w:bidi w:val="0"/>
              <w:adjustRightInd/>
              <w:snapToGrid/>
              <w:spacing w:line="380" w:lineRule="exact"/>
              <w:jc w:val="left"/>
              <w:textAlignment w:val="top"/>
              <w:rPr>
                <w:rFonts w:hint="eastAsia" w:ascii="宋体" w:hAnsi="宋体" w:cs="宋体"/>
                <w:b w:val="0"/>
                <w:bCs w:val="0"/>
                <w:sz w:val="24"/>
              </w:rPr>
            </w:pPr>
            <w:r>
              <w:rPr>
                <w:rFonts w:hint="eastAsia" w:ascii="宋体" w:hAnsi="宋体" w:cs="宋体"/>
                <w:b w:val="0"/>
                <w:bCs w:val="0"/>
                <w:sz w:val="24"/>
              </w:rPr>
              <w:t>二、本模块至少包含心肺复苏模拟人4个、智能心肺复苏训练机1台、智能CPR训练考核系统1套、AED训练机4台。</w:t>
            </w:r>
          </w:p>
          <w:p w14:paraId="58A07F26">
            <w:pPr>
              <w:keepNext w:val="0"/>
              <w:keepLines w:val="0"/>
              <w:pageBreakBefore w:val="0"/>
              <w:widowControl/>
              <w:kinsoku/>
              <w:wordWrap/>
              <w:overflowPunct/>
              <w:topLinePunct w:val="0"/>
              <w:autoSpaceDE/>
              <w:autoSpaceDN/>
              <w:bidi w:val="0"/>
              <w:adjustRightInd/>
              <w:snapToGrid/>
              <w:spacing w:line="380" w:lineRule="exact"/>
              <w:jc w:val="left"/>
              <w:textAlignment w:val="top"/>
              <w:rPr>
                <w:rFonts w:hint="eastAsia" w:ascii="宋体" w:hAnsi="宋体" w:cs="宋体"/>
                <w:b w:val="0"/>
                <w:bCs w:val="0"/>
                <w:sz w:val="24"/>
              </w:rPr>
            </w:pPr>
            <w:r>
              <w:rPr>
                <w:rFonts w:hint="eastAsia" w:ascii="宋体" w:hAnsi="宋体" w:cs="宋体"/>
                <w:b w:val="0"/>
                <w:bCs w:val="0"/>
                <w:sz w:val="24"/>
              </w:rPr>
              <w:t>三、软件模块功能：</w:t>
            </w:r>
          </w:p>
          <w:p w14:paraId="754E4499">
            <w:pPr>
              <w:keepNext w:val="0"/>
              <w:keepLines w:val="0"/>
              <w:pageBreakBefore w:val="0"/>
              <w:widowControl/>
              <w:kinsoku/>
              <w:wordWrap/>
              <w:overflowPunct/>
              <w:topLinePunct w:val="0"/>
              <w:autoSpaceDE/>
              <w:autoSpaceDN/>
              <w:bidi w:val="0"/>
              <w:adjustRightInd/>
              <w:snapToGrid/>
              <w:spacing w:line="380" w:lineRule="exact"/>
              <w:jc w:val="left"/>
              <w:textAlignment w:val="top"/>
              <w:rPr>
                <w:rFonts w:hint="eastAsia" w:ascii="宋体" w:hAnsi="宋体" w:cs="宋体"/>
                <w:sz w:val="24"/>
              </w:rPr>
            </w:pPr>
            <w:r>
              <w:rPr>
                <w:rFonts w:hint="eastAsia" w:ascii="宋体" w:hAnsi="宋体" w:cs="宋体"/>
                <w:sz w:val="24"/>
              </w:rPr>
              <w:t>1</w:t>
            </w:r>
            <w:r>
              <w:rPr>
                <w:rFonts w:hint="eastAsia" w:ascii="宋体" w:hAnsi="宋体" w:cs="宋体"/>
                <w:sz w:val="24"/>
                <w:lang w:eastAsia="zh-CN"/>
              </w:rPr>
              <w:t>、</w:t>
            </w:r>
            <w:r>
              <w:rPr>
                <w:rFonts w:hint="eastAsia" w:ascii="宋体" w:hAnsi="宋体" w:cs="宋体"/>
                <w:sz w:val="24"/>
              </w:rPr>
              <w:t>系统应支持对学校、班级、教职员工账号、学员账号的统一管理和维护。</w:t>
            </w:r>
          </w:p>
          <w:p w14:paraId="33F648A1">
            <w:pPr>
              <w:keepNext w:val="0"/>
              <w:keepLines w:val="0"/>
              <w:pageBreakBefore w:val="0"/>
              <w:widowControl/>
              <w:kinsoku/>
              <w:wordWrap/>
              <w:overflowPunct/>
              <w:topLinePunct w:val="0"/>
              <w:autoSpaceDE/>
              <w:autoSpaceDN/>
              <w:bidi w:val="0"/>
              <w:adjustRightInd/>
              <w:snapToGrid/>
              <w:spacing w:line="380" w:lineRule="exact"/>
              <w:jc w:val="left"/>
              <w:textAlignment w:val="top"/>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w:t>
            </w:r>
            <w:r>
              <w:rPr>
                <w:rFonts w:hint="eastAsia" w:ascii="宋体" w:hAnsi="宋体" w:cs="宋体"/>
                <w:sz w:val="24"/>
              </w:rPr>
              <w:t>系统内置模块操作指引功能，通过模块化帮助引导，助力教师快速掌握系统操作流程。</w:t>
            </w:r>
          </w:p>
          <w:p w14:paraId="0CEB3E79">
            <w:pPr>
              <w:keepNext w:val="0"/>
              <w:keepLines w:val="0"/>
              <w:pageBreakBefore w:val="0"/>
              <w:widowControl/>
              <w:kinsoku/>
              <w:wordWrap/>
              <w:overflowPunct/>
              <w:topLinePunct w:val="0"/>
              <w:autoSpaceDE/>
              <w:autoSpaceDN/>
              <w:bidi w:val="0"/>
              <w:adjustRightInd/>
              <w:snapToGrid/>
              <w:spacing w:line="380" w:lineRule="exact"/>
              <w:jc w:val="left"/>
              <w:textAlignment w:val="top"/>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w:t>
            </w:r>
            <w:r>
              <w:rPr>
                <w:rFonts w:hint="eastAsia" w:ascii="宋体" w:hAnsi="宋体" w:cs="宋体"/>
                <w:sz w:val="24"/>
              </w:rPr>
              <w:t>教师可实时查看所辖全部班级的实操练习、考试数据及学习进度等相关信息，并支持跨班级管理界面的无缝切换。</w:t>
            </w:r>
            <w:r>
              <w:rPr>
                <w:rFonts w:hint="eastAsia" w:ascii="宋体" w:hAnsi="宋体" w:cs="宋体"/>
                <w:b/>
                <w:bCs/>
                <w:sz w:val="24"/>
                <w:lang w:eastAsia="zh-CN"/>
              </w:rPr>
              <w:t>（</w:t>
            </w:r>
            <w:r>
              <w:rPr>
                <w:rFonts w:hint="eastAsia" w:ascii="宋体" w:hAnsi="宋体" w:cs="宋体"/>
                <w:b/>
                <w:bCs/>
                <w:sz w:val="24"/>
                <w:lang w:val="en-US" w:eastAsia="zh-CN"/>
              </w:rPr>
              <w:t>需提供系统功能截图</w:t>
            </w:r>
            <w:r>
              <w:rPr>
                <w:rFonts w:hint="eastAsia" w:ascii="宋体" w:hAnsi="宋体" w:cs="宋体"/>
                <w:b/>
                <w:bCs/>
                <w:sz w:val="24"/>
                <w:lang w:eastAsia="zh-CN"/>
              </w:rPr>
              <w:t>）</w:t>
            </w:r>
          </w:p>
          <w:p w14:paraId="26A9BCDA">
            <w:pPr>
              <w:keepNext w:val="0"/>
              <w:keepLines w:val="0"/>
              <w:pageBreakBefore w:val="0"/>
              <w:widowControl/>
              <w:kinsoku/>
              <w:wordWrap/>
              <w:overflowPunct/>
              <w:topLinePunct w:val="0"/>
              <w:autoSpaceDE/>
              <w:autoSpaceDN/>
              <w:bidi w:val="0"/>
              <w:adjustRightInd/>
              <w:snapToGrid/>
              <w:spacing w:line="380" w:lineRule="exact"/>
              <w:jc w:val="left"/>
              <w:textAlignment w:val="top"/>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w:t>
            </w:r>
            <w:r>
              <w:rPr>
                <w:rFonts w:hint="eastAsia" w:ascii="宋体" w:hAnsi="宋体" w:cs="宋体"/>
                <w:sz w:val="24"/>
              </w:rPr>
              <w:t>系统配备三位一体备课模块，集成教学课件、教学视频、技能清单等，支撑教师全流程课堂教学实施。</w:t>
            </w:r>
          </w:p>
          <w:p w14:paraId="0018EA92">
            <w:pPr>
              <w:keepNext w:val="0"/>
              <w:keepLines w:val="0"/>
              <w:pageBreakBefore w:val="0"/>
              <w:widowControl/>
              <w:kinsoku/>
              <w:wordWrap/>
              <w:overflowPunct/>
              <w:topLinePunct w:val="0"/>
              <w:autoSpaceDE/>
              <w:autoSpaceDN/>
              <w:bidi w:val="0"/>
              <w:adjustRightInd/>
              <w:snapToGrid/>
              <w:spacing w:line="380" w:lineRule="exact"/>
              <w:jc w:val="left"/>
              <w:textAlignment w:val="top"/>
              <w:rPr>
                <w:rFonts w:hint="eastAsia" w:ascii="宋体" w:hAnsi="宋体" w:cs="宋体"/>
                <w:sz w:val="24"/>
              </w:rPr>
            </w:pPr>
            <w:r>
              <w:rPr>
                <w:rFonts w:hint="eastAsia" w:ascii="宋体" w:hAnsi="宋体" w:cs="宋体"/>
                <w:sz w:val="24"/>
              </w:rPr>
              <w:t>5</w:t>
            </w:r>
            <w:r>
              <w:rPr>
                <w:rFonts w:hint="eastAsia" w:ascii="宋体" w:hAnsi="宋体" w:cs="宋体"/>
                <w:sz w:val="24"/>
                <w:lang w:eastAsia="zh-CN"/>
              </w:rPr>
              <w:t>、</w:t>
            </w:r>
            <w:r>
              <w:rPr>
                <w:rFonts w:hint="eastAsia" w:ascii="宋体" w:hAnsi="宋体" w:cs="宋体"/>
                <w:sz w:val="24"/>
              </w:rPr>
              <w:t>系统中内嵌多模态AI引擎，通过深度学习算法集群实现智能教学助手功能，提供教学决策辅助与课堂交互增强双维度赋能。</w:t>
            </w:r>
          </w:p>
          <w:p w14:paraId="52E9EE7A">
            <w:pPr>
              <w:keepNext w:val="0"/>
              <w:keepLines w:val="0"/>
              <w:pageBreakBefore w:val="0"/>
              <w:widowControl/>
              <w:kinsoku/>
              <w:wordWrap/>
              <w:overflowPunct/>
              <w:topLinePunct w:val="0"/>
              <w:autoSpaceDE/>
              <w:autoSpaceDN/>
              <w:bidi w:val="0"/>
              <w:adjustRightInd/>
              <w:snapToGrid/>
              <w:spacing w:line="380" w:lineRule="exact"/>
              <w:jc w:val="left"/>
              <w:textAlignment w:val="top"/>
              <w:rPr>
                <w:rFonts w:hint="eastAsia" w:ascii="宋体" w:hAnsi="宋体" w:cs="宋体"/>
                <w:sz w:val="24"/>
              </w:rPr>
            </w:pPr>
            <w:r>
              <w:rPr>
                <w:rFonts w:hint="eastAsia" w:ascii="宋体" w:hAnsi="宋体" w:cs="宋体"/>
                <w:sz w:val="24"/>
              </w:rPr>
              <w:t>6</w:t>
            </w:r>
            <w:r>
              <w:rPr>
                <w:rFonts w:hint="eastAsia" w:ascii="宋体" w:hAnsi="宋体" w:cs="宋体"/>
                <w:sz w:val="24"/>
                <w:lang w:eastAsia="zh-CN"/>
              </w:rPr>
              <w:t>、</w:t>
            </w:r>
            <w:r>
              <w:rPr>
                <w:rFonts w:hint="eastAsia" w:ascii="宋体" w:hAnsi="宋体" w:cs="宋体"/>
                <w:sz w:val="24"/>
              </w:rPr>
              <w:t>系统支持多种实训设备接入，实时监控设备状态与运行数据，并提供集中化管理功能。</w:t>
            </w:r>
          </w:p>
          <w:p w14:paraId="6159DBD8">
            <w:pPr>
              <w:keepNext w:val="0"/>
              <w:keepLines w:val="0"/>
              <w:pageBreakBefore w:val="0"/>
              <w:widowControl/>
              <w:kinsoku/>
              <w:wordWrap/>
              <w:overflowPunct/>
              <w:topLinePunct w:val="0"/>
              <w:autoSpaceDE/>
              <w:autoSpaceDN/>
              <w:bidi w:val="0"/>
              <w:adjustRightInd/>
              <w:snapToGrid/>
              <w:spacing w:line="380" w:lineRule="exact"/>
              <w:jc w:val="left"/>
              <w:textAlignment w:val="top"/>
              <w:rPr>
                <w:rFonts w:hint="eastAsia" w:ascii="宋体" w:hAnsi="宋体" w:cs="宋体"/>
                <w:sz w:val="24"/>
              </w:rPr>
            </w:pPr>
            <w:r>
              <w:rPr>
                <w:rFonts w:hint="eastAsia" w:ascii="宋体" w:hAnsi="宋体" w:cs="宋体"/>
                <w:sz w:val="24"/>
              </w:rPr>
              <w:t>7</w:t>
            </w:r>
            <w:r>
              <w:rPr>
                <w:rFonts w:hint="eastAsia" w:ascii="宋体" w:hAnsi="宋体" w:cs="宋体"/>
                <w:sz w:val="24"/>
                <w:lang w:eastAsia="zh-CN"/>
              </w:rPr>
              <w:t>、</w:t>
            </w:r>
            <w:r>
              <w:rPr>
                <w:rFonts w:hint="eastAsia" w:ascii="宋体" w:hAnsi="宋体" w:cs="宋体"/>
                <w:sz w:val="24"/>
              </w:rPr>
              <w:t>系统搭载智能远程控制系统，支持设备集群式一键启停与离散化单体操控双模式远程管控。</w:t>
            </w:r>
          </w:p>
          <w:p w14:paraId="16BE04C5">
            <w:pPr>
              <w:keepNext w:val="0"/>
              <w:keepLines w:val="0"/>
              <w:pageBreakBefore w:val="0"/>
              <w:widowControl/>
              <w:kinsoku/>
              <w:wordWrap/>
              <w:overflowPunct/>
              <w:topLinePunct w:val="0"/>
              <w:autoSpaceDE/>
              <w:autoSpaceDN/>
              <w:bidi w:val="0"/>
              <w:adjustRightInd/>
              <w:snapToGrid/>
              <w:spacing w:line="380" w:lineRule="exact"/>
              <w:jc w:val="left"/>
              <w:textAlignment w:val="top"/>
              <w:rPr>
                <w:rFonts w:hint="eastAsia" w:ascii="宋体" w:hAnsi="宋体" w:cs="宋体"/>
                <w:sz w:val="24"/>
              </w:rPr>
            </w:pPr>
            <w:r>
              <w:rPr>
                <w:rFonts w:hint="eastAsia" w:ascii="宋体" w:hAnsi="宋体" w:cs="宋体"/>
                <w:sz w:val="24"/>
              </w:rPr>
              <w:t>8</w:t>
            </w:r>
            <w:r>
              <w:rPr>
                <w:rFonts w:hint="eastAsia" w:ascii="宋体" w:hAnsi="宋体" w:cs="宋体"/>
                <w:sz w:val="24"/>
                <w:lang w:eastAsia="zh-CN"/>
              </w:rPr>
              <w:t>、</w:t>
            </w:r>
            <w:r>
              <w:rPr>
                <w:rFonts w:hint="eastAsia" w:ascii="宋体" w:hAnsi="宋体" w:cs="宋体"/>
                <w:sz w:val="24"/>
              </w:rPr>
              <w:t>系统提供可视化监控功能，实时显示设备在线/离线状态与开关机情况，检测到异常时自动触发报警提示。</w:t>
            </w:r>
            <w:r>
              <w:rPr>
                <w:rFonts w:hint="eastAsia" w:ascii="宋体" w:hAnsi="宋体" w:cs="宋体"/>
                <w:b/>
                <w:bCs/>
                <w:sz w:val="24"/>
                <w:lang w:eastAsia="zh-CN"/>
              </w:rPr>
              <w:t>（</w:t>
            </w:r>
            <w:r>
              <w:rPr>
                <w:rFonts w:hint="eastAsia" w:ascii="宋体" w:hAnsi="宋体" w:cs="宋体"/>
                <w:b/>
                <w:bCs/>
                <w:sz w:val="24"/>
                <w:lang w:val="en-US" w:eastAsia="zh-CN"/>
              </w:rPr>
              <w:t>需提供系统功能截图</w:t>
            </w:r>
            <w:r>
              <w:rPr>
                <w:rFonts w:hint="eastAsia" w:ascii="宋体" w:hAnsi="宋体" w:cs="宋体"/>
                <w:b/>
                <w:bCs/>
                <w:sz w:val="24"/>
                <w:lang w:eastAsia="zh-CN"/>
              </w:rPr>
              <w:t>）</w:t>
            </w:r>
          </w:p>
          <w:p w14:paraId="00E6574E">
            <w:pPr>
              <w:keepNext w:val="0"/>
              <w:keepLines w:val="0"/>
              <w:pageBreakBefore w:val="0"/>
              <w:widowControl/>
              <w:kinsoku/>
              <w:wordWrap/>
              <w:overflowPunct/>
              <w:topLinePunct w:val="0"/>
              <w:autoSpaceDE/>
              <w:autoSpaceDN/>
              <w:bidi w:val="0"/>
              <w:adjustRightInd/>
              <w:snapToGrid/>
              <w:spacing w:line="380" w:lineRule="exact"/>
              <w:jc w:val="left"/>
              <w:textAlignment w:val="top"/>
              <w:rPr>
                <w:rFonts w:hint="eastAsia" w:ascii="宋体" w:hAnsi="宋体" w:cs="宋体"/>
                <w:sz w:val="24"/>
              </w:rPr>
            </w:pPr>
            <w:r>
              <w:rPr>
                <w:rFonts w:hint="eastAsia" w:ascii="宋体" w:hAnsi="宋体" w:cs="宋体"/>
                <w:sz w:val="24"/>
              </w:rPr>
              <w:t>9</w:t>
            </w:r>
            <w:r>
              <w:rPr>
                <w:rFonts w:hint="eastAsia" w:ascii="宋体" w:hAnsi="宋体" w:cs="宋体"/>
                <w:sz w:val="24"/>
                <w:lang w:eastAsia="zh-CN"/>
              </w:rPr>
              <w:t>、</w:t>
            </w:r>
            <w:r>
              <w:rPr>
                <w:rFonts w:hint="eastAsia" w:ascii="宋体" w:hAnsi="宋体" w:cs="宋体"/>
                <w:sz w:val="24"/>
              </w:rPr>
              <w:t>系统支持数据统一管理，涵盖多种数据维度，如实训设备、班级、练习、考核、课程等，可为管理者决策提供数据依据。</w:t>
            </w:r>
          </w:p>
          <w:p w14:paraId="5110B62C">
            <w:pPr>
              <w:keepNext w:val="0"/>
              <w:keepLines w:val="0"/>
              <w:pageBreakBefore w:val="0"/>
              <w:widowControl/>
              <w:kinsoku/>
              <w:wordWrap/>
              <w:overflowPunct/>
              <w:topLinePunct w:val="0"/>
              <w:autoSpaceDE/>
              <w:autoSpaceDN/>
              <w:bidi w:val="0"/>
              <w:adjustRightInd/>
              <w:snapToGrid/>
              <w:spacing w:line="380" w:lineRule="exact"/>
              <w:jc w:val="left"/>
              <w:textAlignment w:val="top"/>
              <w:rPr>
                <w:rFonts w:hint="eastAsia" w:ascii="宋体" w:hAnsi="宋体" w:cs="宋体"/>
                <w:sz w:val="24"/>
              </w:rPr>
            </w:pPr>
            <w:r>
              <w:rPr>
                <w:rFonts w:hint="eastAsia" w:ascii="宋体" w:hAnsi="宋体" w:cs="宋体"/>
                <w:sz w:val="24"/>
              </w:rPr>
              <w:t>10</w:t>
            </w:r>
            <w:r>
              <w:rPr>
                <w:rFonts w:hint="eastAsia" w:ascii="宋体" w:hAnsi="宋体" w:cs="宋体"/>
                <w:sz w:val="24"/>
                <w:lang w:eastAsia="zh-CN"/>
              </w:rPr>
              <w:t>、</w:t>
            </w:r>
            <w:r>
              <w:rPr>
                <w:rFonts w:hint="eastAsia" w:ascii="宋体" w:hAnsi="宋体" w:cs="宋体"/>
                <w:sz w:val="24"/>
              </w:rPr>
              <w:t>智能CPR训练考核系统支持CPR练习和CPR考试两种模式，在不同模式下可进行选择实训班级和实训学员。</w:t>
            </w:r>
          </w:p>
          <w:p w14:paraId="04DD6D9E">
            <w:pPr>
              <w:keepNext w:val="0"/>
              <w:keepLines w:val="0"/>
              <w:pageBreakBefore w:val="0"/>
              <w:widowControl/>
              <w:kinsoku/>
              <w:wordWrap/>
              <w:overflowPunct/>
              <w:topLinePunct w:val="0"/>
              <w:autoSpaceDE/>
              <w:autoSpaceDN/>
              <w:bidi w:val="0"/>
              <w:adjustRightInd/>
              <w:snapToGrid/>
              <w:spacing w:line="380" w:lineRule="exact"/>
              <w:jc w:val="left"/>
              <w:textAlignment w:val="top"/>
              <w:rPr>
                <w:rFonts w:hint="eastAsia" w:ascii="宋体" w:hAnsi="宋体" w:eastAsia="宋体" w:cs="宋体"/>
                <w:sz w:val="24"/>
                <w:lang w:eastAsia="zh-CN"/>
              </w:rPr>
            </w:pPr>
            <w:r>
              <w:rPr>
                <w:rFonts w:hint="eastAsia" w:ascii="宋体" w:hAnsi="宋体" w:cs="宋体"/>
                <w:sz w:val="24"/>
              </w:rPr>
              <w:t>11</w:t>
            </w:r>
            <w:r>
              <w:rPr>
                <w:rFonts w:hint="eastAsia" w:ascii="宋体" w:hAnsi="宋体" w:cs="宋体"/>
                <w:sz w:val="24"/>
                <w:lang w:eastAsia="zh-CN"/>
              </w:rPr>
              <w:t>、</w:t>
            </w:r>
            <w:r>
              <w:rPr>
                <w:rFonts w:hint="eastAsia" w:ascii="宋体" w:hAnsi="宋体" w:cs="宋体"/>
                <w:sz w:val="24"/>
              </w:rPr>
              <w:t>学生每一轮CPR练习结果和CPR考核成绩，实时通过智能CPR训练考核系统同步后台管理系统；学生通过学员端个人中心可随时查看自己的练习和考核成绩；班主任通过教师端可随时查看班级每个人的数据，可进行多维度的分析；学校管理层通过大屏浏览各班级情况，可进行横向、纵向数据分析对比。</w:t>
            </w:r>
          </w:p>
          <w:p w14:paraId="7EA1D88A">
            <w:pPr>
              <w:keepNext w:val="0"/>
              <w:keepLines w:val="0"/>
              <w:pageBreakBefore w:val="0"/>
              <w:widowControl/>
              <w:kinsoku/>
              <w:wordWrap/>
              <w:overflowPunct/>
              <w:topLinePunct w:val="0"/>
              <w:autoSpaceDE/>
              <w:autoSpaceDN/>
              <w:bidi w:val="0"/>
              <w:adjustRightInd/>
              <w:snapToGrid/>
              <w:spacing w:line="380" w:lineRule="exact"/>
              <w:jc w:val="left"/>
              <w:textAlignment w:val="top"/>
              <w:rPr>
                <w:rFonts w:hint="eastAsia" w:ascii="宋体" w:hAnsi="宋体" w:eastAsia="宋体" w:cs="宋体"/>
                <w:sz w:val="24"/>
                <w:lang w:eastAsia="zh-CN"/>
              </w:rPr>
            </w:pPr>
            <w:r>
              <w:rPr>
                <w:rFonts w:hint="eastAsia" w:ascii="宋体" w:hAnsi="宋体" w:cs="宋体"/>
                <w:sz w:val="24"/>
              </w:rPr>
              <w:t>12</w:t>
            </w:r>
            <w:r>
              <w:rPr>
                <w:rFonts w:hint="eastAsia" w:ascii="宋体" w:hAnsi="宋体" w:cs="宋体"/>
                <w:sz w:val="24"/>
                <w:lang w:eastAsia="zh-CN"/>
              </w:rPr>
              <w:t>、</w:t>
            </w:r>
            <w:r>
              <w:rPr>
                <w:rFonts w:hint="eastAsia" w:ascii="宋体" w:hAnsi="宋体" w:cs="宋体"/>
                <w:sz w:val="24"/>
              </w:rPr>
              <w:t>系统管理员能通过后台管理系统详细了解各班级学员的CPR模型练习情况，可选择具体时间段进行查询，并且通过图表分析练习过程中各技能实操能力的掌握程度。实现培训练习数据可追溯，通过数据回顾教学流程，达到优化教学重点的目的。</w:t>
            </w:r>
          </w:p>
          <w:p w14:paraId="4640589C">
            <w:pPr>
              <w:keepNext w:val="0"/>
              <w:keepLines w:val="0"/>
              <w:pageBreakBefore w:val="0"/>
              <w:widowControl/>
              <w:kinsoku/>
              <w:wordWrap/>
              <w:overflowPunct/>
              <w:topLinePunct w:val="0"/>
              <w:autoSpaceDE/>
              <w:autoSpaceDN/>
              <w:bidi w:val="0"/>
              <w:adjustRightInd/>
              <w:snapToGrid/>
              <w:spacing w:line="380" w:lineRule="exact"/>
              <w:jc w:val="left"/>
              <w:textAlignment w:val="top"/>
              <w:rPr>
                <w:rFonts w:hint="eastAsia" w:ascii="宋体" w:hAnsi="宋体" w:cs="宋体"/>
                <w:sz w:val="24"/>
              </w:rPr>
            </w:pPr>
            <w:r>
              <w:rPr>
                <w:rFonts w:hint="eastAsia" w:ascii="宋体" w:hAnsi="宋体" w:cs="宋体"/>
                <w:sz w:val="24"/>
              </w:rPr>
              <w:t>13</w:t>
            </w:r>
            <w:r>
              <w:rPr>
                <w:rFonts w:hint="eastAsia" w:ascii="宋体" w:hAnsi="宋体" w:cs="宋体"/>
                <w:sz w:val="24"/>
                <w:lang w:eastAsia="zh-CN"/>
              </w:rPr>
              <w:t>、</w:t>
            </w:r>
            <w:r>
              <w:rPr>
                <w:rFonts w:hint="eastAsia" w:ascii="宋体" w:hAnsi="宋体" w:cs="宋体"/>
                <w:sz w:val="24"/>
              </w:rPr>
              <w:t>AED训练机仿制真正除颤仪主机、显示窗口与真正AED的外型、尺寸操作方法一致，培训机本身没有电流输出，但可模拟真正AED的各项操作，并可根据教学要求调节成多种急救过程；学生可根据语音导航，按照提示步骤完成模拟AED除颤操作。</w:t>
            </w:r>
          </w:p>
          <w:p w14:paraId="520D4B12">
            <w:pPr>
              <w:keepNext w:val="0"/>
              <w:keepLines w:val="0"/>
              <w:pageBreakBefore w:val="0"/>
              <w:widowControl/>
              <w:kinsoku/>
              <w:wordWrap/>
              <w:overflowPunct/>
              <w:topLinePunct w:val="0"/>
              <w:autoSpaceDE/>
              <w:autoSpaceDN/>
              <w:bidi w:val="0"/>
              <w:adjustRightInd/>
              <w:snapToGrid/>
              <w:spacing w:line="380" w:lineRule="exact"/>
              <w:jc w:val="left"/>
              <w:textAlignment w:val="top"/>
              <w:rPr>
                <w:rFonts w:hint="eastAsia" w:ascii="宋体" w:hAnsi="宋体" w:cs="宋体"/>
                <w:b w:val="0"/>
                <w:bCs w:val="0"/>
                <w:sz w:val="24"/>
              </w:rPr>
            </w:pPr>
            <w:r>
              <w:rPr>
                <w:rFonts w:hint="eastAsia" w:ascii="宋体" w:hAnsi="宋体" w:cs="宋体"/>
                <w:b w:val="0"/>
                <w:bCs w:val="0"/>
                <w:sz w:val="24"/>
              </w:rPr>
              <w:t>四、硬件模块功能要求：</w:t>
            </w:r>
          </w:p>
          <w:p w14:paraId="6225C3CE">
            <w:pPr>
              <w:keepNext w:val="0"/>
              <w:keepLines w:val="0"/>
              <w:pageBreakBefore w:val="0"/>
              <w:widowControl/>
              <w:kinsoku/>
              <w:wordWrap/>
              <w:overflowPunct/>
              <w:topLinePunct w:val="0"/>
              <w:autoSpaceDE/>
              <w:autoSpaceDN/>
              <w:bidi w:val="0"/>
              <w:adjustRightInd/>
              <w:snapToGrid/>
              <w:spacing w:line="380" w:lineRule="exact"/>
              <w:jc w:val="left"/>
              <w:textAlignment w:val="top"/>
              <w:rPr>
                <w:rFonts w:hint="eastAsia" w:ascii="宋体" w:hAnsi="宋体" w:cs="宋体"/>
                <w:b w:val="0"/>
                <w:bCs w:val="0"/>
                <w:sz w:val="24"/>
              </w:rPr>
            </w:pPr>
            <w:r>
              <w:rPr>
                <w:rFonts w:hint="eastAsia" w:ascii="宋体" w:hAnsi="宋体" w:cs="宋体"/>
                <w:b w:val="0"/>
                <w:bCs w:val="0"/>
                <w:sz w:val="24"/>
              </w:rPr>
              <w:t>1</w:t>
            </w:r>
            <w:r>
              <w:rPr>
                <w:rFonts w:hint="eastAsia" w:ascii="宋体" w:hAnsi="宋体" w:cs="宋体"/>
                <w:b w:val="0"/>
                <w:bCs w:val="0"/>
                <w:sz w:val="24"/>
                <w:lang w:eastAsia="zh-CN"/>
              </w:rPr>
              <w:t>、</w:t>
            </w:r>
            <w:r>
              <w:rPr>
                <w:rFonts w:hint="eastAsia" w:ascii="宋体" w:hAnsi="宋体" w:cs="宋体"/>
                <w:b w:val="0"/>
                <w:bCs w:val="0"/>
                <w:sz w:val="24"/>
              </w:rPr>
              <w:t>智能心肺复苏训练机应采用人体科学结构，由触摸显示屏、机座构成，配备可移动支撑轮，学员可以灵活移动以达到最佳视角；</w:t>
            </w:r>
          </w:p>
          <w:p w14:paraId="65118962">
            <w:pPr>
              <w:keepNext w:val="0"/>
              <w:keepLines w:val="0"/>
              <w:pageBreakBefore w:val="0"/>
              <w:widowControl/>
              <w:kinsoku/>
              <w:wordWrap/>
              <w:overflowPunct/>
              <w:topLinePunct w:val="0"/>
              <w:autoSpaceDE/>
              <w:autoSpaceDN/>
              <w:bidi w:val="0"/>
              <w:adjustRightInd/>
              <w:snapToGrid/>
              <w:spacing w:line="380" w:lineRule="exact"/>
              <w:jc w:val="left"/>
              <w:textAlignment w:val="top"/>
              <w:rPr>
                <w:rFonts w:hint="eastAsia" w:ascii="宋体" w:hAnsi="宋体" w:cs="宋体"/>
                <w:sz w:val="24"/>
              </w:rPr>
            </w:pPr>
            <w:r>
              <w:rPr>
                <w:rFonts w:hint="eastAsia" w:ascii="宋体" w:hAnsi="宋体" w:cs="宋体"/>
                <w:b w:val="0"/>
                <w:bCs w:val="0"/>
                <w:sz w:val="24"/>
              </w:rPr>
              <w:t>2</w:t>
            </w:r>
            <w:r>
              <w:rPr>
                <w:rFonts w:hint="eastAsia" w:ascii="宋体" w:hAnsi="宋体" w:cs="宋体"/>
                <w:b w:val="0"/>
                <w:bCs w:val="0"/>
                <w:sz w:val="24"/>
                <w:lang w:eastAsia="zh-CN"/>
              </w:rPr>
              <w:t>、</w:t>
            </w:r>
            <w:r>
              <w:rPr>
                <w:rFonts w:hint="eastAsia" w:ascii="宋体" w:hAnsi="宋体" w:cs="宋体"/>
                <w:b w:val="0"/>
                <w:bCs w:val="0"/>
                <w:sz w:val="24"/>
              </w:rPr>
              <w:t>系统主机：≥21寸触控一体机 1套；</w:t>
            </w:r>
            <w:r>
              <w:rPr>
                <w:rFonts w:hint="eastAsia" w:ascii="宋体" w:hAnsi="宋体" w:cs="宋体"/>
                <w:sz w:val="24"/>
              </w:rPr>
              <w:t>CPU:≥3568；内存：≥4096M；存储：≥32G；应支持无线上网卡（通过无线wifi，可随时远程升级程序）；</w:t>
            </w:r>
          </w:p>
          <w:p w14:paraId="0124B8BE">
            <w:pPr>
              <w:keepNext w:val="0"/>
              <w:keepLines w:val="0"/>
              <w:pageBreakBefore w:val="0"/>
              <w:widowControl/>
              <w:kinsoku/>
              <w:wordWrap/>
              <w:overflowPunct/>
              <w:topLinePunct w:val="0"/>
              <w:autoSpaceDE/>
              <w:autoSpaceDN/>
              <w:bidi w:val="0"/>
              <w:adjustRightInd/>
              <w:snapToGrid/>
              <w:spacing w:line="380" w:lineRule="exact"/>
              <w:jc w:val="left"/>
              <w:textAlignment w:val="top"/>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w:t>
            </w:r>
            <w:r>
              <w:rPr>
                <w:rFonts w:hint="eastAsia" w:ascii="宋体" w:hAnsi="宋体" w:cs="宋体"/>
                <w:sz w:val="24"/>
              </w:rPr>
              <w:t>外观尺寸：≥860mm*650mm*1480mm。</w:t>
            </w:r>
          </w:p>
          <w:p w14:paraId="671B3EBB">
            <w:pPr>
              <w:keepNext w:val="0"/>
              <w:keepLines w:val="0"/>
              <w:pageBreakBefore w:val="0"/>
              <w:widowControl/>
              <w:kinsoku/>
              <w:wordWrap/>
              <w:overflowPunct/>
              <w:topLinePunct w:val="0"/>
              <w:autoSpaceDE/>
              <w:autoSpaceDN/>
              <w:bidi w:val="0"/>
              <w:adjustRightInd/>
              <w:snapToGrid/>
              <w:spacing w:line="380" w:lineRule="exact"/>
              <w:jc w:val="left"/>
              <w:textAlignment w:val="top"/>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w:t>
            </w:r>
            <w:r>
              <w:rPr>
                <w:rFonts w:hint="eastAsia" w:ascii="宋体" w:hAnsi="宋体" w:cs="宋体"/>
                <w:sz w:val="24"/>
              </w:rPr>
              <w:t>心肺复苏模拟人按压手感应贴近真实，支持按压深度、按压频率、回弹是否充足、可反馈通气量及通气频率等操作数据展示，并给与0～100分的评分。</w:t>
            </w:r>
          </w:p>
          <w:p w14:paraId="42878414">
            <w:pPr>
              <w:keepNext w:val="0"/>
              <w:keepLines w:val="0"/>
              <w:pageBreakBefore w:val="0"/>
              <w:widowControl/>
              <w:kinsoku/>
              <w:wordWrap/>
              <w:overflowPunct/>
              <w:topLinePunct w:val="0"/>
              <w:autoSpaceDE/>
              <w:autoSpaceDN/>
              <w:bidi w:val="0"/>
              <w:adjustRightInd/>
              <w:snapToGrid/>
              <w:spacing w:line="380" w:lineRule="exact"/>
              <w:jc w:val="left"/>
              <w:textAlignment w:val="top"/>
              <w:rPr>
                <w:rFonts w:hint="eastAsia" w:ascii="宋体" w:hAnsi="宋体" w:cs="宋体"/>
                <w:sz w:val="24"/>
              </w:rPr>
            </w:pPr>
            <w:r>
              <w:rPr>
                <w:rFonts w:hint="eastAsia" w:ascii="宋体" w:hAnsi="宋体" w:cs="宋体"/>
                <w:sz w:val="24"/>
              </w:rPr>
              <w:t>5</w:t>
            </w:r>
            <w:r>
              <w:rPr>
                <w:rFonts w:hint="eastAsia" w:ascii="宋体" w:hAnsi="宋体" w:cs="宋体"/>
                <w:sz w:val="24"/>
                <w:lang w:eastAsia="zh-CN"/>
              </w:rPr>
              <w:t>、</w:t>
            </w:r>
            <w:r>
              <w:rPr>
                <w:rFonts w:hint="eastAsia" w:ascii="宋体" w:hAnsi="宋体" w:cs="宋体"/>
                <w:sz w:val="24"/>
              </w:rPr>
              <w:t>AED训练机的主机、显示窗口等应与真正AED的外型、尺寸操作方法一致。</w:t>
            </w:r>
          </w:p>
          <w:p w14:paraId="1BFCD314">
            <w:pPr>
              <w:keepNext w:val="0"/>
              <w:keepLines w:val="0"/>
              <w:pageBreakBefore w:val="0"/>
              <w:widowControl/>
              <w:kinsoku/>
              <w:wordWrap/>
              <w:overflowPunct/>
              <w:topLinePunct w:val="0"/>
              <w:autoSpaceDE/>
              <w:autoSpaceDN/>
              <w:bidi w:val="0"/>
              <w:adjustRightInd/>
              <w:snapToGrid/>
              <w:spacing w:line="380" w:lineRule="exact"/>
              <w:jc w:val="left"/>
              <w:textAlignment w:val="top"/>
              <w:rPr>
                <w:rFonts w:hint="eastAsia" w:ascii="宋体" w:hAnsi="宋体" w:cs="宋体"/>
                <w:sz w:val="24"/>
              </w:rPr>
            </w:pPr>
            <w:r>
              <w:rPr>
                <w:rFonts w:hint="eastAsia" w:ascii="宋体" w:hAnsi="宋体" w:cs="宋体"/>
                <w:sz w:val="24"/>
              </w:rPr>
              <w:t>6</w:t>
            </w:r>
            <w:r>
              <w:rPr>
                <w:rFonts w:hint="eastAsia" w:ascii="宋体" w:hAnsi="宋体" w:cs="宋体"/>
                <w:sz w:val="24"/>
                <w:lang w:eastAsia="zh-CN"/>
              </w:rPr>
              <w:t>、</w:t>
            </w:r>
            <w:r>
              <w:rPr>
                <w:rFonts w:hint="eastAsia" w:ascii="宋体" w:hAnsi="宋体" w:cs="宋体"/>
                <w:sz w:val="24"/>
              </w:rPr>
              <w:t>应支持模拟真实AED的各项操作；支持根据教学要求调节成多种急救过程；支持语音提示。</w:t>
            </w:r>
          </w:p>
          <w:p w14:paraId="283A0A32">
            <w:pPr>
              <w:keepNext w:val="0"/>
              <w:keepLines w:val="0"/>
              <w:pageBreakBefore w:val="0"/>
              <w:widowControl/>
              <w:kinsoku/>
              <w:wordWrap/>
              <w:overflowPunct/>
              <w:topLinePunct w:val="0"/>
              <w:autoSpaceDE/>
              <w:autoSpaceDN/>
              <w:bidi w:val="0"/>
              <w:adjustRightInd/>
              <w:snapToGrid/>
              <w:spacing w:line="380" w:lineRule="exact"/>
              <w:jc w:val="left"/>
              <w:textAlignment w:val="top"/>
              <w:rPr>
                <w:rFonts w:hint="default" w:ascii="宋体" w:hAnsi="宋体" w:eastAsia="宋体" w:cs="宋体"/>
                <w:sz w:val="24"/>
                <w:lang w:val="en-US" w:eastAsia="zh-CN"/>
              </w:rPr>
            </w:pPr>
            <w:r>
              <w:rPr>
                <w:rFonts w:hint="eastAsia" w:ascii="宋体" w:hAnsi="宋体" w:cs="宋体"/>
                <w:sz w:val="24"/>
              </w:rPr>
              <w:t>7</w:t>
            </w:r>
            <w:r>
              <w:rPr>
                <w:rFonts w:hint="eastAsia" w:ascii="宋体" w:hAnsi="宋体" w:cs="宋体"/>
                <w:sz w:val="24"/>
                <w:lang w:eastAsia="zh-CN"/>
              </w:rPr>
              <w:t>、</w:t>
            </w:r>
            <w:r>
              <w:rPr>
                <w:rFonts w:hint="eastAsia" w:ascii="宋体" w:hAnsi="宋体" w:cs="宋体"/>
                <w:sz w:val="24"/>
              </w:rPr>
              <w:t>应配备辅助设备使用的瑜伽垫。</w:t>
            </w:r>
          </w:p>
        </w:tc>
        <w:tc>
          <w:tcPr>
            <w:tcW w:w="635" w:type="dxa"/>
            <w:vAlign w:val="center"/>
          </w:tcPr>
          <w:p w14:paraId="2937D0A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宋体" w:hAnsi="宋体" w:cs="宋体"/>
                <w:kern w:val="0"/>
                <w:sz w:val="24"/>
              </w:rPr>
            </w:pPr>
            <w:r>
              <w:rPr>
                <w:rFonts w:hint="eastAsia" w:ascii="宋体" w:hAnsi="宋体" w:cs="宋体"/>
                <w:sz w:val="24"/>
              </w:rPr>
              <w:t>1</w:t>
            </w:r>
          </w:p>
        </w:tc>
        <w:tc>
          <w:tcPr>
            <w:tcW w:w="541" w:type="dxa"/>
            <w:vAlign w:val="center"/>
          </w:tcPr>
          <w:p w14:paraId="54827DD5">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宋体" w:hAnsi="宋体" w:cs="宋体"/>
                <w:kern w:val="0"/>
                <w:sz w:val="24"/>
              </w:rPr>
            </w:pPr>
            <w:r>
              <w:rPr>
                <w:rFonts w:hint="eastAsia" w:ascii="宋体" w:hAnsi="宋体" w:cs="宋体"/>
                <w:sz w:val="24"/>
              </w:rPr>
              <w:t>套</w:t>
            </w:r>
          </w:p>
        </w:tc>
        <w:tc>
          <w:tcPr>
            <w:tcW w:w="840" w:type="dxa"/>
            <w:vAlign w:val="center"/>
          </w:tcPr>
          <w:p w14:paraId="0F042C69">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宋体" w:hAnsi="宋体" w:cs="宋体"/>
                <w:kern w:val="0"/>
                <w:sz w:val="24"/>
              </w:rPr>
            </w:pPr>
            <w:r>
              <w:rPr>
                <w:rFonts w:hint="eastAsia" w:ascii="宋体" w:hAnsi="宋体" w:cs="宋体"/>
                <w:sz w:val="24"/>
              </w:rPr>
              <w:t>44800</w:t>
            </w:r>
          </w:p>
        </w:tc>
        <w:tc>
          <w:tcPr>
            <w:tcW w:w="822" w:type="dxa"/>
            <w:vAlign w:val="center"/>
          </w:tcPr>
          <w:p w14:paraId="6808E0A2">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宋体" w:hAnsi="宋体" w:cs="宋体"/>
                <w:kern w:val="0"/>
                <w:sz w:val="24"/>
              </w:rPr>
            </w:pPr>
            <w:r>
              <w:rPr>
                <w:rFonts w:hint="eastAsia" w:ascii="宋体" w:hAnsi="宋体" w:cs="宋体"/>
                <w:sz w:val="24"/>
              </w:rPr>
              <w:t>44800</w:t>
            </w:r>
          </w:p>
        </w:tc>
      </w:tr>
      <w:tr w14:paraId="11D60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84" w:type="dxa"/>
            <w:vAlign w:val="center"/>
          </w:tcPr>
          <w:p w14:paraId="1BF2560E">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sz w:val="24"/>
                <w:lang w:val="en-US" w:eastAsia="zh-CN"/>
              </w:rPr>
            </w:pPr>
            <w:r>
              <w:rPr>
                <w:rFonts w:hint="eastAsia" w:ascii="宋体" w:hAnsi="宋体" w:cs="宋体"/>
                <w:sz w:val="24"/>
              </w:rPr>
              <w:t>2</w:t>
            </w:r>
          </w:p>
        </w:tc>
        <w:tc>
          <w:tcPr>
            <w:tcW w:w="1388" w:type="dxa"/>
            <w:vAlign w:val="center"/>
          </w:tcPr>
          <w:p w14:paraId="4308BC43">
            <w:pPr>
              <w:keepNext w:val="0"/>
              <w:keepLines w:val="0"/>
              <w:pageBreakBefore w:val="0"/>
              <w:widowControl/>
              <w:kinsoku/>
              <w:wordWrap/>
              <w:overflowPunct/>
              <w:topLinePunct w:val="0"/>
              <w:autoSpaceDE/>
              <w:autoSpaceDN/>
              <w:bidi w:val="0"/>
              <w:adjustRightInd/>
              <w:snapToGrid/>
              <w:spacing w:line="380" w:lineRule="exact"/>
              <w:jc w:val="center"/>
              <w:textAlignment w:val="top"/>
              <w:rPr>
                <w:rFonts w:hint="eastAsia" w:ascii="宋体" w:hAnsi="宋体" w:cs="宋体"/>
                <w:kern w:val="0"/>
                <w:sz w:val="24"/>
              </w:rPr>
            </w:pPr>
            <w:r>
              <w:rPr>
                <w:rFonts w:ascii="宋体" w:hAnsi="宋体" w:cs="宋体"/>
                <w:sz w:val="24"/>
              </w:rPr>
              <w:t>智能AI海姆立克实训一体机</w:t>
            </w:r>
          </w:p>
        </w:tc>
        <w:tc>
          <w:tcPr>
            <w:tcW w:w="5140" w:type="dxa"/>
            <w:vAlign w:val="center"/>
          </w:tcPr>
          <w:p w14:paraId="241E6A5D">
            <w:pPr>
              <w:keepNext w:val="0"/>
              <w:keepLines w:val="0"/>
              <w:pageBreakBefore w:val="0"/>
              <w:widowControl/>
              <w:kinsoku/>
              <w:wordWrap/>
              <w:overflowPunct/>
              <w:topLinePunct w:val="0"/>
              <w:autoSpaceDE/>
              <w:autoSpaceDN/>
              <w:bidi w:val="0"/>
              <w:adjustRightInd/>
              <w:snapToGrid/>
              <w:spacing w:line="380" w:lineRule="exact"/>
              <w:jc w:val="left"/>
              <w:textAlignment w:val="top"/>
              <w:rPr>
                <w:rFonts w:ascii="宋体" w:hAnsi="宋体" w:cs="宋体"/>
                <w:sz w:val="24"/>
              </w:rPr>
            </w:pPr>
            <w:r>
              <w:rPr>
                <w:rFonts w:ascii="宋体" w:hAnsi="宋体" w:cs="宋体"/>
                <w:sz w:val="24"/>
              </w:rPr>
              <w:t>智能AI海姆立克实训一体机是一款专用于气道异物梗阻急救训练的智能化教学设备。该实训套件通过软硬件互联的方式，为教师提供了一套完整的海姆立克急救法教学解决方案，支持儿童和成人急救技能的理论讲解与实操训练。该设备采用数字化技术，可实现智能化练习、实训考核等功能，使学员能够即学即练，有效提升教学效率。同时，系统能够精准同步并汇总训练数据，为教学管理提供科学依据，实现急救技能培训的精准化管理，帮助教师系统性地开展海姆立克急救法的理论教学和实操训练。</w:t>
            </w:r>
          </w:p>
          <w:p w14:paraId="1CFD9B07">
            <w:pPr>
              <w:keepNext w:val="0"/>
              <w:keepLines w:val="0"/>
              <w:pageBreakBefore w:val="0"/>
              <w:widowControl/>
              <w:kinsoku/>
              <w:wordWrap/>
              <w:overflowPunct/>
              <w:topLinePunct w:val="0"/>
              <w:autoSpaceDE/>
              <w:autoSpaceDN/>
              <w:bidi w:val="0"/>
              <w:adjustRightInd/>
              <w:snapToGrid/>
              <w:spacing w:line="380" w:lineRule="exact"/>
              <w:jc w:val="left"/>
              <w:textAlignment w:val="top"/>
              <w:rPr>
                <w:rFonts w:ascii="宋体" w:hAnsi="宋体" w:cs="宋体"/>
                <w:sz w:val="24"/>
              </w:rPr>
            </w:pPr>
            <w:r>
              <w:rPr>
                <w:rFonts w:ascii="宋体" w:hAnsi="宋体" w:cs="宋体"/>
                <w:sz w:val="24"/>
              </w:rPr>
              <w:t>一、软件模块功能：</w:t>
            </w:r>
          </w:p>
          <w:p w14:paraId="1CBBDCDA">
            <w:pPr>
              <w:keepNext w:val="0"/>
              <w:keepLines w:val="0"/>
              <w:pageBreakBefore w:val="0"/>
              <w:widowControl/>
              <w:kinsoku/>
              <w:wordWrap/>
              <w:overflowPunct/>
              <w:topLinePunct w:val="0"/>
              <w:autoSpaceDE/>
              <w:autoSpaceDN/>
              <w:bidi w:val="0"/>
              <w:adjustRightInd/>
              <w:snapToGrid/>
              <w:spacing w:line="380" w:lineRule="exact"/>
              <w:jc w:val="left"/>
              <w:textAlignment w:val="top"/>
              <w:rPr>
                <w:rFonts w:hint="eastAsia" w:ascii="宋体" w:hAnsi="宋体" w:eastAsia="宋体" w:cs="宋体"/>
                <w:sz w:val="24"/>
                <w:lang w:eastAsia="zh-CN"/>
              </w:rPr>
            </w:pPr>
            <w:r>
              <w:rPr>
                <w:rFonts w:ascii="宋体" w:hAnsi="宋体" w:cs="宋体"/>
                <w:sz w:val="24"/>
              </w:rPr>
              <w:t>1</w:t>
            </w:r>
            <w:r>
              <w:rPr>
                <w:rFonts w:hint="eastAsia" w:ascii="宋体" w:hAnsi="宋体" w:cs="宋体"/>
                <w:sz w:val="24"/>
                <w:lang w:eastAsia="zh-CN"/>
              </w:rPr>
              <w:t>、</w:t>
            </w:r>
            <w:r>
              <w:rPr>
                <w:rFonts w:ascii="宋体" w:hAnsi="宋体" w:cs="宋体"/>
                <w:sz w:val="24"/>
              </w:rPr>
              <w:t>系统应支持对学校、班级、教职员工账号、学员账号的统一管理和维护。</w:t>
            </w:r>
          </w:p>
          <w:p w14:paraId="1C0CA213">
            <w:pPr>
              <w:keepNext w:val="0"/>
              <w:keepLines w:val="0"/>
              <w:pageBreakBefore w:val="0"/>
              <w:widowControl/>
              <w:kinsoku/>
              <w:wordWrap/>
              <w:overflowPunct/>
              <w:topLinePunct w:val="0"/>
              <w:autoSpaceDE/>
              <w:autoSpaceDN/>
              <w:bidi w:val="0"/>
              <w:adjustRightInd/>
              <w:snapToGrid/>
              <w:spacing w:line="380" w:lineRule="exact"/>
              <w:jc w:val="left"/>
              <w:textAlignment w:val="top"/>
              <w:rPr>
                <w:rFonts w:ascii="宋体" w:hAnsi="宋体" w:cs="宋体"/>
                <w:sz w:val="24"/>
              </w:rPr>
            </w:pPr>
            <w:r>
              <w:rPr>
                <w:rFonts w:ascii="宋体" w:hAnsi="宋体" w:cs="宋体"/>
                <w:sz w:val="24"/>
              </w:rPr>
              <w:t>2</w:t>
            </w:r>
            <w:r>
              <w:rPr>
                <w:rFonts w:hint="eastAsia" w:ascii="宋体" w:hAnsi="宋体" w:cs="宋体"/>
                <w:sz w:val="24"/>
                <w:lang w:eastAsia="zh-CN"/>
              </w:rPr>
              <w:t>、</w:t>
            </w:r>
            <w:r>
              <w:rPr>
                <w:rFonts w:ascii="宋体" w:hAnsi="宋体" w:cs="宋体"/>
                <w:sz w:val="24"/>
              </w:rPr>
              <w:t>系统内置模块操作指引功能，通过模块化帮助引导，助力教师快速掌握系统操作流程。</w:t>
            </w:r>
          </w:p>
          <w:p w14:paraId="53CB153C">
            <w:pPr>
              <w:tabs>
                <w:tab w:val="left" w:pos="1628"/>
              </w:tabs>
              <w:spacing w:line="390" w:lineRule="exact"/>
              <w:jc w:val="left"/>
              <w:rPr>
                <w:rFonts w:hint="eastAsia" w:ascii="宋体" w:hAnsi="宋体" w:eastAsia="宋体" w:cs="宋体"/>
                <w:sz w:val="24"/>
                <w:lang w:eastAsia="zh-CN"/>
              </w:rPr>
            </w:pPr>
            <w:r>
              <w:rPr>
                <w:rFonts w:ascii="宋体" w:hAnsi="宋体" w:cs="宋体"/>
                <w:sz w:val="24"/>
              </w:rPr>
              <w:t>3</w:t>
            </w:r>
            <w:r>
              <w:rPr>
                <w:rFonts w:hint="eastAsia" w:ascii="宋体" w:hAnsi="宋体" w:cs="宋体"/>
                <w:sz w:val="24"/>
                <w:lang w:eastAsia="zh-CN"/>
              </w:rPr>
              <w:t>、</w:t>
            </w:r>
            <w:r>
              <w:rPr>
                <w:rFonts w:ascii="宋体" w:hAnsi="宋体" w:cs="宋体"/>
                <w:sz w:val="24"/>
              </w:rPr>
              <w:t>教师可实时查看所辖全部班级的实操练习、考试数据及学习进度等相关信息，并支持跨班级管理界面的无缝切换。</w:t>
            </w:r>
            <w:r>
              <w:rPr>
                <w:rFonts w:hint="eastAsia" w:asciiTheme="minorEastAsia" w:hAnsiTheme="minorEastAsia" w:eastAsiaTheme="minorEastAsia" w:cstheme="minorEastAsia"/>
                <w:b/>
                <w:bCs/>
                <w:color w:val="auto"/>
                <w:sz w:val="24"/>
              </w:rPr>
              <w:t>（</w:t>
            </w:r>
            <w:r>
              <w:rPr>
                <w:rFonts w:hint="eastAsia" w:asciiTheme="minorEastAsia" w:hAnsiTheme="minorEastAsia" w:eastAsiaTheme="minorEastAsia" w:cstheme="minorEastAsia"/>
                <w:b/>
                <w:bCs/>
                <w:color w:val="auto"/>
                <w:sz w:val="24"/>
                <w:lang w:val="en-US" w:eastAsia="zh-CN"/>
              </w:rPr>
              <w:t>需</w:t>
            </w:r>
            <w:r>
              <w:rPr>
                <w:rFonts w:hint="eastAsia" w:asciiTheme="minorEastAsia" w:hAnsiTheme="minorEastAsia" w:eastAsiaTheme="minorEastAsia" w:cstheme="minorEastAsia"/>
                <w:b/>
                <w:bCs/>
                <w:color w:val="auto"/>
                <w:sz w:val="24"/>
              </w:rPr>
              <w:t>提供具有CMA或CNAS资质的第三方检测机构出具的检测报告复印件</w:t>
            </w:r>
            <w:r>
              <w:rPr>
                <w:rFonts w:hint="eastAsia" w:asciiTheme="minorEastAsia" w:hAnsiTheme="minorEastAsia" w:eastAsiaTheme="minorEastAsia" w:cstheme="minorEastAsia"/>
                <w:b/>
                <w:bCs/>
                <w:color w:val="auto"/>
                <w:sz w:val="24"/>
                <w:lang w:val="en-US" w:eastAsia="zh-CN"/>
              </w:rPr>
              <w:t>并加盖供应商公章</w:t>
            </w:r>
            <w:r>
              <w:rPr>
                <w:rFonts w:hint="eastAsia" w:asciiTheme="minorEastAsia" w:hAnsiTheme="minorEastAsia" w:eastAsiaTheme="minorEastAsia" w:cstheme="minorEastAsia"/>
                <w:b/>
                <w:bCs/>
                <w:color w:val="auto"/>
                <w:sz w:val="24"/>
              </w:rPr>
              <w:t>）</w:t>
            </w:r>
          </w:p>
          <w:p w14:paraId="4821C4E6">
            <w:pPr>
              <w:keepNext w:val="0"/>
              <w:keepLines w:val="0"/>
              <w:pageBreakBefore w:val="0"/>
              <w:widowControl/>
              <w:kinsoku/>
              <w:wordWrap/>
              <w:overflowPunct/>
              <w:topLinePunct w:val="0"/>
              <w:autoSpaceDE/>
              <w:autoSpaceDN/>
              <w:bidi w:val="0"/>
              <w:adjustRightInd/>
              <w:snapToGrid/>
              <w:spacing w:line="380" w:lineRule="exact"/>
              <w:jc w:val="left"/>
              <w:textAlignment w:val="top"/>
              <w:rPr>
                <w:rFonts w:hint="eastAsia" w:ascii="宋体" w:hAnsi="宋体" w:eastAsia="宋体" w:cs="宋体"/>
                <w:sz w:val="24"/>
                <w:lang w:eastAsia="zh-CN"/>
              </w:rPr>
            </w:pPr>
            <w:r>
              <w:rPr>
                <w:rFonts w:ascii="宋体" w:hAnsi="宋体" w:cs="宋体"/>
                <w:sz w:val="24"/>
              </w:rPr>
              <w:t>4</w:t>
            </w:r>
            <w:r>
              <w:rPr>
                <w:rFonts w:hint="eastAsia" w:ascii="宋体" w:hAnsi="宋体" w:cs="宋体"/>
                <w:sz w:val="24"/>
                <w:lang w:eastAsia="zh-CN"/>
              </w:rPr>
              <w:t>、</w:t>
            </w:r>
            <w:r>
              <w:rPr>
                <w:rFonts w:ascii="宋体" w:hAnsi="宋体" w:cs="宋体"/>
                <w:sz w:val="24"/>
              </w:rPr>
              <w:t>系统配备三位一体备课模块，集成教学课件、教学视频、技能清单等，支撑教师全流程课堂教学实施。</w:t>
            </w:r>
          </w:p>
          <w:p w14:paraId="1525B361">
            <w:pPr>
              <w:keepNext w:val="0"/>
              <w:keepLines w:val="0"/>
              <w:pageBreakBefore w:val="0"/>
              <w:widowControl/>
              <w:kinsoku/>
              <w:wordWrap/>
              <w:overflowPunct/>
              <w:topLinePunct w:val="0"/>
              <w:autoSpaceDE/>
              <w:autoSpaceDN/>
              <w:bidi w:val="0"/>
              <w:adjustRightInd/>
              <w:snapToGrid/>
              <w:spacing w:line="380" w:lineRule="exact"/>
              <w:jc w:val="left"/>
              <w:textAlignment w:val="top"/>
              <w:rPr>
                <w:rFonts w:hint="eastAsia" w:ascii="宋体" w:hAnsi="宋体" w:eastAsia="宋体" w:cs="宋体"/>
                <w:sz w:val="24"/>
                <w:lang w:eastAsia="zh-CN"/>
              </w:rPr>
            </w:pPr>
            <w:r>
              <w:rPr>
                <w:rFonts w:ascii="宋体" w:hAnsi="宋体" w:cs="宋体"/>
                <w:sz w:val="24"/>
              </w:rPr>
              <w:t>5</w:t>
            </w:r>
            <w:r>
              <w:rPr>
                <w:rFonts w:hint="eastAsia" w:ascii="宋体" w:hAnsi="宋体" w:cs="宋体"/>
                <w:sz w:val="24"/>
                <w:lang w:eastAsia="zh-CN"/>
              </w:rPr>
              <w:t>、</w:t>
            </w:r>
            <w:r>
              <w:rPr>
                <w:rFonts w:ascii="宋体" w:hAnsi="宋体" w:cs="宋体"/>
                <w:sz w:val="24"/>
              </w:rPr>
              <w:t>系统中内嵌多模态AI引擎，通过深度学习算法集群实现智能教学助手功能，提供教学决策辅助与课堂交互增强双维度赋能。</w:t>
            </w:r>
          </w:p>
          <w:p w14:paraId="252D3865">
            <w:pPr>
              <w:keepNext w:val="0"/>
              <w:keepLines w:val="0"/>
              <w:pageBreakBefore w:val="0"/>
              <w:widowControl/>
              <w:kinsoku/>
              <w:wordWrap/>
              <w:overflowPunct/>
              <w:topLinePunct w:val="0"/>
              <w:autoSpaceDE/>
              <w:autoSpaceDN/>
              <w:bidi w:val="0"/>
              <w:adjustRightInd/>
              <w:snapToGrid/>
              <w:spacing w:line="380" w:lineRule="exact"/>
              <w:jc w:val="left"/>
              <w:textAlignment w:val="top"/>
              <w:rPr>
                <w:rFonts w:hint="eastAsia" w:ascii="宋体" w:hAnsi="宋体" w:cs="宋体"/>
                <w:b/>
                <w:bCs/>
                <w:sz w:val="24"/>
              </w:rPr>
            </w:pPr>
            <w:r>
              <w:rPr>
                <w:rFonts w:ascii="宋体" w:hAnsi="宋体" w:cs="宋体"/>
                <w:sz w:val="24"/>
              </w:rPr>
              <w:t>6</w:t>
            </w:r>
            <w:r>
              <w:rPr>
                <w:rFonts w:hint="eastAsia" w:ascii="宋体" w:hAnsi="宋体" w:cs="宋体"/>
                <w:sz w:val="24"/>
                <w:lang w:eastAsia="zh-CN"/>
              </w:rPr>
              <w:t>、</w:t>
            </w:r>
            <w:r>
              <w:rPr>
                <w:rFonts w:ascii="宋体" w:hAnsi="宋体" w:cs="宋体"/>
                <w:sz w:val="24"/>
              </w:rPr>
              <w:t>系统支持多种实训设备接入，实时监控设备状态与运行数据，并提供集中化管理功能。</w:t>
            </w:r>
            <w:r>
              <w:rPr>
                <w:rFonts w:hint="eastAsia" w:ascii="宋体" w:hAnsi="宋体" w:cs="宋体"/>
                <w:b/>
                <w:bCs/>
                <w:sz w:val="24"/>
              </w:rPr>
              <w:t>（需提供具有CMA或CNAS资质的第三方检测机构出具的检测报告复印件并加盖供应商公章）</w:t>
            </w:r>
          </w:p>
          <w:p w14:paraId="2C8122FC">
            <w:pPr>
              <w:keepNext w:val="0"/>
              <w:keepLines w:val="0"/>
              <w:pageBreakBefore w:val="0"/>
              <w:widowControl/>
              <w:kinsoku/>
              <w:wordWrap/>
              <w:overflowPunct/>
              <w:topLinePunct w:val="0"/>
              <w:autoSpaceDE/>
              <w:autoSpaceDN/>
              <w:bidi w:val="0"/>
              <w:adjustRightInd/>
              <w:snapToGrid/>
              <w:spacing w:line="380" w:lineRule="exact"/>
              <w:jc w:val="left"/>
              <w:textAlignment w:val="top"/>
              <w:rPr>
                <w:rFonts w:hint="eastAsia" w:ascii="宋体" w:hAnsi="宋体" w:eastAsia="宋体" w:cs="宋体"/>
                <w:sz w:val="24"/>
                <w:lang w:eastAsia="zh-CN"/>
              </w:rPr>
            </w:pPr>
            <w:r>
              <w:rPr>
                <w:rFonts w:ascii="宋体" w:hAnsi="宋体" w:cs="宋体"/>
                <w:sz w:val="24"/>
              </w:rPr>
              <w:t>7</w:t>
            </w:r>
            <w:r>
              <w:rPr>
                <w:rFonts w:hint="eastAsia" w:ascii="宋体" w:hAnsi="宋体" w:cs="宋体"/>
                <w:sz w:val="24"/>
                <w:lang w:eastAsia="zh-CN"/>
              </w:rPr>
              <w:t>、</w:t>
            </w:r>
            <w:r>
              <w:rPr>
                <w:rFonts w:ascii="宋体" w:hAnsi="宋体" w:cs="宋体"/>
                <w:sz w:val="24"/>
              </w:rPr>
              <w:t>系统搭载智能远程控制系统，支持设备集群式一键启停与离散化单体操控双模式远程管控。</w:t>
            </w:r>
          </w:p>
          <w:p w14:paraId="1DB22785">
            <w:pPr>
              <w:keepNext w:val="0"/>
              <w:keepLines w:val="0"/>
              <w:pageBreakBefore w:val="0"/>
              <w:widowControl/>
              <w:kinsoku/>
              <w:wordWrap/>
              <w:overflowPunct/>
              <w:topLinePunct w:val="0"/>
              <w:autoSpaceDE/>
              <w:autoSpaceDN/>
              <w:bidi w:val="0"/>
              <w:adjustRightInd/>
              <w:snapToGrid/>
              <w:spacing w:line="380" w:lineRule="exact"/>
              <w:jc w:val="left"/>
              <w:textAlignment w:val="top"/>
              <w:rPr>
                <w:rFonts w:hint="eastAsia" w:ascii="宋体" w:hAnsi="宋体" w:eastAsia="宋体" w:cs="宋体"/>
                <w:sz w:val="24"/>
                <w:lang w:eastAsia="zh-CN"/>
              </w:rPr>
            </w:pPr>
            <w:r>
              <w:rPr>
                <w:rFonts w:ascii="宋体" w:hAnsi="宋体" w:cs="宋体"/>
                <w:sz w:val="24"/>
              </w:rPr>
              <w:t>8</w:t>
            </w:r>
            <w:r>
              <w:rPr>
                <w:rFonts w:hint="eastAsia" w:ascii="宋体" w:hAnsi="宋体" w:cs="宋体"/>
                <w:sz w:val="24"/>
                <w:lang w:eastAsia="zh-CN"/>
              </w:rPr>
              <w:t>、</w:t>
            </w:r>
            <w:r>
              <w:rPr>
                <w:rFonts w:ascii="宋体" w:hAnsi="宋体" w:cs="宋体"/>
                <w:sz w:val="24"/>
              </w:rPr>
              <w:t>系统提供可视化监控功能，实时显示设备在线/离线状态与开关机情况，检测到异常时自动触发报警提示。</w:t>
            </w:r>
            <w:r>
              <w:rPr>
                <w:rFonts w:hint="eastAsia" w:ascii="宋体" w:hAnsi="宋体" w:cs="宋体"/>
                <w:b/>
                <w:bCs/>
                <w:sz w:val="24"/>
              </w:rPr>
              <w:t>（需提供具有CMA或CNAS资质的第三方检测机构出具的检测报告复印件并加盖供应商公章）</w:t>
            </w:r>
          </w:p>
          <w:p w14:paraId="5641F022">
            <w:pPr>
              <w:keepNext w:val="0"/>
              <w:keepLines w:val="0"/>
              <w:pageBreakBefore w:val="0"/>
              <w:widowControl/>
              <w:kinsoku/>
              <w:wordWrap/>
              <w:overflowPunct/>
              <w:topLinePunct w:val="0"/>
              <w:autoSpaceDE/>
              <w:autoSpaceDN/>
              <w:bidi w:val="0"/>
              <w:adjustRightInd/>
              <w:snapToGrid/>
              <w:spacing w:line="380" w:lineRule="exact"/>
              <w:jc w:val="left"/>
              <w:textAlignment w:val="top"/>
              <w:rPr>
                <w:rFonts w:hint="eastAsia" w:ascii="宋体" w:hAnsi="宋体" w:eastAsia="宋体" w:cs="宋体"/>
                <w:sz w:val="24"/>
                <w:lang w:eastAsia="zh-CN"/>
              </w:rPr>
            </w:pPr>
            <w:r>
              <w:rPr>
                <w:rFonts w:ascii="宋体" w:hAnsi="宋体" w:cs="宋体"/>
                <w:sz w:val="24"/>
              </w:rPr>
              <w:t>9</w:t>
            </w:r>
            <w:r>
              <w:rPr>
                <w:rFonts w:hint="eastAsia" w:ascii="宋体" w:hAnsi="宋体" w:cs="宋体"/>
                <w:sz w:val="24"/>
                <w:lang w:eastAsia="zh-CN"/>
              </w:rPr>
              <w:t>、</w:t>
            </w:r>
            <w:r>
              <w:rPr>
                <w:rFonts w:ascii="宋体" w:hAnsi="宋体" w:cs="宋体"/>
                <w:sz w:val="24"/>
              </w:rPr>
              <w:t>系统支持数据统一管理，涵盖多种数据维度，如实训设备、班级、练习、考核、课程等，可为管理者决策提供数据依据。</w:t>
            </w:r>
          </w:p>
          <w:p w14:paraId="47E84B7D">
            <w:pPr>
              <w:keepNext w:val="0"/>
              <w:keepLines w:val="0"/>
              <w:pageBreakBefore w:val="0"/>
              <w:widowControl/>
              <w:kinsoku/>
              <w:wordWrap/>
              <w:overflowPunct/>
              <w:topLinePunct w:val="0"/>
              <w:autoSpaceDE/>
              <w:autoSpaceDN/>
              <w:bidi w:val="0"/>
              <w:adjustRightInd/>
              <w:snapToGrid/>
              <w:spacing w:line="380" w:lineRule="exact"/>
              <w:jc w:val="left"/>
              <w:textAlignment w:val="top"/>
              <w:rPr>
                <w:rFonts w:hint="eastAsia" w:ascii="宋体" w:hAnsi="宋体" w:eastAsia="宋体" w:cs="宋体"/>
                <w:sz w:val="24"/>
                <w:lang w:eastAsia="zh-CN"/>
              </w:rPr>
            </w:pPr>
            <w:r>
              <w:rPr>
                <w:rFonts w:ascii="宋体" w:hAnsi="宋体" w:cs="宋体"/>
                <w:sz w:val="24"/>
              </w:rPr>
              <w:t>10</w:t>
            </w:r>
            <w:r>
              <w:rPr>
                <w:rFonts w:hint="eastAsia" w:ascii="宋体" w:hAnsi="宋体" w:cs="宋体"/>
                <w:sz w:val="24"/>
                <w:lang w:eastAsia="zh-CN"/>
              </w:rPr>
              <w:t>、</w:t>
            </w:r>
            <w:r>
              <w:rPr>
                <w:rFonts w:ascii="宋体" w:hAnsi="宋体" w:cs="宋体"/>
                <w:sz w:val="24"/>
              </w:rPr>
              <w:t>智能AI海姆立克实训一体机软件系统包含成人海姆立克和婴儿海姆立克模块</w:t>
            </w:r>
            <w:r>
              <w:rPr>
                <w:rFonts w:hint="eastAsia" w:ascii="宋体" w:hAnsi="宋体" w:cs="宋体"/>
                <w:sz w:val="24"/>
                <w:lang w:eastAsia="zh-CN"/>
              </w:rPr>
              <w:t>。</w:t>
            </w:r>
          </w:p>
          <w:p w14:paraId="5C629D3D">
            <w:pPr>
              <w:keepNext w:val="0"/>
              <w:keepLines w:val="0"/>
              <w:pageBreakBefore w:val="0"/>
              <w:widowControl/>
              <w:kinsoku/>
              <w:wordWrap/>
              <w:overflowPunct/>
              <w:topLinePunct w:val="0"/>
              <w:autoSpaceDE/>
              <w:autoSpaceDN/>
              <w:bidi w:val="0"/>
              <w:adjustRightInd/>
              <w:snapToGrid/>
              <w:spacing w:line="380" w:lineRule="exact"/>
              <w:jc w:val="left"/>
              <w:textAlignment w:val="top"/>
              <w:rPr>
                <w:rFonts w:ascii="宋体" w:hAnsi="宋体" w:cs="宋体"/>
                <w:sz w:val="24"/>
              </w:rPr>
            </w:pPr>
            <w:r>
              <w:rPr>
                <w:rFonts w:ascii="宋体" w:hAnsi="宋体" w:cs="宋体"/>
                <w:sz w:val="24"/>
              </w:rPr>
              <w:t>11</w:t>
            </w:r>
            <w:r>
              <w:rPr>
                <w:rFonts w:hint="eastAsia" w:ascii="宋体" w:hAnsi="宋体" w:cs="宋体"/>
                <w:sz w:val="24"/>
                <w:lang w:eastAsia="zh-CN"/>
              </w:rPr>
              <w:t>、</w:t>
            </w:r>
            <w:r>
              <w:rPr>
                <w:rFonts w:ascii="宋体" w:hAnsi="宋体" w:cs="宋体"/>
                <w:sz w:val="24"/>
              </w:rPr>
              <w:t>成人海姆立克和婴儿海姆立克模块包含练习和考核两种模式。</w:t>
            </w:r>
          </w:p>
          <w:p w14:paraId="40B9B756">
            <w:pPr>
              <w:keepNext w:val="0"/>
              <w:keepLines w:val="0"/>
              <w:pageBreakBefore w:val="0"/>
              <w:widowControl/>
              <w:kinsoku/>
              <w:wordWrap/>
              <w:overflowPunct/>
              <w:topLinePunct w:val="0"/>
              <w:autoSpaceDE/>
              <w:autoSpaceDN/>
              <w:bidi w:val="0"/>
              <w:adjustRightInd/>
              <w:snapToGrid/>
              <w:spacing w:line="380" w:lineRule="exact"/>
              <w:jc w:val="left"/>
              <w:textAlignment w:val="top"/>
              <w:rPr>
                <w:rFonts w:ascii="宋体" w:hAnsi="宋体" w:cs="宋体"/>
                <w:sz w:val="24"/>
              </w:rPr>
            </w:pPr>
            <w:r>
              <w:rPr>
                <w:rFonts w:ascii="宋体" w:hAnsi="宋体" w:cs="宋体"/>
                <w:sz w:val="24"/>
              </w:rPr>
              <w:t>11.1成人海姆立克实操练习：</w:t>
            </w:r>
          </w:p>
          <w:p w14:paraId="293D9028">
            <w:pPr>
              <w:keepNext w:val="0"/>
              <w:keepLines w:val="0"/>
              <w:pageBreakBefore w:val="0"/>
              <w:widowControl/>
              <w:kinsoku/>
              <w:wordWrap/>
              <w:overflowPunct/>
              <w:topLinePunct w:val="0"/>
              <w:autoSpaceDE/>
              <w:autoSpaceDN/>
              <w:bidi w:val="0"/>
              <w:adjustRightInd/>
              <w:snapToGrid/>
              <w:spacing w:line="380" w:lineRule="exact"/>
              <w:jc w:val="left"/>
              <w:textAlignment w:val="top"/>
              <w:rPr>
                <w:rFonts w:ascii="宋体" w:hAnsi="宋体" w:cs="宋体"/>
                <w:sz w:val="24"/>
              </w:rPr>
            </w:pPr>
            <w:r>
              <w:rPr>
                <w:rFonts w:ascii="宋体" w:hAnsi="宋体" w:cs="宋体"/>
                <w:sz w:val="24"/>
              </w:rPr>
              <w:t>11.1.1支持教学视频引导，根据视频教学，学生进行对应实操练习，学生练习动作标准（如：位置、力度）每冲击按压一次，屏幕上可通过图形的方式显示是否准确，实时反馈练习结果。</w:t>
            </w:r>
          </w:p>
          <w:p w14:paraId="239E9D91">
            <w:pPr>
              <w:keepNext w:val="0"/>
              <w:keepLines w:val="0"/>
              <w:pageBreakBefore w:val="0"/>
              <w:widowControl/>
              <w:kinsoku/>
              <w:wordWrap/>
              <w:overflowPunct/>
              <w:topLinePunct w:val="0"/>
              <w:autoSpaceDE/>
              <w:autoSpaceDN/>
              <w:bidi w:val="0"/>
              <w:adjustRightInd/>
              <w:snapToGrid/>
              <w:spacing w:line="380" w:lineRule="exact"/>
              <w:jc w:val="left"/>
              <w:textAlignment w:val="top"/>
              <w:rPr>
                <w:rFonts w:ascii="宋体" w:hAnsi="宋体" w:cs="宋体"/>
                <w:sz w:val="24"/>
              </w:rPr>
            </w:pPr>
            <w:r>
              <w:rPr>
                <w:rFonts w:hint="eastAsia" w:ascii="宋体" w:hAnsi="宋体" w:cs="宋体"/>
                <w:sz w:val="24"/>
                <w:lang w:val="en-US" w:eastAsia="zh-CN"/>
              </w:rPr>
              <w:t>11.2</w:t>
            </w:r>
            <w:r>
              <w:rPr>
                <w:rFonts w:ascii="宋体" w:hAnsi="宋体" w:cs="宋体"/>
                <w:sz w:val="24"/>
              </w:rPr>
              <w:t>成人海姆立克实操考核：</w:t>
            </w:r>
          </w:p>
          <w:p w14:paraId="771220A9">
            <w:pPr>
              <w:keepNext w:val="0"/>
              <w:keepLines w:val="0"/>
              <w:pageBreakBefore w:val="0"/>
              <w:widowControl/>
              <w:kinsoku/>
              <w:wordWrap/>
              <w:overflowPunct/>
              <w:topLinePunct w:val="0"/>
              <w:autoSpaceDE/>
              <w:autoSpaceDN/>
              <w:bidi w:val="0"/>
              <w:adjustRightInd/>
              <w:snapToGrid/>
              <w:spacing w:line="380" w:lineRule="exact"/>
              <w:jc w:val="left"/>
              <w:textAlignment w:val="top"/>
              <w:rPr>
                <w:rFonts w:ascii="宋体" w:hAnsi="宋体" w:cs="宋体"/>
                <w:sz w:val="24"/>
              </w:rPr>
            </w:pPr>
            <w:r>
              <w:rPr>
                <w:rFonts w:ascii="宋体" w:hAnsi="宋体" w:cs="宋体"/>
                <w:sz w:val="24"/>
              </w:rPr>
              <w:t>11.</w:t>
            </w:r>
            <w:r>
              <w:rPr>
                <w:rFonts w:hint="eastAsia" w:ascii="宋体" w:hAnsi="宋体" w:cs="宋体"/>
                <w:sz w:val="24"/>
                <w:lang w:val="en-US" w:eastAsia="zh-CN"/>
              </w:rPr>
              <w:t>2</w:t>
            </w:r>
            <w:r>
              <w:rPr>
                <w:rFonts w:ascii="宋体" w:hAnsi="宋体" w:cs="宋体"/>
                <w:sz w:val="24"/>
              </w:rPr>
              <w:t>.</w:t>
            </w:r>
            <w:r>
              <w:rPr>
                <w:rFonts w:hint="eastAsia" w:ascii="宋体" w:hAnsi="宋体" w:cs="宋体"/>
                <w:sz w:val="24"/>
                <w:lang w:val="en-US" w:eastAsia="zh-CN"/>
              </w:rPr>
              <w:t>1</w:t>
            </w:r>
            <w:r>
              <w:rPr>
                <w:rFonts w:ascii="宋体" w:hAnsi="宋体" w:cs="宋体"/>
                <w:sz w:val="24"/>
              </w:rPr>
              <w:t>支持学校通过后台管理系统发布考试，并同步到智能AI海姆立克实训一体机上，可设定参与考核的班级、考试内容、考试人员、考试时间 等信息。各班级按时组织学生参加实操考核；学生在智能AI海姆立克实训一体机上按要求参加考核。</w:t>
            </w:r>
          </w:p>
          <w:p w14:paraId="072FD406">
            <w:pPr>
              <w:keepNext w:val="0"/>
              <w:keepLines w:val="0"/>
              <w:pageBreakBefore w:val="0"/>
              <w:widowControl/>
              <w:kinsoku/>
              <w:wordWrap/>
              <w:overflowPunct/>
              <w:topLinePunct w:val="0"/>
              <w:autoSpaceDE/>
              <w:autoSpaceDN/>
              <w:bidi w:val="0"/>
              <w:adjustRightInd/>
              <w:snapToGrid/>
              <w:spacing w:line="380" w:lineRule="exact"/>
              <w:jc w:val="left"/>
              <w:textAlignment w:val="top"/>
              <w:rPr>
                <w:rFonts w:ascii="宋体" w:hAnsi="宋体" w:cs="宋体"/>
                <w:sz w:val="24"/>
              </w:rPr>
            </w:pPr>
            <w:r>
              <w:rPr>
                <w:rFonts w:ascii="宋体" w:hAnsi="宋体" w:cs="宋体"/>
                <w:sz w:val="24"/>
              </w:rPr>
              <w:t>11.</w:t>
            </w:r>
            <w:r>
              <w:rPr>
                <w:rFonts w:hint="eastAsia" w:ascii="宋体" w:hAnsi="宋体" w:cs="宋体"/>
                <w:sz w:val="24"/>
                <w:lang w:val="en-US" w:eastAsia="zh-CN"/>
              </w:rPr>
              <w:t>2</w:t>
            </w:r>
            <w:r>
              <w:rPr>
                <w:rFonts w:ascii="宋体" w:hAnsi="宋体" w:cs="宋体"/>
                <w:sz w:val="24"/>
              </w:rPr>
              <w:t>.</w:t>
            </w:r>
            <w:r>
              <w:rPr>
                <w:rFonts w:hint="eastAsia" w:ascii="宋体" w:hAnsi="宋体" w:cs="宋体"/>
                <w:sz w:val="24"/>
                <w:lang w:val="en-US" w:eastAsia="zh-CN"/>
              </w:rPr>
              <w:t>2</w:t>
            </w:r>
            <w:r>
              <w:rPr>
                <w:rFonts w:ascii="宋体" w:hAnsi="宋体" w:cs="宋体"/>
                <w:sz w:val="24"/>
              </w:rPr>
              <w:t>学生考核操作完成，智能AI海姆立克实训一体机系统实时反馈考核结果，并实时上传到后台管理系统，学生可通过学员端随时查看自己的考核成绩。</w:t>
            </w:r>
          </w:p>
          <w:p w14:paraId="27C25335">
            <w:pPr>
              <w:keepNext w:val="0"/>
              <w:keepLines w:val="0"/>
              <w:pageBreakBefore w:val="0"/>
              <w:widowControl/>
              <w:kinsoku/>
              <w:wordWrap/>
              <w:overflowPunct/>
              <w:topLinePunct w:val="0"/>
              <w:autoSpaceDE/>
              <w:autoSpaceDN/>
              <w:bidi w:val="0"/>
              <w:adjustRightInd/>
              <w:snapToGrid/>
              <w:spacing w:line="380" w:lineRule="exact"/>
              <w:jc w:val="left"/>
              <w:textAlignment w:val="top"/>
              <w:rPr>
                <w:rFonts w:ascii="宋体" w:hAnsi="宋体" w:cs="宋体"/>
                <w:sz w:val="24"/>
              </w:rPr>
            </w:pPr>
            <w:r>
              <w:rPr>
                <w:rFonts w:ascii="宋体" w:hAnsi="宋体" w:cs="宋体"/>
                <w:sz w:val="24"/>
              </w:rPr>
              <w:t>11.</w:t>
            </w:r>
            <w:r>
              <w:rPr>
                <w:rFonts w:hint="eastAsia" w:ascii="宋体" w:hAnsi="宋体" w:cs="宋体"/>
                <w:sz w:val="24"/>
                <w:lang w:val="en-US" w:eastAsia="zh-CN"/>
              </w:rPr>
              <w:t>2</w:t>
            </w:r>
            <w:r>
              <w:rPr>
                <w:rFonts w:ascii="宋体" w:hAnsi="宋体" w:cs="宋体"/>
                <w:sz w:val="24"/>
              </w:rPr>
              <w:t>.</w:t>
            </w:r>
            <w:r>
              <w:rPr>
                <w:rFonts w:hint="eastAsia" w:ascii="宋体" w:hAnsi="宋体" w:cs="宋体"/>
                <w:sz w:val="24"/>
                <w:lang w:val="en-US" w:eastAsia="zh-CN"/>
              </w:rPr>
              <w:t>3</w:t>
            </w:r>
            <w:r>
              <w:rPr>
                <w:rFonts w:ascii="宋体" w:hAnsi="宋体" w:cs="宋体"/>
                <w:sz w:val="24"/>
              </w:rPr>
              <w:t>支持考试完对所有的学员考核数据汇总，实现分班级，分能力维度的图表化分析，并进行可视化展示。支持考核数据追溯。</w:t>
            </w:r>
          </w:p>
          <w:p w14:paraId="3A70D7D6">
            <w:pPr>
              <w:keepNext w:val="0"/>
              <w:keepLines w:val="0"/>
              <w:pageBreakBefore w:val="0"/>
              <w:widowControl/>
              <w:kinsoku/>
              <w:wordWrap/>
              <w:overflowPunct/>
              <w:topLinePunct w:val="0"/>
              <w:autoSpaceDE/>
              <w:autoSpaceDN/>
              <w:bidi w:val="0"/>
              <w:adjustRightInd/>
              <w:snapToGrid/>
              <w:spacing w:line="380" w:lineRule="exact"/>
              <w:jc w:val="left"/>
              <w:textAlignment w:val="top"/>
              <w:rPr>
                <w:rFonts w:ascii="宋体" w:hAnsi="宋体" w:cs="宋体"/>
                <w:sz w:val="24"/>
              </w:rPr>
            </w:pPr>
            <w:r>
              <w:rPr>
                <w:rFonts w:ascii="宋体" w:hAnsi="宋体" w:cs="宋体"/>
                <w:sz w:val="24"/>
              </w:rPr>
              <w:t>11.</w:t>
            </w:r>
            <w:r>
              <w:rPr>
                <w:rFonts w:hint="eastAsia" w:ascii="宋体" w:hAnsi="宋体" w:cs="宋体"/>
                <w:sz w:val="24"/>
                <w:lang w:val="en-US" w:eastAsia="zh-CN"/>
              </w:rPr>
              <w:t>3</w:t>
            </w:r>
            <w:r>
              <w:rPr>
                <w:rFonts w:ascii="宋体" w:hAnsi="宋体" w:cs="宋体"/>
                <w:sz w:val="24"/>
              </w:rPr>
              <w:t>婴儿海姆立克实操练习：</w:t>
            </w:r>
          </w:p>
          <w:p w14:paraId="0795C381">
            <w:pPr>
              <w:keepNext w:val="0"/>
              <w:keepLines w:val="0"/>
              <w:pageBreakBefore w:val="0"/>
              <w:widowControl/>
              <w:kinsoku/>
              <w:wordWrap/>
              <w:overflowPunct/>
              <w:topLinePunct w:val="0"/>
              <w:autoSpaceDE/>
              <w:autoSpaceDN/>
              <w:bidi w:val="0"/>
              <w:adjustRightInd/>
              <w:snapToGrid/>
              <w:spacing w:line="380" w:lineRule="exact"/>
              <w:jc w:val="left"/>
              <w:textAlignment w:val="top"/>
              <w:rPr>
                <w:rFonts w:hint="eastAsia" w:ascii="宋体" w:hAnsi="宋体" w:eastAsia="宋体" w:cs="宋体"/>
                <w:sz w:val="24"/>
                <w:lang w:eastAsia="zh-CN"/>
              </w:rPr>
            </w:pPr>
            <w:r>
              <w:rPr>
                <w:rFonts w:ascii="宋体" w:hAnsi="宋体" w:cs="宋体"/>
                <w:sz w:val="24"/>
              </w:rPr>
              <w:t>11.</w:t>
            </w:r>
            <w:r>
              <w:rPr>
                <w:rFonts w:hint="eastAsia" w:ascii="宋体" w:hAnsi="宋体" w:cs="宋体"/>
                <w:sz w:val="24"/>
                <w:lang w:val="en-US" w:eastAsia="zh-CN"/>
              </w:rPr>
              <w:t>3</w:t>
            </w:r>
            <w:r>
              <w:rPr>
                <w:rFonts w:ascii="宋体" w:hAnsi="宋体" w:cs="宋体"/>
                <w:sz w:val="24"/>
              </w:rPr>
              <w:t>.1支持观看教学视频，根据视频教学指导，学生开始实操练习，学生练习动作标准（位置、力度）每冲击按压一次，屏幕上可通过图形 的方式显示是否正确，实时反馈练习结果。</w:t>
            </w:r>
          </w:p>
          <w:p w14:paraId="2238960E">
            <w:pPr>
              <w:keepNext w:val="0"/>
              <w:keepLines w:val="0"/>
              <w:pageBreakBefore w:val="0"/>
              <w:widowControl/>
              <w:kinsoku/>
              <w:wordWrap/>
              <w:overflowPunct/>
              <w:topLinePunct w:val="0"/>
              <w:autoSpaceDE/>
              <w:autoSpaceDN/>
              <w:bidi w:val="0"/>
              <w:adjustRightInd/>
              <w:snapToGrid/>
              <w:spacing w:line="380" w:lineRule="exact"/>
              <w:jc w:val="left"/>
              <w:textAlignment w:val="top"/>
              <w:rPr>
                <w:rFonts w:ascii="宋体" w:hAnsi="宋体" w:cs="宋体"/>
                <w:sz w:val="24"/>
              </w:rPr>
            </w:pPr>
            <w:r>
              <w:rPr>
                <w:rFonts w:ascii="宋体" w:hAnsi="宋体" w:cs="宋体"/>
                <w:sz w:val="24"/>
              </w:rPr>
              <w:t>11.</w:t>
            </w:r>
            <w:r>
              <w:rPr>
                <w:rFonts w:hint="eastAsia" w:ascii="宋体" w:hAnsi="宋体" w:cs="宋体"/>
                <w:sz w:val="24"/>
                <w:lang w:val="en-US" w:eastAsia="zh-CN"/>
              </w:rPr>
              <w:t>4</w:t>
            </w:r>
            <w:r>
              <w:rPr>
                <w:rFonts w:ascii="宋体" w:hAnsi="宋体" w:cs="宋体"/>
                <w:sz w:val="24"/>
              </w:rPr>
              <w:t>婴儿海姆立克实操考核：</w:t>
            </w:r>
          </w:p>
          <w:p w14:paraId="72F51BF0">
            <w:pPr>
              <w:keepNext w:val="0"/>
              <w:keepLines w:val="0"/>
              <w:pageBreakBefore w:val="0"/>
              <w:widowControl/>
              <w:kinsoku/>
              <w:wordWrap/>
              <w:overflowPunct/>
              <w:topLinePunct w:val="0"/>
              <w:autoSpaceDE/>
              <w:autoSpaceDN/>
              <w:bidi w:val="0"/>
              <w:adjustRightInd/>
              <w:snapToGrid/>
              <w:spacing w:line="380" w:lineRule="exact"/>
              <w:jc w:val="left"/>
              <w:textAlignment w:val="top"/>
              <w:rPr>
                <w:rFonts w:ascii="宋体" w:hAnsi="宋体" w:cs="宋体"/>
                <w:sz w:val="24"/>
              </w:rPr>
            </w:pPr>
            <w:r>
              <w:rPr>
                <w:rFonts w:ascii="宋体" w:hAnsi="宋体" w:cs="宋体"/>
                <w:sz w:val="24"/>
              </w:rPr>
              <w:t>11.</w:t>
            </w:r>
            <w:r>
              <w:rPr>
                <w:rFonts w:hint="eastAsia" w:ascii="宋体" w:hAnsi="宋体" w:cs="宋体"/>
                <w:sz w:val="24"/>
                <w:lang w:val="en-US" w:eastAsia="zh-CN"/>
              </w:rPr>
              <w:t>4</w:t>
            </w:r>
            <w:r>
              <w:rPr>
                <w:rFonts w:ascii="宋体" w:hAnsi="宋体" w:cs="宋体"/>
                <w:sz w:val="24"/>
              </w:rPr>
              <w:t>.1支持学校通过后台管理系统发布考试，并同步到智能AI海姆立克一实训体机的显示屏幕上，可设定参与考核的班级、考试内容、考试人员、考试时间等信息。各班级按时组织学生参加实操考核；学生在智能AI海姆立克实训一体机上按要求参加考核。</w:t>
            </w:r>
          </w:p>
          <w:p w14:paraId="7FBD37EF">
            <w:pPr>
              <w:keepNext w:val="0"/>
              <w:keepLines w:val="0"/>
              <w:pageBreakBefore w:val="0"/>
              <w:widowControl/>
              <w:kinsoku/>
              <w:wordWrap/>
              <w:overflowPunct/>
              <w:topLinePunct w:val="0"/>
              <w:autoSpaceDE/>
              <w:autoSpaceDN/>
              <w:bidi w:val="0"/>
              <w:adjustRightInd/>
              <w:snapToGrid/>
              <w:spacing w:line="380" w:lineRule="exact"/>
              <w:jc w:val="left"/>
              <w:textAlignment w:val="top"/>
              <w:rPr>
                <w:rFonts w:ascii="宋体" w:hAnsi="宋体" w:cs="宋体"/>
                <w:sz w:val="24"/>
              </w:rPr>
            </w:pPr>
            <w:r>
              <w:rPr>
                <w:rFonts w:ascii="宋体" w:hAnsi="宋体" w:cs="宋体"/>
                <w:sz w:val="24"/>
              </w:rPr>
              <w:t>11.</w:t>
            </w:r>
            <w:r>
              <w:rPr>
                <w:rFonts w:hint="eastAsia" w:ascii="宋体" w:hAnsi="宋体" w:cs="宋体"/>
                <w:sz w:val="24"/>
                <w:lang w:val="en-US" w:eastAsia="zh-CN"/>
              </w:rPr>
              <w:t>4</w:t>
            </w:r>
            <w:r>
              <w:rPr>
                <w:rFonts w:ascii="宋体" w:hAnsi="宋体" w:cs="宋体"/>
                <w:sz w:val="24"/>
              </w:rPr>
              <w:t>.2支持学生所有实操练习和实操考核数据实时通过智能AI海姆立克实训一体机系统同步上传到后台管理系统，并汇总到授课平台、学习平台；学生可通过学员端个人中心随时查看自己的练习和考核成绩；</w:t>
            </w:r>
          </w:p>
          <w:p w14:paraId="6C8E18C6">
            <w:pPr>
              <w:keepNext w:val="0"/>
              <w:keepLines w:val="0"/>
              <w:pageBreakBefore w:val="0"/>
              <w:widowControl/>
              <w:kinsoku/>
              <w:wordWrap/>
              <w:overflowPunct/>
              <w:topLinePunct w:val="0"/>
              <w:autoSpaceDE/>
              <w:autoSpaceDN/>
              <w:bidi w:val="0"/>
              <w:adjustRightInd/>
              <w:snapToGrid/>
              <w:spacing w:line="380" w:lineRule="exact"/>
              <w:jc w:val="left"/>
              <w:textAlignment w:val="top"/>
              <w:rPr>
                <w:rFonts w:ascii="宋体" w:hAnsi="宋体" w:cs="宋体"/>
                <w:sz w:val="24"/>
              </w:rPr>
            </w:pPr>
            <w:r>
              <w:rPr>
                <w:rFonts w:ascii="宋体" w:hAnsi="宋体" w:cs="宋体"/>
                <w:sz w:val="24"/>
              </w:rPr>
              <w:t>11.</w:t>
            </w:r>
            <w:r>
              <w:rPr>
                <w:rFonts w:hint="eastAsia" w:ascii="宋体" w:hAnsi="宋体" w:cs="宋体"/>
                <w:sz w:val="24"/>
                <w:lang w:val="en-US" w:eastAsia="zh-CN"/>
              </w:rPr>
              <w:t>4</w:t>
            </w:r>
            <w:r>
              <w:rPr>
                <w:rFonts w:ascii="宋体" w:hAnsi="宋体" w:cs="宋体"/>
                <w:sz w:val="24"/>
              </w:rPr>
              <w:t>.3教师可通过教师端查看班级每个人的数据，可进行多维度的分析；学校管理层通过数据看板各班级技能练习情况，可进行数据分析对比。</w:t>
            </w:r>
          </w:p>
          <w:p w14:paraId="71923B24">
            <w:pPr>
              <w:keepNext w:val="0"/>
              <w:keepLines w:val="0"/>
              <w:pageBreakBefore w:val="0"/>
              <w:widowControl/>
              <w:kinsoku/>
              <w:wordWrap/>
              <w:overflowPunct/>
              <w:topLinePunct w:val="0"/>
              <w:autoSpaceDE/>
              <w:autoSpaceDN/>
              <w:bidi w:val="0"/>
              <w:adjustRightInd/>
              <w:snapToGrid/>
              <w:spacing w:line="380" w:lineRule="exact"/>
              <w:jc w:val="left"/>
              <w:textAlignment w:val="top"/>
              <w:rPr>
                <w:rFonts w:ascii="宋体" w:hAnsi="宋体" w:cs="宋体"/>
                <w:sz w:val="24"/>
              </w:rPr>
            </w:pPr>
            <w:r>
              <w:rPr>
                <w:rFonts w:ascii="宋体" w:hAnsi="宋体" w:cs="宋体"/>
                <w:sz w:val="24"/>
              </w:rPr>
              <w:t>11.</w:t>
            </w:r>
            <w:r>
              <w:rPr>
                <w:rFonts w:hint="eastAsia" w:ascii="宋体" w:hAnsi="宋体" w:cs="宋体"/>
                <w:sz w:val="24"/>
                <w:lang w:val="en-US" w:eastAsia="zh-CN"/>
              </w:rPr>
              <w:t>4</w:t>
            </w:r>
            <w:r>
              <w:rPr>
                <w:rFonts w:ascii="宋体" w:hAnsi="宋体" w:cs="宋体"/>
                <w:sz w:val="24"/>
              </w:rPr>
              <w:t>.4支持练习考试数据可追溯，通过数据回顾教学流程，达到优化教学重点的目的。</w:t>
            </w:r>
          </w:p>
          <w:p w14:paraId="11D0055E">
            <w:pPr>
              <w:keepNext w:val="0"/>
              <w:keepLines w:val="0"/>
              <w:pageBreakBefore w:val="0"/>
              <w:widowControl/>
              <w:kinsoku/>
              <w:wordWrap/>
              <w:overflowPunct/>
              <w:topLinePunct w:val="0"/>
              <w:autoSpaceDE/>
              <w:autoSpaceDN/>
              <w:bidi w:val="0"/>
              <w:adjustRightInd/>
              <w:snapToGrid/>
              <w:spacing w:line="380" w:lineRule="exact"/>
              <w:jc w:val="left"/>
              <w:textAlignment w:val="top"/>
              <w:rPr>
                <w:rFonts w:ascii="宋体" w:hAnsi="宋体" w:cs="宋体"/>
                <w:sz w:val="24"/>
              </w:rPr>
            </w:pPr>
            <w:r>
              <w:rPr>
                <w:rFonts w:ascii="宋体" w:hAnsi="宋体" w:cs="宋体"/>
                <w:sz w:val="24"/>
              </w:rPr>
              <w:t>二、硬件功能模块：</w:t>
            </w:r>
          </w:p>
          <w:p w14:paraId="53EF971F">
            <w:pPr>
              <w:keepNext w:val="0"/>
              <w:keepLines w:val="0"/>
              <w:pageBreakBefore w:val="0"/>
              <w:widowControl/>
              <w:kinsoku/>
              <w:wordWrap/>
              <w:overflowPunct/>
              <w:topLinePunct w:val="0"/>
              <w:autoSpaceDE/>
              <w:autoSpaceDN/>
              <w:bidi w:val="0"/>
              <w:adjustRightInd/>
              <w:snapToGrid/>
              <w:spacing w:line="380" w:lineRule="exact"/>
              <w:jc w:val="left"/>
              <w:textAlignment w:val="top"/>
              <w:rPr>
                <w:rFonts w:ascii="宋体" w:hAnsi="宋体" w:cs="宋体"/>
                <w:sz w:val="24"/>
              </w:rPr>
            </w:pPr>
            <w:r>
              <w:rPr>
                <w:rFonts w:ascii="宋体" w:hAnsi="宋体" w:cs="宋体"/>
                <w:sz w:val="24"/>
              </w:rPr>
              <w:t>1</w:t>
            </w:r>
            <w:r>
              <w:rPr>
                <w:rFonts w:hint="eastAsia" w:ascii="宋体" w:hAnsi="宋体" w:cs="宋体"/>
                <w:sz w:val="24"/>
                <w:lang w:eastAsia="zh-CN"/>
              </w:rPr>
              <w:t>、</w:t>
            </w:r>
            <w:r>
              <w:rPr>
                <w:rFonts w:ascii="宋体" w:hAnsi="宋体" w:cs="宋体"/>
                <w:sz w:val="24"/>
              </w:rPr>
              <w:t>应具备虚拟现实交互反馈方式，提供成人和婴儿海姆立克的智能训练和考核两种模式，通过模拟海姆立克的操作场景，将现实操作与虚拟教学相结合，让使用者在短时间内迅速的了解海姆立克的理论要点和操作手法。</w:t>
            </w:r>
          </w:p>
          <w:p w14:paraId="05FA58D2">
            <w:pPr>
              <w:keepNext w:val="0"/>
              <w:keepLines w:val="0"/>
              <w:pageBreakBefore w:val="0"/>
              <w:widowControl/>
              <w:kinsoku/>
              <w:wordWrap/>
              <w:overflowPunct/>
              <w:topLinePunct w:val="0"/>
              <w:autoSpaceDE/>
              <w:autoSpaceDN/>
              <w:bidi w:val="0"/>
              <w:adjustRightInd/>
              <w:snapToGrid/>
              <w:spacing w:line="380" w:lineRule="exact"/>
              <w:jc w:val="left"/>
              <w:textAlignment w:val="top"/>
              <w:rPr>
                <w:rFonts w:hint="eastAsia" w:ascii="宋体" w:hAnsi="宋体" w:eastAsia="宋体" w:cs="宋体"/>
                <w:sz w:val="24"/>
                <w:lang w:eastAsia="zh-CN"/>
              </w:rPr>
            </w:pPr>
            <w:r>
              <w:rPr>
                <w:rFonts w:ascii="宋体" w:hAnsi="宋体" w:cs="宋体"/>
                <w:sz w:val="24"/>
              </w:rPr>
              <w:t>2</w:t>
            </w:r>
            <w:r>
              <w:rPr>
                <w:rFonts w:hint="eastAsia" w:ascii="宋体" w:hAnsi="宋体" w:cs="宋体"/>
                <w:sz w:val="24"/>
                <w:lang w:eastAsia="zh-CN"/>
              </w:rPr>
              <w:t>、</w:t>
            </w:r>
            <w:r>
              <w:rPr>
                <w:rFonts w:ascii="宋体" w:hAnsi="宋体" w:cs="宋体"/>
                <w:sz w:val="24"/>
              </w:rPr>
              <w:t>支持婴儿模拟人与3D虚拟形象实时同步互动；智能纠错；可智能识别婴儿模拟人的姿态。</w:t>
            </w:r>
          </w:p>
          <w:p w14:paraId="4ABEDC93">
            <w:pPr>
              <w:keepNext w:val="0"/>
              <w:keepLines w:val="0"/>
              <w:pageBreakBefore w:val="0"/>
              <w:widowControl/>
              <w:kinsoku/>
              <w:wordWrap/>
              <w:overflowPunct/>
              <w:topLinePunct w:val="0"/>
              <w:autoSpaceDE/>
              <w:autoSpaceDN/>
              <w:bidi w:val="0"/>
              <w:adjustRightInd/>
              <w:snapToGrid/>
              <w:spacing w:line="380" w:lineRule="exact"/>
              <w:jc w:val="left"/>
              <w:textAlignment w:val="top"/>
              <w:rPr>
                <w:rFonts w:hint="eastAsia" w:ascii="宋体" w:hAnsi="宋体" w:cs="宋体"/>
                <w:b/>
                <w:bCs/>
                <w:sz w:val="24"/>
              </w:rPr>
            </w:pPr>
            <w:r>
              <w:rPr>
                <w:rFonts w:ascii="宋体" w:hAnsi="宋体" w:cs="宋体"/>
                <w:sz w:val="24"/>
              </w:rPr>
              <w:t>3</w:t>
            </w:r>
            <w:r>
              <w:rPr>
                <w:rFonts w:hint="eastAsia" w:ascii="宋体" w:hAnsi="宋体" w:cs="宋体"/>
                <w:sz w:val="24"/>
                <w:lang w:eastAsia="zh-CN"/>
              </w:rPr>
              <w:t>、</w:t>
            </w:r>
            <w:r>
              <w:rPr>
                <w:rFonts w:ascii="宋体" w:hAnsi="宋体" w:cs="宋体"/>
                <w:sz w:val="24"/>
              </w:rPr>
              <w:t>支持婴儿模拟人在不使用的状态下可存储到箱体内进行充电，使用时学员打开存储仓取出婴儿模型进行训练。</w:t>
            </w:r>
            <w:r>
              <w:rPr>
                <w:rFonts w:hint="eastAsia" w:ascii="宋体" w:hAnsi="宋体" w:cs="宋体"/>
                <w:b/>
                <w:bCs/>
                <w:sz w:val="24"/>
              </w:rPr>
              <w:t>（需提供具有CMA或CNAS资质的第三方检测机构出具的检测报告复印件并加盖供应商公章）</w:t>
            </w:r>
          </w:p>
          <w:p w14:paraId="29615126">
            <w:pPr>
              <w:keepNext w:val="0"/>
              <w:keepLines w:val="0"/>
              <w:pageBreakBefore w:val="0"/>
              <w:widowControl/>
              <w:kinsoku/>
              <w:wordWrap/>
              <w:overflowPunct/>
              <w:topLinePunct w:val="0"/>
              <w:autoSpaceDE/>
              <w:autoSpaceDN/>
              <w:bidi w:val="0"/>
              <w:adjustRightInd/>
              <w:snapToGrid/>
              <w:spacing w:line="380" w:lineRule="exact"/>
              <w:jc w:val="left"/>
              <w:textAlignment w:val="top"/>
              <w:rPr>
                <w:rFonts w:ascii="宋体" w:hAnsi="宋体" w:cs="宋体"/>
                <w:sz w:val="24"/>
              </w:rPr>
            </w:pPr>
            <w:r>
              <w:rPr>
                <w:rFonts w:ascii="宋体" w:hAnsi="宋体" w:cs="宋体"/>
                <w:sz w:val="24"/>
              </w:rPr>
              <w:t>4</w:t>
            </w:r>
            <w:r>
              <w:rPr>
                <w:rFonts w:hint="eastAsia" w:ascii="宋体" w:hAnsi="宋体" w:cs="宋体"/>
                <w:sz w:val="24"/>
                <w:lang w:eastAsia="zh-CN"/>
              </w:rPr>
              <w:t>、</w:t>
            </w:r>
            <w:r>
              <w:rPr>
                <w:rFonts w:ascii="宋体" w:hAnsi="宋体" w:cs="宋体"/>
                <w:sz w:val="24"/>
              </w:rPr>
              <w:t>支持成人模型在不使用的时候可存放在机器背部并进行充电，使用时学员取出模型，进行海姆立克训练。</w:t>
            </w:r>
          </w:p>
          <w:p w14:paraId="5CCAA3E9">
            <w:pPr>
              <w:keepNext w:val="0"/>
              <w:keepLines w:val="0"/>
              <w:pageBreakBefore w:val="0"/>
              <w:widowControl/>
              <w:kinsoku/>
              <w:wordWrap/>
              <w:overflowPunct/>
              <w:topLinePunct w:val="0"/>
              <w:autoSpaceDE/>
              <w:autoSpaceDN/>
              <w:bidi w:val="0"/>
              <w:adjustRightInd/>
              <w:snapToGrid/>
              <w:spacing w:line="380" w:lineRule="exact"/>
              <w:jc w:val="left"/>
              <w:textAlignment w:val="top"/>
              <w:rPr>
                <w:rFonts w:ascii="宋体" w:hAnsi="宋体" w:cs="宋体"/>
                <w:sz w:val="24"/>
              </w:rPr>
            </w:pPr>
            <w:r>
              <w:rPr>
                <w:rFonts w:ascii="宋体" w:hAnsi="宋体" w:cs="宋体"/>
                <w:sz w:val="24"/>
              </w:rPr>
              <w:t>5</w:t>
            </w:r>
            <w:r>
              <w:rPr>
                <w:rFonts w:hint="eastAsia" w:ascii="宋体" w:hAnsi="宋体" w:cs="宋体"/>
                <w:sz w:val="24"/>
                <w:lang w:eastAsia="zh-CN"/>
              </w:rPr>
              <w:t>、</w:t>
            </w:r>
            <w:r>
              <w:rPr>
                <w:rFonts w:ascii="宋体" w:hAnsi="宋体" w:cs="宋体"/>
                <w:sz w:val="24"/>
              </w:rPr>
              <w:t>成人模型为保证学员使用安全和方便操作，必须与智能AI海姆立克实训一体机机体分离，避免学员操作时发生缠绕/牵绊，须采用分体式无线传输方式。</w:t>
            </w:r>
          </w:p>
          <w:p w14:paraId="57D97A63">
            <w:pPr>
              <w:keepNext w:val="0"/>
              <w:keepLines w:val="0"/>
              <w:pageBreakBefore w:val="0"/>
              <w:widowControl/>
              <w:kinsoku/>
              <w:wordWrap/>
              <w:overflowPunct/>
              <w:topLinePunct w:val="0"/>
              <w:autoSpaceDE/>
              <w:autoSpaceDN/>
              <w:bidi w:val="0"/>
              <w:adjustRightInd/>
              <w:snapToGrid/>
              <w:spacing w:line="380" w:lineRule="exact"/>
              <w:jc w:val="left"/>
              <w:textAlignment w:val="top"/>
              <w:rPr>
                <w:rFonts w:ascii="宋体" w:hAnsi="宋体" w:cs="宋体"/>
                <w:sz w:val="24"/>
              </w:rPr>
            </w:pPr>
            <w:r>
              <w:rPr>
                <w:rFonts w:ascii="宋体" w:hAnsi="宋体" w:cs="宋体"/>
                <w:sz w:val="24"/>
              </w:rPr>
              <w:t>三、产品组成：</w:t>
            </w:r>
          </w:p>
          <w:p w14:paraId="3CC69D63">
            <w:pPr>
              <w:keepNext w:val="0"/>
              <w:keepLines w:val="0"/>
              <w:pageBreakBefore w:val="0"/>
              <w:widowControl/>
              <w:kinsoku/>
              <w:wordWrap/>
              <w:overflowPunct/>
              <w:topLinePunct w:val="0"/>
              <w:autoSpaceDE/>
              <w:autoSpaceDN/>
              <w:bidi w:val="0"/>
              <w:adjustRightInd/>
              <w:snapToGrid/>
              <w:spacing w:line="380" w:lineRule="exact"/>
              <w:jc w:val="left"/>
              <w:textAlignment w:val="top"/>
              <w:rPr>
                <w:rFonts w:ascii="宋体" w:hAnsi="宋体" w:cs="宋体"/>
                <w:sz w:val="24"/>
              </w:rPr>
            </w:pPr>
            <w:r>
              <w:rPr>
                <w:rFonts w:ascii="宋体" w:hAnsi="宋体" w:cs="宋体"/>
                <w:sz w:val="24"/>
              </w:rPr>
              <w:t>1</w:t>
            </w:r>
            <w:r>
              <w:rPr>
                <w:rFonts w:hint="eastAsia" w:ascii="宋体" w:hAnsi="宋体" w:cs="宋体"/>
                <w:sz w:val="24"/>
                <w:lang w:eastAsia="zh-CN"/>
              </w:rPr>
              <w:t>、</w:t>
            </w:r>
            <w:r>
              <w:rPr>
                <w:rFonts w:ascii="宋体" w:hAnsi="宋体" w:cs="宋体"/>
                <w:sz w:val="24"/>
              </w:rPr>
              <w:t>高级婴儿模拟人：1套，产品尺寸：55*35*12(±2cm)。</w:t>
            </w:r>
          </w:p>
          <w:p w14:paraId="6B180F15">
            <w:pPr>
              <w:keepNext w:val="0"/>
              <w:keepLines w:val="0"/>
              <w:pageBreakBefore w:val="0"/>
              <w:widowControl/>
              <w:kinsoku/>
              <w:wordWrap/>
              <w:overflowPunct/>
              <w:topLinePunct w:val="0"/>
              <w:autoSpaceDE/>
              <w:autoSpaceDN/>
              <w:bidi w:val="0"/>
              <w:adjustRightInd/>
              <w:snapToGrid/>
              <w:spacing w:line="380" w:lineRule="exact"/>
              <w:jc w:val="left"/>
              <w:textAlignment w:val="top"/>
              <w:rPr>
                <w:rFonts w:ascii="宋体" w:hAnsi="宋体" w:cs="宋体"/>
                <w:sz w:val="24"/>
              </w:rPr>
            </w:pPr>
            <w:r>
              <w:rPr>
                <w:rFonts w:ascii="宋体" w:hAnsi="宋体" w:cs="宋体"/>
                <w:sz w:val="24"/>
              </w:rPr>
              <w:t>2</w:t>
            </w:r>
            <w:r>
              <w:rPr>
                <w:rFonts w:hint="eastAsia" w:ascii="宋体" w:hAnsi="宋体" w:cs="宋体"/>
                <w:sz w:val="24"/>
                <w:lang w:eastAsia="zh-CN"/>
              </w:rPr>
              <w:t>、</w:t>
            </w:r>
            <w:r>
              <w:rPr>
                <w:rFonts w:ascii="宋体" w:hAnsi="宋体" w:cs="宋体"/>
                <w:sz w:val="24"/>
              </w:rPr>
              <w:t>半身成人模拟人：1套，产品尺寸:85*40*15(±2cm)。</w:t>
            </w:r>
          </w:p>
          <w:p w14:paraId="1EC2161F">
            <w:pPr>
              <w:keepNext w:val="0"/>
              <w:keepLines w:val="0"/>
              <w:pageBreakBefore w:val="0"/>
              <w:widowControl/>
              <w:kinsoku/>
              <w:wordWrap/>
              <w:overflowPunct/>
              <w:topLinePunct w:val="0"/>
              <w:autoSpaceDE/>
              <w:autoSpaceDN/>
              <w:bidi w:val="0"/>
              <w:adjustRightInd/>
              <w:snapToGrid/>
              <w:spacing w:line="380" w:lineRule="exact"/>
              <w:jc w:val="left"/>
              <w:textAlignment w:val="top"/>
              <w:rPr>
                <w:rFonts w:ascii="宋体" w:hAnsi="宋体" w:cs="宋体"/>
                <w:sz w:val="24"/>
              </w:rPr>
            </w:pPr>
            <w:r>
              <w:rPr>
                <w:rFonts w:ascii="宋体" w:hAnsi="宋体" w:cs="宋体"/>
                <w:sz w:val="24"/>
              </w:rPr>
              <w:t>3</w:t>
            </w:r>
            <w:r>
              <w:rPr>
                <w:rFonts w:hint="eastAsia" w:ascii="宋体" w:hAnsi="宋体" w:cs="宋体"/>
                <w:sz w:val="24"/>
                <w:lang w:eastAsia="zh-CN"/>
              </w:rPr>
              <w:t>、</w:t>
            </w:r>
            <w:r>
              <w:rPr>
                <w:rFonts w:ascii="宋体" w:hAnsi="宋体" w:cs="宋体"/>
                <w:sz w:val="24"/>
              </w:rPr>
              <w:t>系统主机：≥安卓3588；内存：≥4G；硬盘：≥64G； 网卡：无线上网卡。</w:t>
            </w:r>
          </w:p>
          <w:p w14:paraId="0F6C2E32">
            <w:pPr>
              <w:keepNext w:val="0"/>
              <w:keepLines w:val="0"/>
              <w:pageBreakBefore w:val="0"/>
              <w:widowControl/>
              <w:kinsoku/>
              <w:wordWrap/>
              <w:overflowPunct/>
              <w:topLinePunct w:val="0"/>
              <w:autoSpaceDE/>
              <w:autoSpaceDN/>
              <w:bidi w:val="0"/>
              <w:adjustRightInd/>
              <w:snapToGrid/>
              <w:spacing w:line="380" w:lineRule="exact"/>
              <w:jc w:val="left"/>
              <w:textAlignment w:val="top"/>
              <w:rPr>
                <w:rFonts w:ascii="宋体" w:hAnsi="宋体" w:cs="宋体"/>
                <w:sz w:val="24"/>
              </w:rPr>
            </w:pPr>
            <w:r>
              <w:rPr>
                <w:rFonts w:ascii="宋体" w:hAnsi="宋体" w:cs="宋体"/>
                <w:sz w:val="24"/>
              </w:rPr>
              <w:t>4</w:t>
            </w:r>
            <w:r>
              <w:rPr>
                <w:rFonts w:hint="eastAsia" w:ascii="宋体" w:hAnsi="宋体" w:cs="宋体"/>
                <w:sz w:val="24"/>
                <w:lang w:eastAsia="zh-CN"/>
              </w:rPr>
              <w:t>、</w:t>
            </w:r>
            <w:r>
              <w:rPr>
                <w:rFonts w:ascii="宋体" w:hAnsi="宋体" w:cs="宋体"/>
                <w:sz w:val="24"/>
              </w:rPr>
              <w:t>显示竖屏尺寸：≥43 寸电容触摸屏 1 套，分辨率：≥1920*1080。</w:t>
            </w:r>
          </w:p>
          <w:p w14:paraId="15212FA3">
            <w:pPr>
              <w:keepNext w:val="0"/>
              <w:keepLines w:val="0"/>
              <w:pageBreakBefore w:val="0"/>
              <w:widowControl/>
              <w:kinsoku/>
              <w:wordWrap/>
              <w:overflowPunct/>
              <w:topLinePunct w:val="0"/>
              <w:autoSpaceDE/>
              <w:autoSpaceDN/>
              <w:bidi w:val="0"/>
              <w:adjustRightInd/>
              <w:snapToGrid/>
              <w:spacing w:line="380" w:lineRule="exact"/>
              <w:jc w:val="left"/>
              <w:textAlignment w:val="top"/>
              <w:rPr>
                <w:rFonts w:hint="eastAsia" w:ascii="宋体" w:hAnsi="宋体" w:eastAsia="宋体" w:cs="宋体"/>
                <w:sz w:val="24"/>
                <w:lang w:eastAsia="zh-CN"/>
              </w:rPr>
            </w:pPr>
            <w:r>
              <w:rPr>
                <w:rFonts w:ascii="宋体" w:hAnsi="宋体" w:cs="宋体"/>
                <w:sz w:val="24"/>
              </w:rPr>
              <w:t>5</w:t>
            </w:r>
            <w:r>
              <w:rPr>
                <w:rFonts w:hint="eastAsia" w:ascii="宋体" w:hAnsi="宋体" w:cs="宋体"/>
                <w:sz w:val="24"/>
                <w:lang w:eastAsia="zh-CN"/>
              </w:rPr>
              <w:t>、</w:t>
            </w:r>
            <w:r>
              <w:rPr>
                <w:rFonts w:ascii="宋体" w:hAnsi="宋体" w:cs="宋体"/>
                <w:sz w:val="24"/>
              </w:rPr>
              <w:t>外观尺寸：≥660mm*690mm*1720mm</w:t>
            </w:r>
            <w:r>
              <w:rPr>
                <w:rFonts w:hint="eastAsia" w:ascii="宋体" w:hAnsi="宋体" w:cs="宋体"/>
                <w:sz w:val="24"/>
                <w:lang w:eastAsia="zh-CN"/>
              </w:rPr>
              <w:t>。</w:t>
            </w:r>
          </w:p>
          <w:p w14:paraId="2C0E466F">
            <w:pPr>
              <w:keepNext w:val="0"/>
              <w:keepLines w:val="0"/>
              <w:pageBreakBefore w:val="0"/>
              <w:widowControl/>
              <w:kinsoku/>
              <w:wordWrap/>
              <w:overflowPunct/>
              <w:topLinePunct w:val="0"/>
              <w:autoSpaceDE/>
              <w:autoSpaceDN/>
              <w:bidi w:val="0"/>
              <w:adjustRightInd/>
              <w:snapToGrid/>
              <w:spacing w:line="380" w:lineRule="exact"/>
              <w:jc w:val="left"/>
              <w:textAlignment w:val="top"/>
              <w:rPr>
                <w:rFonts w:hint="eastAsia" w:ascii="宋体" w:hAnsi="宋体" w:eastAsia="宋体" w:cs="宋体"/>
                <w:sz w:val="24"/>
                <w:lang w:eastAsia="zh-CN"/>
              </w:rPr>
            </w:pPr>
            <w:r>
              <w:rPr>
                <w:rFonts w:ascii="宋体" w:hAnsi="宋体" w:cs="宋体"/>
                <w:sz w:val="24"/>
              </w:rPr>
              <w:t>6</w:t>
            </w:r>
            <w:r>
              <w:rPr>
                <w:rFonts w:hint="eastAsia" w:ascii="宋体" w:hAnsi="宋体" w:cs="宋体"/>
                <w:sz w:val="24"/>
                <w:lang w:eastAsia="zh-CN"/>
              </w:rPr>
              <w:t>、</w:t>
            </w:r>
            <w:r>
              <w:rPr>
                <w:rFonts w:ascii="宋体" w:hAnsi="宋体" w:cs="宋体"/>
                <w:sz w:val="24"/>
              </w:rPr>
              <w:t>软件：生命安全急救教育实训平台</w:t>
            </w:r>
            <w:r>
              <w:rPr>
                <w:rFonts w:hint="eastAsia" w:ascii="宋体" w:hAnsi="宋体" w:cs="宋体"/>
                <w:sz w:val="24"/>
                <w:lang w:eastAsia="zh-CN"/>
              </w:rPr>
              <w:t>。</w:t>
            </w:r>
          </w:p>
          <w:p w14:paraId="3D8E5420">
            <w:pPr>
              <w:keepNext w:val="0"/>
              <w:keepLines w:val="0"/>
              <w:pageBreakBefore w:val="0"/>
              <w:widowControl/>
              <w:kinsoku/>
              <w:wordWrap/>
              <w:overflowPunct/>
              <w:topLinePunct w:val="0"/>
              <w:autoSpaceDE/>
              <w:autoSpaceDN/>
              <w:bidi w:val="0"/>
              <w:adjustRightInd/>
              <w:snapToGrid/>
              <w:spacing w:line="380" w:lineRule="exact"/>
              <w:jc w:val="left"/>
              <w:textAlignment w:val="top"/>
              <w:rPr>
                <w:rFonts w:hint="eastAsia" w:ascii="宋体" w:hAnsi="宋体" w:cs="宋体"/>
                <w:sz w:val="24"/>
              </w:rPr>
            </w:pPr>
            <w:r>
              <w:rPr>
                <w:rFonts w:ascii="宋体" w:hAnsi="宋体" w:cs="宋体"/>
                <w:sz w:val="24"/>
              </w:rPr>
              <w:t>7</w:t>
            </w:r>
            <w:r>
              <w:rPr>
                <w:rFonts w:hint="eastAsia" w:ascii="宋体" w:hAnsi="宋体" w:cs="宋体"/>
                <w:sz w:val="24"/>
                <w:lang w:eastAsia="zh-CN"/>
              </w:rPr>
              <w:t>、</w:t>
            </w:r>
            <w:r>
              <w:rPr>
                <w:rFonts w:ascii="宋体" w:hAnsi="宋体" w:cs="宋体"/>
                <w:sz w:val="24"/>
              </w:rPr>
              <w:t>教学资料：应包含成人自我救助、婴儿预防异物梗阻等一系列海姆立克教学视频和3D模拟动画。</w:t>
            </w:r>
          </w:p>
        </w:tc>
        <w:tc>
          <w:tcPr>
            <w:tcW w:w="635" w:type="dxa"/>
            <w:vAlign w:val="center"/>
          </w:tcPr>
          <w:p w14:paraId="5DCBA66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宋体" w:hAnsi="宋体" w:cs="宋体"/>
                <w:kern w:val="0"/>
                <w:sz w:val="24"/>
              </w:rPr>
            </w:pPr>
            <w:r>
              <w:rPr>
                <w:rFonts w:hint="eastAsia" w:ascii="宋体" w:hAnsi="宋体" w:cs="宋体"/>
                <w:sz w:val="24"/>
              </w:rPr>
              <w:t>1</w:t>
            </w:r>
          </w:p>
        </w:tc>
        <w:tc>
          <w:tcPr>
            <w:tcW w:w="541" w:type="dxa"/>
            <w:vAlign w:val="center"/>
          </w:tcPr>
          <w:p w14:paraId="6938386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宋体" w:hAnsi="宋体" w:cs="宋体"/>
                <w:kern w:val="0"/>
                <w:sz w:val="24"/>
              </w:rPr>
            </w:pPr>
            <w:r>
              <w:rPr>
                <w:rFonts w:hint="eastAsia" w:ascii="宋体" w:hAnsi="宋体" w:cs="宋体"/>
                <w:sz w:val="24"/>
              </w:rPr>
              <w:t>套</w:t>
            </w:r>
          </w:p>
        </w:tc>
        <w:tc>
          <w:tcPr>
            <w:tcW w:w="840" w:type="dxa"/>
            <w:vAlign w:val="center"/>
          </w:tcPr>
          <w:p w14:paraId="5759F9F0">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宋体" w:hAnsi="宋体" w:cs="宋体"/>
                <w:kern w:val="0"/>
                <w:sz w:val="24"/>
              </w:rPr>
            </w:pPr>
            <w:r>
              <w:rPr>
                <w:rFonts w:hint="eastAsia" w:ascii="宋体" w:hAnsi="宋体" w:cs="宋体"/>
                <w:sz w:val="24"/>
              </w:rPr>
              <w:t>54800</w:t>
            </w:r>
          </w:p>
        </w:tc>
        <w:tc>
          <w:tcPr>
            <w:tcW w:w="822" w:type="dxa"/>
            <w:vAlign w:val="center"/>
          </w:tcPr>
          <w:p w14:paraId="793B884C">
            <w:pPr>
              <w:keepNext w:val="0"/>
              <w:keepLines w:val="0"/>
              <w:pageBreakBefore w:val="0"/>
              <w:widowControl/>
              <w:kinsoku/>
              <w:wordWrap/>
              <w:overflowPunct/>
              <w:topLinePunct w:val="0"/>
              <w:autoSpaceDE/>
              <w:autoSpaceDN/>
              <w:bidi w:val="0"/>
              <w:adjustRightInd/>
              <w:snapToGrid/>
              <w:spacing w:line="380" w:lineRule="exact"/>
              <w:jc w:val="center"/>
              <w:textAlignment w:val="center"/>
              <w:rPr>
                <w:rFonts w:hint="eastAsia" w:ascii="宋体" w:hAnsi="宋体" w:cs="宋体"/>
                <w:kern w:val="0"/>
                <w:sz w:val="24"/>
              </w:rPr>
            </w:pPr>
            <w:r>
              <w:rPr>
                <w:rFonts w:hint="eastAsia" w:ascii="宋体" w:hAnsi="宋体" w:cs="宋体"/>
                <w:sz w:val="24"/>
              </w:rPr>
              <w:t>54800</w:t>
            </w:r>
          </w:p>
        </w:tc>
      </w:tr>
      <w:tr w14:paraId="34B15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128" w:type="dxa"/>
            <w:gridSpan w:val="6"/>
            <w:vAlign w:val="center"/>
          </w:tcPr>
          <w:p w14:paraId="5DF47C2F">
            <w:pPr>
              <w:keepNext w:val="0"/>
              <w:keepLines w:val="0"/>
              <w:pageBreakBefore w:val="0"/>
              <w:kinsoku/>
              <w:wordWrap/>
              <w:overflowPunct/>
              <w:topLinePunct w:val="0"/>
              <w:autoSpaceDE/>
              <w:autoSpaceDN/>
              <w:bidi w:val="0"/>
              <w:adjustRightInd/>
              <w:snapToGrid/>
              <w:spacing w:line="380" w:lineRule="exact"/>
              <w:jc w:val="center"/>
              <w:textAlignment w:val="center"/>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合计金额（元）</w:t>
            </w:r>
          </w:p>
        </w:tc>
        <w:tc>
          <w:tcPr>
            <w:tcW w:w="822" w:type="dxa"/>
            <w:vAlign w:val="center"/>
          </w:tcPr>
          <w:p w14:paraId="5DF8867C">
            <w:pPr>
              <w:keepNext w:val="0"/>
              <w:keepLines w:val="0"/>
              <w:pageBreakBefore w:val="0"/>
              <w:kinsoku/>
              <w:wordWrap/>
              <w:overflowPunct/>
              <w:topLinePunct w:val="0"/>
              <w:autoSpaceDE/>
              <w:autoSpaceDN/>
              <w:bidi w:val="0"/>
              <w:adjustRightInd/>
              <w:snapToGrid/>
              <w:spacing w:line="380" w:lineRule="exact"/>
              <w:jc w:val="center"/>
              <w:textAlignment w:val="center"/>
              <w:rPr>
                <w:rFonts w:hint="default"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sz w:val="24"/>
                <w:lang w:val="en-US" w:eastAsia="zh-CN"/>
              </w:rPr>
              <w:t>99600</w:t>
            </w:r>
          </w:p>
        </w:tc>
      </w:tr>
    </w:tbl>
    <w:p w14:paraId="26E973CC">
      <w:pPr>
        <w:spacing w:line="400" w:lineRule="exact"/>
        <w:jc w:val="lef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三、商务要求</w:t>
      </w:r>
      <w:r>
        <w:rPr>
          <w:rFonts w:hint="eastAsia" w:asciiTheme="minorEastAsia" w:hAnsiTheme="minorEastAsia" w:eastAsiaTheme="minorEastAsia" w:cstheme="minorEastAsia"/>
          <w:b/>
          <w:sz w:val="24"/>
        </w:rPr>
        <w:t>（下述所有要求均为不允许偏离的实质性要求，若负偏离则按无效报价处理。）</w:t>
      </w:r>
    </w:p>
    <w:p w14:paraId="25CCEA5F">
      <w:pPr>
        <w:pStyle w:val="7"/>
        <w:spacing w:after="0" w:line="400" w:lineRule="exact"/>
        <w:ind w:left="0" w:leftChars="0"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1、交</w:t>
      </w:r>
      <w:r>
        <w:rPr>
          <w:rFonts w:hint="eastAsia" w:asciiTheme="minorEastAsia" w:hAnsiTheme="minorEastAsia" w:eastAsiaTheme="minorEastAsia" w:cstheme="minorEastAsia"/>
          <w:b/>
          <w:bCs/>
          <w:kern w:val="0"/>
          <w:sz w:val="24"/>
          <w:lang w:val="en-US" w:eastAsia="zh-CN"/>
        </w:rPr>
        <w:t>货</w:t>
      </w:r>
      <w:r>
        <w:rPr>
          <w:rFonts w:hint="eastAsia" w:asciiTheme="minorEastAsia" w:hAnsiTheme="minorEastAsia" w:eastAsiaTheme="minorEastAsia" w:cstheme="minorEastAsia"/>
          <w:b/>
          <w:bCs/>
          <w:kern w:val="0"/>
          <w:sz w:val="24"/>
        </w:rPr>
        <w:t>地点：</w:t>
      </w:r>
      <w:r>
        <w:rPr>
          <w:rFonts w:hint="eastAsia" w:asciiTheme="minorEastAsia" w:hAnsiTheme="minorEastAsia" w:eastAsiaTheme="minorEastAsia" w:cstheme="minorEastAsia"/>
          <w:sz w:val="24"/>
        </w:rPr>
        <w:t>福州职业技术学院（</w:t>
      </w:r>
      <w:r>
        <w:rPr>
          <w:rFonts w:hint="eastAsia" w:asciiTheme="minorEastAsia" w:hAnsiTheme="minorEastAsia" w:eastAsiaTheme="minorEastAsia" w:cstheme="minorEastAsia"/>
          <w:kern w:val="0"/>
          <w:sz w:val="24"/>
        </w:rPr>
        <w:t>采购人指定地点</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kern w:val="0"/>
          <w:sz w:val="24"/>
        </w:rPr>
        <w:t>。</w:t>
      </w:r>
    </w:p>
    <w:p w14:paraId="54AA39EE">
      <w:pPr>
        <w:pStyle w:val="7"/>
        <w:spacing w:after="0" w:line="400" w:lineRule="exact"/>
        <w:ind w:left="0" w:leftChars="0"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2、交</w:t>
      </w:r>
      <w:r>
        <w:rPr>
          <w:rFonts w:hint="eastAsia" w:asciiTheme="minorEastAsia" w:hAnsiTheme="minorEastAsia" w:eastAsiaTheme="minorEastAsia" w:cstheme="minorEastAsia"/>
          <w:b/>
          <w:bCs/>
          <w:kern w:val="0"/>
          <w:sz w:val="24"/>
          <w:lang w:val="en-US" w:eastAsia="zh-CN"/>
        </w:rPr>
        <w:t>货</w:t>
      </w:r>
      <w:r>
        <w:rPr>
          <w:rFonts w:hint="eastAsia" w:asciiTheme="minorEastAsia" w:hAnsiTheme="minorEastAsia" w:eastAsiaTheme="minorEastAsia" w:cstheme="minorEastAsia"/>
          <w:b/>
          <w:bCs/>
          <w:kern w:val="0"/>
          <w:sz w:val="24"/>
        </w:rPr>
        <w:t>时间：</w:t>
      </w:r>
      <w:r>
        <w:rPr>
          <w:rFonts w:hint="eastAsia" w:ascii="宋体" w:hAnsi="宋体"/>
          <w:kern w:val="0"/>
          <w:sz w:val="24"/>
          <w:lang w:val="en-US" w:eastAsia="zh-CN"/>
        </w:rPr>
        <w:t>自签订合同之日起7个工作日内交付完成</w:t>
      </w:r>
      <w:r>
        <w:rPr>
          <w:rFonts w:hint="eastAsia" w:asciiTheme="minorEastAsia" w:hAnsiTheme="minorEastAsia" w:eastAsiaTheme="minorEastAsia" w:cstheme="minorEastAsia"/>
          <w:kern w:val="0"/>
          <w:sz w:val="24"/>
        </w:rPr>
        <w:t>。</w:t>
      </w:r>
    </w:p>
    <w:p w14:paraId="1FD2E155">
      <w:pPr>
        <w:pStyle w:val="7"/>
        <w:spacing w:after="0" w:line="400" w:lineRule="exact"/>
        <w:ind w:left="0" w:leftChars="0"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3、交付条件：</w:t>
      </w:r>
      <w:r>
        <w:rPr>
          <w:rFonts w:hint="eastAsia" w:asciiTheme="minorEastAsia" w:hAnsiTheme="minorEastAsia" w:eastAsiaTheme="minorEastAsia" w:cstheme="minorEastAsia"/>
          <w:kern w:val="0"/>
          <w:sz w:val="24"/>
        </w:rPr>
        <w:t>经采购人验收合格并交付使用。</w:t>
      </w:r>
    </w:p>
    <w:p w14:paraId="37AFDF3B">
      <w:pPr>
        <w:tabs>
          <w:tab w:val="left" w:pos="900"/>
          <w:tab w:val="left" w:pos="1100"/>
        </w:tabs>
        <w:spacing w:line="400" w:lineRule="exact"/>
        <w:ind w:firstLine="482" w:firstLineChars="200"/>
        <w:jc w:val="left"/>
        <w:textAlignment w:val="baseline"/>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4、是否邀请供应商验收：</w:t>
      </w:r>
      <w:r>
        <w:rPr>
          <w:rFonts w:hint="eastAsia" w:asciiTheme="minorEastAsia" w:hAnsiTheme="minorEastAsia" w:eastAsiaTheme="minorEastAsia" w:cstheme="minorEastAsia"/>
          <w:sz w:val="24"/>
        </w:rPr>
        <w:t>不邀请。</w:t>
      </w:r>
    </w:p>
    <w:p w14:paraId="60D32CDE">
      <w:pPr>
        <w:pStyle w:val="17"/>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sz w:val="24"/>
        </w:rPr>
        <w:t>5、验收方式</w:t>
      </w:r>
      <w:r>
        <w:rPr>
          <w:rFonts w:hint="eastAsia" w:asciiTheme="minorEastAsia" w:hAnsiTheme="minorEastAsia" w:eastAsiaTheme="minorEastAsia" w:cstheme="minorEastAsia"/>
          <w:b/>
          <w:bCs/>
          <w:kern w:val="0"/>
          <w:sz w:val="24"/>
        </w:rPr>
        <w:t>：</w:t>
      </w:r>
      <w:r>
        <w:rPr>
          <w:rFonts w:hint="eastAsia" w:asciiTheme="minorEastAsia" w:hAnsiTheme="minorEastAsia" w:eastAsiaTheme="minorEastAsia" w:cstheme="minorEastAsia"/>
          <w:kern w:val="2"/>
        </w:rPr>
        <w:t>货物送至采购人指定地点后，</w:t>
      </w:r>
      <w:r>
        <w:rPr>
          <w:rFonts w:hint="eastAsia" w:asciiTheme="minorEastAsia" w:hAnsiTheme="minorEastAsia" w:eastAsiaTheme="minorEastAsia" w:cstheme="minorEastAsia"/>
          <w:kern w:val="2"/>
          <w:lang w:eastAsia="zh-CN"/>
        </w:rPr>
        <w:t>成交供应商</w:t>
      </w:r>
      <w:r>
        <w:rPr>
          <w:rFonts w:hint="eastAsia" w:asciiTheme="minorEastAsia" w:hAnsiTheme="minorEastAsia" w:eastAsiaTheme="minorEastAsia" w:cstheme="minorEastAsia"/>
          <w:kern w:val="2"/>
        </w:rPr>
        <w:t>和采购人应共同进行拆箱验收。验收内容包括但不限于全部货物的型号、规格、数量、外型、外观及包装。</w:t>
      </w:r>
      <w:r>
        <w:rPr>
          <w:rFonts w:hint="eastAsia" w:asciiTheme="minorEastAsia" w:hAnsiTheme="minorEastAsia" w:eastAsiaTheme="minorEastAsia" w:cstheme="minorEastAsia"/>
          <w:kern w:val="2"/>
          <w:lang w:eastAsia="zh-CN"/>
        </w:rPr>
        <w:t>成交供应商</w:t>
      </w:r>
      <w:r>
        <w:rPr>
          <w:rFonts w:hint="eastAsia" w:asciiTheme="minorEastAsia" w:hAnsiTheme="minorEastAsia" w:eastAsiaTheme="minorEastAsia" w:cstheme="minorEastAsia"/>
          <w:kern w:val="2"/>
        </w:rPr>
        <w:t>须在项目验收时，将全部相关的技术文件、资料等文档交付给采购人</w:t>
      </w:r>
      <w:r>
        <w:rPr>
          <w:rFonts w:hint="eastAsia" w:asciiTheme="minorEastAsia" w:hAnsiTheme="minorEastAsia" w:eastAsiaTheme="minorEastAsia" w:cstheme="minorEastAsia"/>
          <w:kern w:val="0"/>
          <w:sz w:val="24"/>
        </w:rPr>
        <w:t>。</w:t>
      </w:r>
    </w:p>
    <w:p w14:paraId="05435F57">
      <w:pPr>
        <w:tabs>
          <w:tab w:val="left" w:pos="900"/>
          <w:tab w:val="left" w:pos="1100"/>
        </w:tabs>
        <w:spacing w:line="400" w:lineRule="exact"/>
        <w:ind w:firstLine="482" w:firstLineChars="200"/>
        <w:jc w:val="left"/>
        <w:textAlignment w:val="baseline"/>
        <w:rPr>
          <w:rFonts w:hint="eastAsia" w:asciiTheme="minorEastAsia" w:hAnsiTheme="minorEastAsia" w:eastAsiaTheme="minorEastAsia" w:cstheme="minorEastAsia"/>
          <w:b w:val="0"/>
          <w:bCs w:val="0"/>
          <w:kern w:val="0"/>
          <w:sz w:val="24"/>
        </w:rPr>
      </w:pPr>
      <w:r>
        <w:rPr>
          <w:rFonts w:hint="eastAsia" w:asciiTheme="minorEastAsia" w:hAnsiTheme="minorEastAsia" w:eastAsiaTheme="minorEastAsia" w:cstheme="minorEastAsia"/>
          <w:b/>
          <w:bCs/>
          <w:sz w:val="24"/>
        </w:rPr>
        <w:t>6、支付方式：</w:t>
      </w:r>
      <w:r>
        <w:rPr>
          <w:rFonts w:hint="eastAsia" w:asciiTheme="minorEastAsia" w:hAnsiTheme="minorEastAsia" w:eastAsiaTheme="minorEastAsia" w:cstheme="minorEastAsia"/>
          <w:b w:val="0"/>
          <w:bCs w:val="0"/>
          <w:sz w:val="24"/>
        </w:rPr>
        <w:t>全部货物交货经安装调试，并经验收合格后，1</w:t>
      </w:r>
      <w:r>
        <w:rPr>
          <w:rFonts w:hint="eastAsia" w:asciiTheme="minorEastAsia" w:hAnsiTheme="minorEastAsia" w:eastAsiaTheme="minorEastAsia" w:cstheme="minorEastAsia"/>
          <w:b w:val="0"/>
          <w:bCs w:val="0"/>
          <w:sz w:val="24"/>
          <w:lang w:val="en-US" w:eastAsia="zh-CN"/>
        </w:rPr>
        <w:t>0</w:t>
      </w:r>
      <w:r>
        <w:rPr>
          <w:rFonts w:hint="eastAsia" w:asciiTheme="minorEastAsia" w:hAnsiTheme="minorEastAsia" w:eastAsiaTheme="minorEastAsia" w:cstheme="minorEastAsia"/>
          <w:b w:val="0"/>
          <w:bCs w:val="0"/>
          <w:sz w:val="24"/>
        </w:rPr>
        <w:t>个工作日内</w:t>
      </w:r>
      <w:r>
        <w:rPr>
          <w:rFonts w:hint="eastAsia" w:asciiTheme="minorEastAsia" w:hAnsiTheme="minorEastAsia" w:eastAsiaTheme="minorEastAsia" w:cstheme="minorEastAsia"/>
          <w:b w:val="0"/>
          <w:bCs w:val="0"/>
          <w:sz w:val="24"/>
          <w:lang w:eastAsia="zh-CN"/>
        </w:rPr>
        <w:t>采购人</w:t>
      </w:r>
      <w:r>
        <w:rPr>
          <w:rFonts w:hint="eastAsia" w:asciiTheme="minorEastAsia" w:hAnsiTheme="minorEastAsia" w:eastAsiaTheme="minorEastAsia" w:cstheme="minorEastAsia"/>
          <w:b w:val="0"/>
          <w:bCs w:val="0"/>
          <w:sz w:val="24"/>
        </w:rPr>
        <w:t>凭收讫货物的验收凭证和货物验收合格文件等材料以转账方式向</w:t>
      </w:r>
      <w:r>
        <w:rPr>
          <w:rFonts w:hint="eastAsia" w:asciiTheme="minorEastAsia" w:hAnsiTheme="minorEastAsia" w:eastAsiaTheme="minorEastAsia" w:cstheme="minorEastAsia"/>
          <w:b w:val="0"/>
          <w:bCs w:val="0"/>
          <w:sz w:val="24"/>
          <w:lang w:val="en-US" w:eastAsia="zh-CN"/>
        </w:rPr>
        <w:t>成交</w:t>
      </w:r>
      <w:r>
        <w:rPr>
          <w:rFonts w:hint="eastAsia" w:asciiTheme="minorEastAsia" w:hAnsiTheme="minorEastAsia" w:eastAsiaTheme="minorEastAsia" w:cstheme="minorEastAsia"/>
          <w:b w:val="0"/>
          <w:bCs w:val="0"/>
          <w:sz w:val="24"/>
        </w:rPr>
        <w:t>供应商一次性支付</w:t>
      </w:r>
      <w:r>
        <w:rPr>
          <w:rFonts w:hint="eastAsia" w:asciiTheme="minorEastAsia" w:hAnsiTheme="minorEastAsia" w:eastAsiaTheme="minorEastAsia" w:cstheme="minorEastAsia"/>
          <w:b w:val="0"/>
          <w:bCs w:val="0"/>
          <w:sz w:val="24"/>
          <w:lang w:val="en-US" w:eastAsia="zh-CN"/>
        </w:rPr>
        <w:t>100%</w:t>
      </w:r>
      <w:r>
        <w:rPr>
          <w:rFonts w:hint="eastAsia" w:asciiTheme="minorEastAsia" w:hAnsiTheme="minorEastAsia" w:eastAsiaTheme="minorEastAsia" w:cstheme="minorEastAsia"/>
          <w:b w:val="0"/>
          <w:bCs w:val="0"/>
          <w:sz w:val="24"/>
        </w:rPr>
        <w:t>的货物价款。</w:t>
      </w:r>
    </w:p>
    <w:p w14:paraId="25BC0EC3">
      <w:pPr>
        <w:pStyle w:val="17"/>
        <w:widowControl w:val="0"/>
        <w:spacing w:before="0" w:beforeAutospacing="0" w:after="0" w:afterAutospacing="0" w:line="400" w:lineRule="exact"/>
        <w:ind w:firstLine="482"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7、履约保证金：</w:t>
      </w:r>
      <w:bookmarkEnd w:id="3"/>
      <w:bookmarkEnd w:id="4"/>
      <w:bookmarkEnd w:id="5"/>
      <w:bookmarkEnd w:id="6"/>
      <w:r>
        <w:rPr>
          <w:rFonts w:hint="eastAsia" w:asciiTheme="minorEastAsia" w:hAnsiTheme="minorEastAsia" w:eastAsiaTheme="minorEastAsia" w:cstheme="minorEastAsia"/>
        </w:rPr>
        <w:t>不缴纳。</w:t>
      </w:r>
    </w:p>
    <w:p w14:paraId="6B0C05C4">
      <w:pPr>
        <w:pStyle w:val="4"/>
        <w:keepNext w:val="0"/>
        <w:keepLines w:val="0"/>
        <w:pageBreakBefore w:val="0"/>
        <w:kinsoku/>
        <w:wordWrap/>
        <w:overflowPunct/>
        <w:topLinePunct w:val="0"/>
        <w:autoSpaceDE/>
        <w:autoSpaceDN/>
        <w:bidi w:val="0"/>
        <w:adjustRightInd/>
        <w:snapToGrid/>
        <w:spacing w:beforeAutospacing="0" w:afterAutospacing="0" w:line="400" w:lineRule="exact"/>
        <w:ind w:firstLine="482" w:firstLineChars="200"/>
        <w:textAlignment w:val="auto"/>
        <w:rPr>
          <w:rFonts w:hint="eastAsia" w:asciiTheme="minorEastAsia" w:hAnsiTheme="minorEastAsia" w:eastAsiaTheme="minorEastAsia" w:cstheme="minorEastAsia"/>
          <w:bCs/>
          <w:kern w:val="2"/>
          <w:sz w:val="24"/>
          <w:szCs w:val="24"/>
        </w:rPr>
      </w:pPr>
      <w:r>
        <w:rPr>
          <w:rFonts w:hint="eastAsia" w:asciiTheme="minorEastAsia" w:hAnsiTheme="minorEastAsia" w:eastAsiaTheme="minorEastAsia" w:cstheme="minorEastAsia"/>
          <w:bCs/>
          <w:kern w:val="2"/>
          <w:sz w:val="24"/>
          <w:szCs w:val="24"/>
          <w:lang w:val="en-US" w:eastAsia="zh-CN"/>
        </w:rPr>
        <w:t>8</w:t>
      </w:r>
      <w:r>
        <w:rPr>
          <w:rFonts w:hint="eastAsia" w:asciiTheme="minorEastAsia" w:hAnsiTheme="minorEastAsia" w:eastAsiaTheme="minorEastAsia" w:cstheme="minorEastAsia"/>
          <w:bCs/>
          <w:kern w:val="2"/>
          <w:sz w:val="24"/>
          <w:szCs w:val="24"/>
        </w:rPr>
        <w:t>、</w:t>
      </w:r>
      <w:r>
        <w:rPr>
          <w:rFonts w:hint="eastAsia" w:ascii="宋体" w:hAnsi="宋体" w:cs="宋体"/>
          <w:b/>
          <w:sz w:val="24"/>
        </w:rPr>
        <w:t>售后服务要求</w:t>
      </w:r>
      <w:r>
        <w:rPr>
          <w:rFonts w:hint="eastAsia" w:asciiTheme="minorEastAsia" w:hAnsiTheme="minorEastAsia" w:eastAsiaTheme="minorEastAsia" w:cstheme="minorEastAsia"/>
          <w:bCs/>
          <w:kern w:val="2"/>
          <w:sz w:val="24"/>
          <w:szCs w:val="24"/>
        </w:rPr>
        <w:t>：</w:t>
      </w:r>
    </w:p>
    <w:p w14:paraId="72842062">
      <w:pPr>
        <w:pStyle w:val="17"/>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8.1本项目</w:t>
      </w:r>
      <w:r>
        <w:rPr>
          <w:rFonts w:hint="eastAsia" w:asciiTheme="minorEastAsia" w:hAnsiTheme="minorEastAsia" w:eastAsiaTheme="minorEastAsia" w:cstheme="minorEastAsia"/>
        </w:rPr>
        <w:t>免费保修期为一年（从货到验收合格之日起算）。</w:t>
      </w:r>
    </w:p>
    <w:p w14:paraId="38088E0E">
      <w:pPr>
        <w:pStyle w:val="17"/>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8</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在质量保证期内设备运行发生故障时，</w:t>
      </w:r>
      <w:r>
        <w:rPr>
          <w:rFonts w:hint="eastAsia" w:asciiTheme="minorEastAsia" w:hAnsiTheme="minorEastAsia" w:eastAsiaTheme="minorEastAsia" w:cstheme="minorEastAsia"/>
          <w:lang w:eastAsia="zh-CN"/>
        </w:rPr>
        <w:t>成交供应商</w:t>
      </w:r>
      <w:r>
        <w:rPr>
          <w:rFonts w:hint="eastAsia" w:asciiTheme="minorEastAsia" w:hAnsiTheme="minorEastAsia" w:eastAsiaTheme="minorEastAsia" w:cstheme="minorEastAsia"/>
        </w:rPr>
        <w:t>在接到采购人故障通知后12小时内应委派专业技术人员到现场免费提供咨询、维修和更换零部件等服务，并及时填写维修报告（包括故障原因、处理情况及</w:t>
      </w:r>
      <w:r>
        <w:rPr>
          <w:rFonts w:hint="eastAsia" w:asciiTheme="minorEastAsia" w:hAnsiTheme="minorEastAsia" w:eastAsiaTheme="minorEastAsia" w:cstheme="minorEastAsia"/>
          <w:lang w:val="en-US" w:eastAsia="zh-CN"/>
        </w:rPr>
        <w:t>采购人</w:t>
      </w:r>
      <w:r>
        <w:rPr>
          <w:rFonts w:hint="eastAsia" w:asciiTheme="minorEastAsia" w:hAnsiTheme="minorEastAsia" w:eastAsiaTheme="minorEastAsia" w:cstheme="minorEastAsia"/>
        </w:rPr>
        <w:t>意见等）报采购人备案，若24小时内无法排除故障，则应先提供同档次备用产品供采购人使用，其中发生一切费用由</w:t>
      </w:r>
      <w:r>
        <w:rPr>
          <w:rFonts w:hint="eastAsia" w:asciiTheme="minorEastAsia" w:hAnsiTheme="minorEastAsia" w:eastAsiaTheme="minorEastAsia" w:cstheme="minorEastAsia"/>
          <w:lang w:eastAsia="zh-CN"/>
        </w:rPr>
        <w:t>成交供应商</w:t>
      </w:r>
      <w:r>
        <w:rPr>
          <w:rFonts w:hint="eastAsia" w:asciiTheme="minorEastAsia" w:hAnsiTheme="minorEastAsia" w:eastAsiaTheme="minorEastAsia" w:cstheme="minorEastAsia"/>
        </w:rPr>
        <w:t>承担。</w:t>
      </w:r>
    </w:p>
    <w:p w14:paraId="73A77D73">
      <w:pPr>
        <w:pStyle w:val="17"/>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8</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 xml:space="preserve"> 产品品质与保证</w:t>
      </w:r>
    </w:p>
    <w:p w14:paraId="1EA87C54">
      <w:pPr>
        <w:pStyle w:val="17"/>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成交供应商</w:t>
      </w:r>
      <w:r>
        <w:rPr>
          <w:rFonts w:hint="eastAsia" w:asciiTheme="minorEastAsia" w:hAnsiTheme="minorEastAsia" w:eastAsiaTheme="minorEastAsia" w:cstheme="minorEastAsia"/>
        </w:rPr>
        <w:t>所提供的产品应是原厂原装产品，确保产品品质和性能符合采购</w:t>
      </w:r>
      <w:r>
        <w:rPr>
          <w:rFonts w:hint="eastAsia" w:asciiTheme="minorEastAsia" w:hAnsiTheme="minorEastAsia" w:eastAsiaTheme="minorEastAsia" w:cstheme="minorEastAsia"/>
          <w:lang w:val="en-US" w:eastAsia="zh-CN"/>
        </w:rPr>
        <w:t>人</w:t>
      </w:r>
      <w:r>
        <w:rPr>
          <w:rFonts w:hint="eastAsia" w:asciiTheme="minorEastAsia" w:hAnsiTheme="minorEastAsia" w:eastAsiaTheme="minorEastAsia" w:cstheme="minorEastAsia"/>
        </w:rPr>
        <w:t>要求。</w:t>
      </w:r>
      <w:r>
        <w:rPr>
          <w:rFonts w:hint="eastAsia" w:asciiTheme="minorEastAsia" w:hAnsiTheme="minorEastAsia" w:eastAsiaTheme="minorEastAsia" w:cstheme="minorEastAsia"/>
          <w:lang w:eastAsia="zh-CN"/>
        </w:rPr>
        <w:t>成交供应商</w:t>
      </w:r>
      <w:r>
        <w:rPr>
          <w:rFonts w:hint="eastAsia" w:asciiTheme="minorEastAsia" w:hAnsiTheme="minorEastAsia" w:eastAsiaTheme="minorEastAsia" w:cstheme="minorEastAsia"/>
        </w:rPr>
        <w:t>不得使用仿冒产品、二次利用产品或存在任何损伤的产品。</w:t>
      </w:r>
      <w:r>
        <w:rPr>
          <w:rFonts w:hint="eastAsia" w:asciiTheme="minorEastAsia" w:hAnsiTheme="minorEastAsia" w:eastAsiaTheme="minorEastAsia" w:cstheme="minorEastAsia"/>
          <w:lang w:eastAsia="zh-CN"/>
        </w:rPr>
        <w:t>成交供应商</w:t>
      </w:r>
      <w:r>
        <w:rPr>
          <w:rFonts w:hint="eastAsia" w:asciiTheme="minorEastAsia" w:hAnsiTheme="minorEastAsia" w:eastAsiaTheme="minorEastAsia" w:cstheme="minorEastAsia"/>
        </w:rPr>
        <w:t>应对其提供的产品质量负责，并提供相应的质量合格证明。</w:t>
      </w:r>
    </w:p>
    <w:p w14:paraId="5C69BC90">
      <w:pPr>
        <w:pStyle w:val="17"/>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8</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 xml:space="preserve"> 检定与校准费用</w:t>
      </w:r>
    </w:p>
    <w:p w14:paraId="6686AB30">
      <w:pPr>
        <w:pStyle w:val="17"/>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在质保期间，所有设备的检定或校准费用均由</w:t>
      </w:r>
      <w:r>
        <w:rPr>
          <w:rFonts w:hint="eastAsia" w:asciiTheme="minorEastAsia" w:hAnsiTheme="minorEastAsia" w:eastAsiaTheme="minorEastAsia" w:cstheme="minorEastAsia"/>
          <w:lang w:eastAsia="zh-CN"/>
        </w:rPr>
        <w:t>成交供应商</w:t>
      </w:r>
      <w:r>
        <w:rPr>
          <w:rFonts w:hint="eastAsia" w:asciiTheme="minorEastAsia" w:hAnsiTheme="minorEastAsia" w:eastAsiaTheme="minorEastAsia" w:cstheme="minorEastAsia"/>
        </w:rPr>
        <w:t>承担。</w:t>
      </w:r>
      <w:r>
        <w:rPr>
          <w:rFonts w:hint="eastAsia" w:asciiTheme="minorEastAsia" w:hAnsiTheme="minorEastAsia" w:eastAsiaTheme="minorEastAsia" w:cstheme="minorEastAsia"/>
          <w:lang w:eastAsia="zh-CN"/>
        </w:rPr>
        <w:t>成交供应商</w:t>
      </w:r>
      <w:r>
        <w:rPr>
          <w:rFonts w:hint="eastAsia" w:asciiTheme="minorEastAsia" w:hAnsiTheme="minorEastAsia" w:eastAsiaTheme="minorEastAsia" w:cstheme="minorEastAsia"/>
        </w:rPr>
        <w:t>应确保所提供的设备在质保期内能够正常运行，并按照约定的检定或校准周期进行必要的维护。</w:t>
      </w:r>
    </w:p>
    <w:p w14:paraId="6F14A552">
      <w:pPr>
        <w:pStyle w:val="4"/>
        <w:spacing w:beforeAutospacing="0" w:afterAutospacing="0" w:line="400" w:lineRule="exact"/>
        <w:ind w:firstLine="482" w:firstLineChars="200"/>
        <w:rPr>
          <w:rFonts w:hint="eastAsia" w:asciiTheme="minorEastAsia" w:hAnsiTheme="minorEastAsia" w:eastAsiaTheme="minorEastAsia" w:cstheme="minorEastAsia"/>
          <w:bCs/>
          <w:kern w:val="2"/>
          <w:sz w:val="24"/>
          <w:szCs w:val="24"/>
        </w:rPr>
      </w:pPr>
      <w:r>
        <w:rPr>
          <w:rFonts w:hint="eastAsia" w:asciiTheme="minorEastAsia" w:hAnsiTheme="minorEastAsia" w:eastAsiaTheme="minorEastAsia" w:cstheme="minorEastAsia"/>
          <w:bCs/>
          <w:kern w:val="2"/>
          <w:sz w:val="24"/>
          <w:szCs w:val="24"/>
          <w:lang w:val="en-US" w:eastAsia="zh-CN"/>
        </w:rPr>
        <w:t>9</w:t>
      </w:r>
      <w:r>
        <w:rPr>
          <w:rFonts w:hint="eastAsia" w:asciiTheme="minorEastAsia" w:hAnsiTheme="minorEastAsia" w:eastAsiaTheme="minorEastAsia" w:cstheme="minorEastAsia"/>
          <w:bCs/>
          <w:kern w:val="2"/>
          <w:sz w:val="24"/>
          <w:szCs w:val="24"/>
        </w:rPr>
        <w:t xml:space="preserve">、不可抗力： </w:t>
      </w:r>
    </w:p>
    <w:p w14:paraId="2D0A1A68">
      <w:pPr>
        <w:pStyle w:val="17"/>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9.1</w:t>
      </w:r>
      <w:r>
        <w:rPr>
          <w:rFonts w:hint="eastAsia" w:asciiTheme="minorEastAsia" w:hAnsiTheme="minorEastAsia" w:eastAsiaTheme="minorEastAsia" w:cstheme="minorEastAsia"/>
        </w:rPr>
        <w:t>定义：不可抗力是指合同双方无法预见、无法避免且无法克服的客观情况，包括但不限于自然灾害、战争、政治事件、政府行为、罢工、疫情、网络攻击、技术故障等。</w:t>
      </w:r>
    </w:p>
    <w:p w14:paraId="79A3A458">
      <w:pPr>
        <w:pStyle w:val="17"/>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9.2</w:t>
      </w:r>
      <w:r>
        <w:rPr>
          <w:rFonts w:hint="eastAsia" w:asciiTheme="minorEastAsia" w:hAnsiTheme="minorEastAsia" w:eastAsiaTheme="minorEastAsia" w:cstheme="minorEastAsia"/>
        </w:rPr>
        <w:t>适用范围：当不可抗力事件导致一方无法履行或延迟履行其合同义务时，该方应及时通知另一方并提供相关证明文件。不可抗力事件期间，受影响方应免除其因无法履行或延迟履行所产生的违约责任。</w:t>
      </w:r>
    </w:p>
    <w:p w14:paraId="6CCD4870">
      <w:pPr>
        <w:pStyle w:val="17"/>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9.3</w:t>
      </w:r>
      <w:r>
        <w:rPr>
          <w:rFonts w:hint="eastAsia" w:asciiTheme="minorEastAsia" w:hAnsiTheme="minorEastAsia" w:eastAsiaTheme="minorEastAsia" w:cstheme="minorEastAsia"/>
        </w:rPr>
        <w:t>履行期限的延长：在不可抗力事件持续期间，合同双方应协商延长受影响方的履行期限。若不可抗力事件持续时间过长，导致合同无法继续履行，双方可协商解除合同。</w:t>
      </w:r>
    </w:p>
    <w:p w14:paraId="6A8C0DDF">
      <w:pPr>
        <w:pStyle w:val="17"/>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9.4</w:t>
      </w:r>
      <w:r>
        <w:rPr>
          <w:rFonts w:hint="eastAsia" w:asciiTheme="minorEastAsia" w:hAnsiTheme="minorEastAsia" w:eastAsiaTheme="minorEastAsia" w:cstheme="minorEastAsia"/>
        </w:rPr>
        <w:t>减轻损失：合同双方应尽力采取合理措施，减轻不可抗力事件给双方造成的损失。</w:t>
      </w:r>
    </w:p>
    <w:p w14:paraId="4E412985">
      <w:pPr>
        <w:pStyle w:val="4"/>
        <w:spacing w:beforeAutospacing="0" w:afterAutospacing="0" w:line="400" w:lineRule="exact"/>
        <w:ind w:firstLine="482" w:firstLineChars="200"/>
        <w:rPr>
          <w:rFonts w:hint="eastAsia" w:asciiTheme="minorEastAsia" w:hAnsiTheme="minorEastAsia" w:eastAsiaTheme="minorEastAsia" w:cstheme="minorEastAsia"/>
          <w:b w:val="0"/>
          <w:kern w:val="2"/>
          <w:sz w:val="24"/>
          <w:szCs w:val="24"/>
        </w:rPr>
      </w:pPr>
      <w:r>
        <w:rPr>
          <w:rFonts w:hint="eastAsia" w:asciiTheme="minorEastAsia" w:hAnsiTheme="minorEastAsia" w:eastAsiaTheme="minorEastAsia" w:cstheme="minorEastAsia"/>
          <w:bCs/>
          <w:kern w:val="2"/>
          <w:sz w:val="24"/>
          <w:szCs w:val="24"/>
        </w:rPr>
        <w:t>1</w:t>
      </w:r>
      <w:r>
        <w:rPr>
          <w:rFonts w:hint="eastAsia" w:asciiTheme="minorEastAsia" w:hAnsiTheme="minorEastAsia" w:eastAsiaTheme="minorEastAsia" w:cstheme="minorEastAsia"/>
          <w:bCs/>
          <w:kern w:val="2"/>
          <w:sz w:val="24"/>
          <w:szCs w:val="24"/>
          <w:lang w:val="en-US" w:eastAsia="zh-CN"/>
        </w:rPr>
        <w:t>0</w:t>
      </w:r>
      <w:r>
        <w:rPr>
          <w:rFonts w:hint="eastAsia" w:asciiTheme="minorEastAsia" w:hAnsiTheme="minorEastAsia" w:eastAsiaTheme="minorEastAsia" w:cstheme="minorEastAsia"/>
          <w:bCs/>
          <w:kern w:val="2"/>
          <w:sz w:val="24"/>
          <w:szCs w:val="24"/>
        </w:rPr>
        <w:t>、违约责任：</w:t>
      </w:r>
    </w:p>
    <w:p w14:paraId="0E356D21">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10.1</w:t>
      </w:r>
      <w:r>
        <w:rPr>
          <w:rFonts w:hint="eastAsia" w:asciiTheme="minorEastAsia" w:hAnsiTheme="minorEastAsia" w:eastAsiaTheme="minorEastAsia" w:cstheme="minorEastAsia"/>
        </w:rPr>
        <w:t>若交货不符合约定或存在缺陷，</w:t>
      </w:r>
      <w:r>
        <w:rPr>
          <w:rFonts w:hint="eastAsia" w:asciiTheme="minorEastAsia" w:hAnsiTheme="minorEastAsia" w:eastAsiaTheme="minorEastAsia" w:cstheme="minorEastAsia"/>
          <w:lang w:eastAsia="zh-CN"/>
        </w:rPr>
        <w:t>成交供应商</w:t>
      </w:r>
      <w:r>
        <w:rPr>
          <w:rFonts w:hint="eastAsia" w:asciiTheme="minorEastAsia" w:hAnsiTheme="minorEastAsia" w:eastAsiaTheme="minorEastAsia" w:cstheme="minorEastAsia"/>
        </w:rPr>
        <w:t>应在</w:t>
      </w:r>
      <w:r>
        <w:rPr>
          <w:rFonts w:hint="eastAsia" w:asciiTheme="minorEastAsia" w:hAnsiTheme="minorEastAsia" w:eastAsiaTheme="minorEastAsia" w:cstheme="minorEastAsia"/>
          <w:lang w:val="en-US" w:eastAsia="zh-CN"/>
        </w:rPr>
        <w:t>15日</w:t>
      </w:r>
      <w:r>
        <w:rPr>
          <w:rFonts w:hint="eastAsia" w:asciiTheme="minorEastAsia" w:hAnsiTheme="minorEastAsia" w:eastAsiaTheme="minorEastAsia" w:cstheme="minorEastAsia"/>
        </w:rPr>
        <w:t>内完成换货。逾期则按成交金额的1%/</w:t>
      </w:r>
      <w:r>
        <w:rPr>
          <w:rFonts w:hint="eastAsia" w:asciiTheme="minorEastAsia" w:hAnsiTheme="minorEastAsia" w:eastAsiaTheme="minorEastAsia" w:cstheme="minorEastAsia"/>
          <w:lang w:val="en-US" w:eastAsia="zh-CN"/>
        </w:rPr>
        <w:t>日</w:t>
      </w:r>
      <w:r>
        <w:rPr>
          <w:rFonts w:hint="eastAsia" w:asciiTheme="minorEastAsia" w:hAnsiTheme="minorEastAsia" w:eastAsiaTheme="minorEastAsia" w:cstheme="minorEastAsia"/>
        </w:rPr>
        <w:t>支付违约金。</w:t>
      </w:r>
    </w:p>
    <w:p w14:paraId="76C1F6E5">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10.2</w:t>
      </w:r>
      <w:r>
        <w:rPr>
          <w:rFonts w:hint="eastAsia" w:asciiTheme="minorEastAsia" w:hAnsiTheme="minorEastAsia" w:eastAsiaTheme="minorEastAsia" w:cstheme="minorEastAsia"/>
        </w:rPr>
        <w:t>逾期交货的赔偿：除不可抗力因素外，如</w:t>
      </w:r>
      <w:r>
        <w:rPr>
          <w:rFonts w:hint="eastAsia" w:asciiTheme="minorEastAsia" w:hAnsiTheme="minorEastAsia" w:eastAsiaTheme="minorEastAsia" w:cstheme="minorEastAsia"/>
          <w:lang w:eastAsia="zh-CN"/>
        </w:rPr>
        <w:t>成交供应商</w:t>
      </w:r>
      <w:r>
        <w:rPr>
          <w:rFonts w:hint="eastAsia" w:asciiTheme="minorEastAsia" w:hAnsiTheme="minorEastAsia" w:eastAsiaTheme="minorEastAsia" w:cstheme="minorEastAsia"/>
        </w:rPr>
        <w:t>未能按照约定的时间交付货物或提供服务，应书面通知采购人逾期的事实、可能逾期的时间和原因。每逾期5</w:t>
      </w:r>
      <w:r>
        <w:rPr>
          <w:rFonts w:hint="eastAsia" w:asciiTheme="minorEastAsia" w:hAnsiTheme="minorEastAsia" w:eastAsiaTheme="minorEastAsia" w:cstheme="minorEastAsia"/>
          <w:lang w:eastAsia="zh-CN"/>
        </w:rPr>
        <w:t>日</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成交供应商</w:t>
      </w:r>
      <w:r>
        <w:rPr>
          <w:rFonts w:hint="eastAsia" w:asciiTheme="minorEastAsia" w:hAnsiTheme="minorEastAsia" w:eastAsiaTheme="minorEastAsia" w:cstheme="minorEastAsia"/>
        </w:rPr>
        <w:t>应按成交金额的2%支付违约金。</w:t>
      </w:r>
    </w:p>
    <w:p w14:paraId="0EBB1166">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10.3</w:t>
      </w:r>
      <w:r>
        <w:rPr>
          <w:rFonts w:hint="eastAsia" w:asciiTheme="minorEastAsia" w:hAnsiTheme="minorEastAsia" w:eastAsiaTheme="minorEastAsia" w:cstheme="minorEastAsia"/>
        </w:rPr>
        <w:t>违约违规终止：若</w:t>
      </w:r>
      <w:r>
        <w:rPr>
          <w:rFonts w:hint="eastAsia" w:asciiTheme="minorEastAsia" w:hAnsiTheme="minorEastAsia" w:eastAsiaTheme="minorEastAsia" w:cstheme="minorEastAsia"/>
          <w:lang w:eastAsia="zh-CN"/>
        </w:rPr>
        <w:t>成交供应商</w:t>
      </w:r>
      <w:r>
        <w:rPr>
          <w:rFonts w:hint="eastAsia" w:asciiTheme="minorEastAsia" w:hAnsiTheme="minorEastAsia" w:eastAsiaTheme="minorEastAsia" w:cstheme="minorEastAsia"/>
        </w:rPr>
        <w:t>未能在规定期限内提供货物，采购人在采取任何补救措施的同时，有权向</w:t>
      </w:r>
      <w:r>
        <w:rPr>
          <w:rFonts w:hint="eastAsia" w:asciiTheme="minorEastAsia" w:hAnsiTheme="minorEastAsia" w:eastAsiaTheme="minorEastAsia" w:cstheme="minorEastAsia"/>
          <w:lang w:eastAsia="zh-CN"/>
        </w:rPr>
        <w:t>成交供应商</w:t>
      </w:r>
      <w:r>
        <w:rPr>
          <w:rFonts w:hint="eastAsia" w:asciiTheme="minorEastAsia" w:hAnsiTheme="minorEastAsia" w:eastAsiaTheme="minorEastAsia" w:cstheme="minorEastAsia"/>
        </w:rPr>
        <w:t>发出书面违约通知书，单方面终止部分或全部协议。</w:t>
      </w:r>
    </w:p>
    <w:p w14:paraId="623E7D73">
      <w:pPr>
        <w:pStyle w:val="4"/>
        <w:spacing w:beforeAutospacing="0" w:afterAutospacing="0" w:line="400" w:lineRule="exact"/>
        <w:ind w:firstLine="482" w:firstLineChars="200"/>
        <w:rPr>
          <w:rFonts w:hint="eastAsia" w:asciiTheme="minorEastAsia" w:hAnsiTheme="minorEastAsia" w:eastAsiaTheme="minorEastAsia" w:cstheme="minorEastAsia"/>
          <w:bCs/>
          <w:kern w:val="2"/>
          <w:sz w:val="24"/>
          <w:szCs w:val="24"/>
        </w:rPr>
      </w:pPr>
      <w:r>
        <w:rPr>
          <w:rFonts w:hint="eastAsia" w:asciiTheme="minorEastAsia" w:hAnsiTheme="minorEastAsia" w:eastAsiaTheme="minorEastAsia" w:cstheme="minorEastAsia"/>
          <w:bCs/>
          <w:kern w:val="2"/>
          <w:sz w:val="24"/>
          <w:szCs w:val="24"/>
        </w:rPr>
        <w:t>1</w:t>
      </w:r>
      <w:r>
        <w:rPr>
          <w:rFonts w:hint="eastAsia" w:asciiTheme="minorEastAsia" w:hAnsiTheme="minorEastAsia" w:eastAsiaTheme="minorEastAsia" w:cstheme="minorEastAsia"/>
          <w:bCs/>
          <w:kern w:val="2"/>
          <w:sz w:val="24"/>
          <w:szCs w:val="24"/>
          <w:lang w:val="en-US" w:eastAsia="zh-CN"/>
        </w:rPr>
        <w:t>1</w:t>
      </w:r>
      <w:r>
        <w:rPr>
          <w:rFonts w:hint="eastAsia" w:asciiTheme="minorEastAsia" w:hAnsiTheme="minorEastAsia" w:eastAsiaTheme="minorEastAsia" w:cstheme="minorEastAsia"/>
          <w:bCs/>
          <w:kern w:val="2"/>
          <w:sz w:val="24"/>
          <w:szCs w:val="24"/>
        </w:rPr>
        <w:t>、争议处理：</w:t>
      </w:r>
    </w:p>
    <w:p w14:paraId="002BDAD4">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11.1</w:t>
      </w:r>
      <w:r>
        <w:rPr>
          <w:rFonts w:hint="eastAsia" w:asciiTheme="minorEastAsia" w:hAnsiTheme="minorEastAsia" w:eastAsiaTheme="minorEastAsia" w:cstheme="minorEastAsia"/>
        </w:rPr>
        <w:t>友好协商：在合同履行过程中，如双方发生争议，应首先通过友好协商的方式解决。协商过程中，双方应坦诚相待，充分沟通，以达成双方都能接受的解决方案。</w:t>
      </w:r>
    </w:p>
    <w:p w14:paraId="199CF5E4">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11.2</w:t>
      </w:r>
      <w:r>
        <w:rPr>
          <w:rFonts w:hint="eastAsia" w:asciiTheme="minorEastAsia" w:hAnsiTheme="minorEastAsia" w:eastAsiaTheme="minorEastAsia" w:cstheme="minorEastAsia"/>
        </w:rPr>
        <w:t>调解或仲裁：如双方无法通过友好协商解决争议，可提交至双方认可的调解机构进行调解，或按照合同约定提交至仲裁机构进行仲裁。仲裁裁决具有最终的法律效力，双方应遵守并履行仲裁裁决。</w:t>
      </w:r>
    </w:p>
    <w:p w14:paraId="16FF67EA">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11.3</w:t>
      </w:r>
      <w:r>
        <w:rPr>
          <w:rFonts w:hint="eastAsia" w:asciiTheme="minorEastAsia" w:hAnsiTheme="minorEastAsia" w:eastAsiaTheme="minorEastAsia" w:cstheme="minorEastAsia"/>
        </w:rPr>
        <w:t>诉讼：若合同双方未约定调解或仲裁方式解决争议，或调解、仲裁无果，双方均有权向具有管辖权的人民法院提起诉讼。</w:t>
      </w:r>
    </w:p>
    <w:p w14:paraId="0522CD25">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11.4</w:t>
      </w:r>
      <w:r>
        <w:rPr>
          <w:rFonts w:hint="eastAsia" w:asciiTheme="minorEastAsia" w:hAnsiTheme="minorEastAsia" w:eastAsiaTheme="minorEastAsia" w:cstheme="minorEastAsia"/>
        </w:rPr>
        <w:t>争议解决期间的合同履行：在争议解决期间，双方应继续履行合同中未受争议的部分。若争议涉及合同主要义务，且争议解决时间较长，双方可协商暂停履行相关义务，待争议解决后再恢复履行。</w:t>
      </w:r>
    </w:p>
    <w:p w14:paraId="293DA994">
      <w:pPr>
        <w:pStyle w:val="17"/>
        <w:spacing w:before="0" w:beforeAutospacing="0" w:after="0" w:afterAutospacing="0" w:line="400" w:lineRule="exact"/>
        <w:ind w:firstLine="48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11.5</w:t>
      </w:r>
      <w:r>
        <w:rPr>
          <w:rFonts w:hint="eastAsia" w:asciiTheme="minorEastAsia" w:hAnsiTheme="minorEastAsia" w:eastAsiaTheme="minorEastAsia" w:cstheme="minorEastAsia"/>
        </w:rPr>
        <w:t>证据保全：在争议解决过程中，双方应妥善保管与争议有关的证据材料，以便在需要时提交给调解机构、仲裁机构或法院。</w:t>
      </w:r>
    </w:p>
    <w:p w14:paraId="0BBC2A8B">
      <w:pPr>
        <w:pStyle w:val="17"/>
        <w:widowControl w:val="0"/>
        <w:spacing w:before="0" w:beforeAutospacing="0" w:after="0" w:afterAutospacing="0" w:line="400" w:lineRule="exact"/>
        <w:ind w:firstLine="482"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1</w:t>
      </w:r>
      <w:r>
        <w:rPr>
          <w:rFonts w:hint="eastAsia" w:asciiTheme="minorEastAsia" w:hAnsiTheme="minorEastAsia" w:eastAsiaTheme="minorEastAsia" w:cstheme="minorEastAsia"/>
          <w:b/>
          <w:bCs/>
          <w:lang w:val="en-US" w:eastAsia="zh-CN"/>
        </w:rPr>
        <w:t>2</w:t>
      </w:r>
      <w:r>
        <w:rPr>
          <w:rFonts w:hint="eastAsia" w:asciiTheme="minorEastAsia" w:hAnsiTheme="minorEastAsia" w:eastAsiaTheme="minorEastAsia" w:cstheme="minorEastAsia"/>
          <w:b/>
          <w:bCs/>
        </w:rPr>
        <w:t>、其他事项：</w:t>
      </w:r>
    </w:p>
    <w:p w14:paraId="354BB6EC">
      <w:pPr>
        <w:pStyle w:val="17"/>
        <w:widowControl w:val="0"/>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.1供应商成交后，不得以任何理由将本项目分包、转包给第三方。</w:t>
      </w:r>
    </w:p>
    <w:p w14:paraId="1B06878F">
      <w:pPr>
        <w:pStyle w:val="17"/>
        <w:widowControl w:val="0"/>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.2若出现有关法律、法规和规章有强制性规定但网上竞价文件未列明的情形，则供应商应按照有关法律、法规和规章强制性规定执行。</w:t>
      </w:r>
    </w:p>
    <w:p w14:paraId="3C00DDBA">
      <w:pPr>
        <w:pStyle w:val="17"/>
        <w:widowControl w:val="0"/>
        <w:spacing w:before="0" w:beforeAutospacing="0" w:after="0" w:afterAutospacing="0" w:line="400"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.3本竞价文件未明确的其他约定事项或条款，待采购人与成交供应商签订合同时，由双方协商订立。</w:t>
      </w:r>
    </w:p>
    <w:p w14:paraId="6135463A">
      <w:pPr>
        <w:pStyle w:val="17"/>
        <w:widowControl w:val="0"/>
        <w:spacing w:before="0" w:beforeAutospacing="0" w:after="0" w:afterAutospacing="0" w:line="400" w:lineRule="exact"/>
        <w:ind w:firstLine="480" w:firstLineChars="200"/>
        <w:rPr>
          <w:rFonts w:hint="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.4供应商不得存在虚假应标谋取中标等行为，一经发现将取消其成交资格，并对其追究相关法律的责任。若第一成交候选人因不可抗力或自身原因提出不能履行合同，采购人可以重新招标。</w:t>
      </w:r>
    </w:p>
    <w:p w14:paraId="65443780">
      <w:pPr>
        <w:widowControl/>
        <w:spacing w:line="360" w:lineRule="auto"/>
        <w:jc w:val="center"/>
        <w:rPr>
          <w:rFonts w:hint="eastAsia" w:ascii="宋体" w:hAnsi="宋体"/>
          <w:b/>
          <w:bCs/>
          <w:sz w:val="36"/>
          <w:szCs w:val="36"/>
        </w:rPr>
        <w:sectPr>
          <w:footerReference r:id="rId3" w:type="default"/>
          <w:pgSz w:w="11906" w:h="16838"/>
          <w:pgMar w:top="1134" w:right="1134" w:bottom="1134" w:left="1134" w:header="851" w:footer="646" w:gutter="0"/>
          <w:cols w:space="720" w:num="1"/>
          <w:docGrid w:linePitch="312" w:charSpace="0"/>
        </w:sectPr>
      </w:pPr>
    </w:p>
    <w:p w14:paraId="37146199">
      <w:pPr>
        <w:widowControl/>
        <w:spacing w:line="360" w:lineRule="auto"/>
        <w:jc w:val="center"/>
        <w:rPr>
          <w:rFonts w:hint="eastAsia" w:ascii="宋体" w:hAnsi="宋体"/>
          <w:b/>
          <w:bCs/>
          <w:sz w:val="36"/>
          <w:szCs w:val="36"/>
        </w:rPr>
      </w:pPr>
      <w:r>
        <w:rPr>
          <w:rFonts w:hint="eastAsia" w:ascii="宋体" w:hAnsi="宋体"/>
          <w:b/>
          <w:bCs/>
          <w:sz w:val="36"/>
          <w:szCs w:val="36"/>
        </w:rPr>
        <w:t>第四章 合同</w:t>
      </w:r>
    </w:p>
    <w:p w14:paraId="2303AB76">
      <w:pPr>
        <w:spacing w:line="440" w:lineRule="exact"/>
        <w:ind w:firstLine="480" w:firstLineChars="200"/>
        <w:jc w:val="left"/>
        <w:rPr>
          <w:b/>
          <w:sz w:val="36"/>
        </w:rPr>
      </w:pPr>
      <w:bookmarkStart w:id="7" w:name="_Toc30978"/>
      <w:r>
        <w:rPr>
          <w:rFonts w:hint="eastAsia" w:ascii="宋体" w:hAnsi="宋体" w:cs="宋体"/>
          <w:sz w:val="24"/>
        </w:rPr>
        <w:t>结合项目实际，根据《中华人民共和国民法典》等法律法规及福建省政府采购相关政策规定编制。</w:t>
      </w:r>
    </w:p>
    <w:bookmarkEnd w:id="7"/>
    <w:p w14:paraId="40A10F15">
      <w:pPr>
        <w:widowControl/>
        <w:jc w:val="left"/>
        <w:rPr>
          <w:rFonts w:hint="eastAsia" w:ascii="宋体" w:hAnsi="宋体"/>
          <w:b/>
          <w:bCs/>
          <w:sz w:val="36"/>
          <w:szCs w:val="36"/>
        </w:rPr>
      </w:pPr>
      <w:r>
        <w:rPr>
          <w:rFonts w:hint="eastAsia" w:ascii="宋体" w:hAnsi="宋体"/>
          <w:b/>
          <w:bCs/>
          <w:sz w:val="36"/>
          <w:szCs w:val="36"/>
        </w:rPr>
        <w:br w:type="page"/>
      </w:r>
    </w:p>
    <w:p w14:paraId="73A070A1">
      <w:pPr>
        <w:widowControl/>
        <w:spacing w:line="360" w:lineRule="auto"/>
        <w:jc w:val="center"/>
        <w:rPr>
          <w:rFonts w:hint="eastAsia" w:ascii="宋体" w:hAnsi="宋体"/>
          <w:b/>
          <w:bCs/>
          <w:sz w:val="36"/>
          <w:szCs w:val="36"/>
        </w:rPr>
      </w:pPr>
      <w:r>
        <w:rPr>
          <w:rFonts w:hint="eastAsia" w:ascii="宋体" w:hAnsi="宋体"/>
          <w:b/>
          <w:bCs/>
          <w:sz w:val="36"/>
          <w:szCs w:val="36"/>
        </w:rPr>
        <w:t>第五章  响应文件格式</w:t>
      </w:r>
    </w:p>
    <w:p w14:paraId="6AA553B6">
      <w:pPr>
        <w:adjustRightInd w:val="0"/>
        <w:snapToGrid w:val="0"/>
        <w:spacing w:line="360" w:lineRule="auto"/>
        <w:ind w:firstLine="480" w:firstLineChars="200"/>
        <w:jc w:val="center"/>
        <w:rPr>
          <w:rFonts w:hint="eastAsia" w:ascii="宋体" w:hAnsi="宋体" w:cs="宋体"/>
          <w:sz w:val="24"/>
        </w:rPr>
      </w:pPr>
      <w:r>
        <w:rPr>
          <w:rFonts w:hint="eastAsia" w:ascii="宋体" w:hAnsi="宋体" w:cs="宋体"/>
          <w:sz w:val="24"/>
        </w:rPr>
        <w:t>响应文件编制说明</w:t>
      </w:r>
    </w:p>
    <w:p w14:paraId="0A51F9FC">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1D7579B9">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2.格式要求：响应文件应由单位负责人或授权代表签名并每页加盖公章或骑缝章。</w:t>
      </w:r>
    </w:p>
    <w:p w14:paraId="35F6E0AC">
      <w:pPr>
        <w:spacing w:line="360" w:lineRule="auto"/>
      </w:pPr>
    </w:p>
    <w:p w14:paraId="1EBA1E7A">
      <w:pPr>
        <w:pStyle w:val="4"/>
        <w:spacing w:line="360" w:lineRule="auto"/>
        <w:rPr>
          <w:rFonts w:hint="eastAsia"/>
        </w:rPr>
      </w:pPr>
    </w:p>
    <w:p w14:paraId="7C5BC072">
      <w:pPr>
        <w:spacing w:line="360" w:lineRule="auto"/>
      </w:pPr>
    </w:p>
    <w:p w14:paraId="79CC8377">
      <w:pPr>
        <w:pStyle w:val="4"/>
        <w:spacing w:line="360" w:lineRule="auto"/>
        <w:rPr>
          <w:rFonts w:hint="eastAsia"/>
        </w:rPr>
      </w:pPr>
    </w:p>
    <w:p w14:paraId="4B6270B7">
      <w:pPr>
        <w:spacing w:line="360" w:lineRule="auto"/>
      </w:pPr>
    </w:p>
    <w:p w14:paraId="1A1175CD">
      <w:pPr>
        <w:pStyle w:val="5"/>
        <w:spacing w:line="360" w:lineRule="auto"/>
      </w:pPr>
    </w:p>
    <w:p w14:paraId="029756BA">
      <w:pPr>
        <w:spacing w:line="360" w:lineRule="auto"/>
      </w:pPr>
    </w:p>
    <w:p w14:paraId="46547503">
      <w:pPr>
        <w:pStyle w:val="5"/>
        <w:spacing w:line="360" w:lineRule="auto"/>
      </w:pPr>
    </w:p>
    <w:p w14:paraId="18BDB2FC">
      <w:pPr>
        <w:spacing w:line="360" w:lineRule="auto"/>
      </w:pPr>
    </w:p>
    <w:p w14:paraId="493BB31D">
      <w:pPr>
        <w:pStyle w:val="5"/>
        <w:spacing w:line="360" w:lineRule="auto"/>
      </w:pPr>
    </w:p>
    <w:p w14:paraId="7798AB2F">
      <w:pPr>
        <w:spacing w:line="360" w:lineRule="auto"/>
      </w:pPr>
    </w:p>
    <w:p w14:paraId="073ADFF6">
      <w:pPr>
        <w:spacing w:line="360" w:lineRule="auto"/>
      </w:pPr>
    </w:p>
    <w:p w14:paraId="4577B28F">
      <w:pPr>
        <w:pStyle w:val="20"/>
        <w:spacing w:line="360" w:lineRule="auto"/>
        <w:ind w:firstLine="210"/>
      </w:pPr>
    </w:p>
    <w:p w14:paraId="7B81AF5F">
      <w:pPr>
        <w:pStyle w:val="6"/>
        <w:spacing w:line="360" w:lineRule="auto"/>
      </w:pPr>
    </w:p>
    <w:p w14:paraId="429D2A72">
      <w:pPr>
        <w:pStyle w:val="7"/>
        <w:spacing w:line="360" w:lineRule="auto"/>
      </w:pPr>
    </w:p>
    <w:p w14:paraId="7651ED87">
      <w:pPr>
        <w:spacing w:line="360" w:lineRule="auto"/>
        <w:rPr>
          <w:rFonts w:hint="eastAsia" w:ascii="黑体" w:hAnsi="黑体" w:eastAsia="黑体"/>
          <w:sz w:val="96"/>
          <w:szCs w:val="96"/>
        </w:rPr>
      </w:pPr>
    </w:p>
    <w:p w14:paraId="36DF752E">
      <w:pPr>
        <w:spacing w:line="360" w:lineRule="auto"/>
        <w:jc w:val="center"/>
        <w:rPr>
          <w:rFonts w:hint="eastAsia" w:ascii="宋体" w:hAnsi="宋体" w:cs="宋体"/>
          <w:sz w:val="96"/>
          <w:szCs w:val="96"/>
        </w:rPr>
      </w:pPr>
      <w:r>
        <w:rPr>
          <w:rFonts w:hint="eastAsia" w:ascii="宋体" w:hAnsi="宋体" w:cs="宋体"/>
          <w:sz w:val="96"/>
          <w:szCs w:val="96"/>
        </w:rPr>
        <w:t>响应文件</w:t>
      </w:r>
    </w:p>
    <w:p w14:paraId="65023311">
      <w:pPr>
        <w:pStyle w:val="31"/>
        <w:spacing w:after="120" w:line="360" w:lineRule="auto"/>
        <w:outlineLvl w:val="9"/>
        <w:rPr>
          <w:rStyle w:val="32"/>
          <w:rFonts w:hint="eastAsia" w:hAnsi="宋体" w:cs="宋体"/>
          <w:b/>
          <w:bCs/>
          <w:sz w:val="44"/>
          <w:szCs w:val="44"/>
        </w:rPr>
      </w:pPr>
    </w:p>
    <w:p w14:paraId="46B52144">
      <w:pPr>
        <w:pStyle w:val="31"/>
        <w:spacing w:line="1120" w:lineRule="exact"/>
        <w:jc w:val="center"/>
        <w:outlineLvl w:val="9"/>
        <w:rPr>
          <w:rStyle w:val="32"/>
          <w:rFonts w:hint="eastAsia" w:hAnsi="宋体" w:cs="宋体"/>
          <w:b/>
          <w:bCs/>
          <w:sz w:val="52"/>
          <w:szCs w:val="52"/>
        </w:rPr>
      </w:pPr>
      <w:r>
        <w:rPr>
          <w:rStyle w:val="32"/>
          <w:rFonts w:hint="eastAsia" w:hAnsi="宋体" w:cs="宋体"/>
          <w:b/>
          <w:bCs/>
          <w:sz w:val="52"/>
          <w:szCs w:val="52"/>
        </w:rPr>
        <w:t>（第一部分  资格及技术商务部分）</w:t>
      </w:r>
    </w:p>
    <w:p w14:paraId="53F98921">
      <w:pPr>
        <w:spacing w:line="360" w:lineRule="auto"/>
        <w:ind w:firstLine="1920" w:firstLineChars="200"/>
        <w:jc w:val="left"/>
        <w:rPr>
          <w:sz w:val="96"/>
          <w:szCs w:val="96"/>
        </w:rPr>
      </w:pPr>
    </w:p>
    <w:p w14:paraId="67B6C42D">
      <w:pPr>
        <w:spacing w:line="360" w:lineRule="auto"/>
        <w:ind w:firstLine="1920" w:firstLineChars="200"/>
        <w:jc w:val="left"/>
        <w:rPr>
          <w:sz w:val="96"/>
          <w:szCs w:val="96"/>
        </w:rPr>
      </w:pPr>
    </w:p>
    <w:p w14:paraId="2E9FD8F6">
      <w:pPr>
        <w:pStyle w:val="9"/>
        <w:tabs>
          <w:tab w:val="left" w:pos="1560"/>
        </w:tabs>
        <w:spacing w:line="360" w:lineRule="auto"/>
        <w:ind w:firstLine="744" w:firstLineChars="247"/>
        <w:textAlignment w:val="baseline"/>
        <w:rPr>
          <w:rFonts w:hint="eastAsia"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677E3B54">
      <w:pPr>
        <w:pStyle w:val="9"/>
        <w:tabs>
          <w:tab w:val="left" w:pos="1560"/>
        </w:tabs>
        <w:spacing w:line="360" w:lineRule="auto"/>
        <w:ind w:firstLine="744" w:firstLineChars="247"/>
        <w:textAlignment w:val="baseline"/>
        <w:rPr>
          <w:rFonts w:hint="eastAsia" w:hAnsi="宋体" w:cs="宋体"/>
          <w:b/>
          <w:sz w:val="30"/>
          <w:u w:val="single"/>
        </w:rPr>
      </w:pPr>
      <w:r>
        <w:rPr>
          <w:rFonts w:hint="eastAsia" w:hAnsi="宋体" w:cs="宋体"/>
          <w:b/>
          <w:sz w:val="30"/>
        </w:rPr>
        <w:t>所投采购包号：</w:t>
      </w:r>
      <w:r>
        <w:rPr>
          <w:rFonts w:hint="eastAsia" w:hAnsi="宋体" w:cs="宋体"/>
          <w:b/>
          <w:sz w:val="30"/>
          <w:u w:val="single"/>
        </w:rPr>
        <w:t xml:space="preserve">                          </w:t>
      </w:r>
      <w:r>
        <w:rPr>
          <w:rFonts w:hint="eastAsia" w:hAnsi="宋体" w:cs="宋体"/>
          <w:b/>
          <w:sz w:val="30"/>
        </w:rPr>
        <w:t xml:space="preserve">                 </w:t>
      </w:r>
    </w:p>
    <w:p w14:paraId="59A64178">
      <w:pPr>
        <w:pStyle w:val="9"/>
        <w:tabs>
          <w:tab w:val="left" w:pos="1560"/>
        </w:tabs>
        <w:spacing w:line="360" w:lineRule="auto"/>
        <w:ind w:firstLine="744" w:firstLineChars="247"/>
        <w:textAlignment w:val="baseline"/>
        <w:rPr>
          <w:rFonts w:hint="eastAsia" w:hAnsi="宋体" w:cs="宋体"/>
          <w:b/>
          <w:sz w:val="30"/>
        </w:rPr>
      </w:pPr>
      <w:r>
        <w:rPr>
          <w:rFonts w:hint="eastAsia" w:hAnsi="宋体" w:cs="宋体"/>
          <w:b/>
          <w:sz w:val="30"/>
        </w:rPr>
        <w:t>项目名称：</w:t>
      </w:r>
      <w:r>
        <w:rPr>
          <w:rFonts w:hint="eastAsia" w:hAnsi="宋体" w:cs="宋体"/>
          <w:b/>
          <w:sz w:val="30"/>
          <w:u w:val="single"/>
        </w:rPr>
        <w:t xml:space="preserve">                          </w:t>
      </w:r>
    </w:p>
    <w:p w14:paraId="2DF43778">
      <w:pPr>
        <w:pStyle w:val="9"/>
        <w:tabs>
          <w:tab w:val="left" w:pos="1560"/>
        </w:tabs>
        <w:spacing w:line="360" w:lineRule="auto"/>
        <w:ind w:firstLine="744" w:firstLineChars="247"/>
        <w:textAlignment w:val="baseline"/>
        <w:rPr>
          <w:rFonts w:hint="eastAsia" w:hAnsi="宋体" w:cs="宋体"/>
          <w:b/>
          <w:sz w:val="30"/>
          <w:u w:val="single"/>
        </w:rPr>
      </w:pPr>
      <w:r>
        <w:rPr>
          <w:rFonts w:hint="eastAsia" w:hAnsi="宋体" w:cs="宋体"/>
          <w:b/>
          <w:sz w:val="30"/>
        </w:rPr>
        <w:t>供应商名称：</w:t>
      </w:r>
      <w:r>
        <w:rPr>
          <w:rFonts w:hint="eastAsia" w:hAnsi="宋体" w:cs="宋体"/>
          <w:b/>
          <w:sz w:val="30"/>
          <w:u w:val="single"/>
        </w:rPr>
        <w:t xml:space="preserve">                          </w:t>
      </w:r>
    </w:p>
    <w:p w14:paraId="2D88FA3B">
      <w:pPr>
        <w:pStyle w:val="9"/>
        <w:tabs>
          <w:tab w:val="left" w:pos="1560"/>
        </w:tabs>
        <w:spacing w:line="360" w:lineRule="auto"/>
        <w:ind w:firstLine="744" w:firstLineChars="247"/>
        <w:textAlignment w:val="baseline"/>
        <w:rPr>
          <w:rFonts w:hint="eastAsia" w:hAnsi="宋体" w:cs="宋体"/>
          <w:b/>
          <w:sz w:val="30"/>
          <w:u w:val="single"/>
        </w:rPr>
      </w:pPr>
      <w:r>
        <w:rPr>
          <w:rFonts w:hint="eastAsia" w:hAnsi="宋体" w:cs="宋体"/>
          <w:b/>
          <w:sz w:val="30"/>
        </w:rPr>
        <w:t>地   址：</w:t>
      </w:r>
      <w:r>
        <w:rPr>
          <w:rFonts w:hint="eastAsia" w:hAnsi="宋体" w:cs="宋体"/>
          <w:b/>
          <w:sz w:val="30"/>
          <w:u w:val="single"/>
        </w:rPr>
        <w:t xml:space="preserve">                          </w:t>
      </w:r>
    </w:p>
    <w:p w14:paraId="59AFDB24">
      <w:pPr>
        <w:pStyle w:val="9"/>
        <w:tabs>
          <w:tab w:val="left" w:pos="1560"/>
        </w:tabs>
        <w:spacing w:line="360" w:lineRule="auto"/>
        <w:ind w:firstLine="744" w:firstLineChars="247"/>
        <w:textAlignment w:val="baseline"/>
        <w:rPr>
          <w:rFonts w:hint="eastAsia" w:hAnsi="宋体" w:cs="宋体"/>
          <w:b/>
          <w:sz w:val="30"/>
          <w:u w:val="single"/>
        </w:rPr>
      </w:pPr>
      <w:r>
        <w:rPr>
          <w:rFonts w:hint="eastAsia" w:hAnsi="宋体" w:cs="宋体"/>
          <w:b/>
          <w:sz w:val="30"/>
        </w:rPr>
        <w:t>日   期：</w:t>
      </w:r>
      <w:r>
        <w:rPr>
          <w:rFonts w:hint="eastAsia" w:hAnsi="宋体" w:cs="宋体"/>
          <w:b/>
          <w:sz w:val="30"/>
          <w:u w:val="single"/>
        </w:rPr>
        <w:t xml:space="preserve">                          </w:t>
      </w:r>
    </w:p>
    <w:p w14:paraId="4E8A004E">
      <w:pPr>
        <w:pStyle w:val="4"/>
        <w:spacing w:line="360" w:lineRule="auto"/>
        <w:rPr>
          <w:rFonts w:hint="eastAsia"/>
        </w:rPr>
      </w:pPr>
    </w:p>
    <w:p w14:paraId="2E0E94E4">
      <w:pPr>
        <w:rPr>
          <w:rFonts w:hint="eastAsia" w:hAnsi="宋体" w:cs="宋体"/>
          <w:b/>
          <w:sz w:val="36"/>
        </w:rPr>
      </w:pPr>
      <w:r>
        <w:rPr>
          <w:rFonts w:hint="eastAsia" w:hAnsi="宋体" w:cs="宋体"/>
          <w:b/>
          <w:sz w:val="36"/>
        </w:rPr>
        <w:br w:type="page"/>
      </w:r>
    </w:p>
    <w:p w14:paraId="405847F0">
      <w:pPr>
        <w:pStyle w:val="31"/>
        <w:spacing w:after="120" w:line="360" w:lineRule="auto"/>
        <w:jc w:val="center"/>
        <w:outlineLvl w:val="9"/>
        <w:rPr>
          <w:rFonts w:hint="eastAsia" w:hAnsi="宋体" w:cs="宋体"/>
          <w:b/>
          <w:sz w:val="36"/>
        </w:rPr>
      </w:pPr>
      <w:r>
        <w:rPr>
          <w:rFonts w:hint="eastAsia" w:hAnsi="宋体" w:cs="宋体"/>
          <w:b/>
          <w:sz w:val="36"/>
        </w:rPr>
        <w:t>目  录</w:t>
      </w:r>
    </w:p>
    <w:p w14:paraId="42D1ACAE">
      <w:pPr>
        <w:pStyle w:val="31"/>
        <w:spacing w:line="360" w:lineRule="auto"/>
        <w:rPr>
          <w:rFonts w:hint="eastAsia" w:hAnsi="宋体" w:cs="宋体"/>
          <w:bCs/>
          <w:sz w:val="24"/>
        </w:rPr>
      </w:pPr>
      <w:r>
        <w:rPr>
          <w:rFonts w:hint="eastAsia" w:hAnsi="宋体" w:cs="宋体"/>
          <w:bCs/>
          <w:sz w:val="24"/>
        </w:rPr>
        <w:t>1、网上竞价承诺书</w:t>
      </w:r>
    </w:p>
    <w:p w14:paraId="09E84950">
      <w:pPr>
        <w:pStyle w:val="31"/>
        <w:spacing w:line="360" w:lineRule="auto"/>
        <w:rPr>
          <w:rFonts w:hint="eastAsia" w:hAnsi="宋体" w:cs="宋体"/>
          <w:bCs/>
          <w:sz w:val="24"/>
        </w:rPr>
      </w:pPr>
      <w:r>
        <w:rPr>
          <w:rFonts w:hint="eastAsia" w:hAnsi="宋体" w:cs="宋体"/>
          <w:bCs/>
          <w:sz w:val="24"/>
        </w:rPr>
        <w:t>2、</w:t>
      </w:r>
      <w:r>
        <w:rPr>
          <w:rFonts w:hint="eastAsia" w:hAnsi="宋体"/>
          <w:sz w:val="24"/>
        </w:rPr>
        <w:t>有效营业执照复印件</w:t>
      </w:r>
      <w:r>
        <w:rPr>
          <w:rFonts w:hAnsi="宋体" w:cs="宋体"/>
          <w:sz w:val="24"/>
        </w:rPr>
        <w:t>等证明文件</w:t>
      </w:r>
    </w:p>
    <w:p w14:paraId="78D0B057">
      <w:pPr>
        <w:pStyle w:val="31"/>
        <w:spacing w:line="360" w:lineRule="auto"/>
        <w:rPr>
          <w:rFonts w:hint="eastAsia" w:hAnsi="宋体"/>
          <w:sz w:val="24"/>
        </w:rPr>
      </w:pPr>
      <w:r>
        <w:rPr>
          <w:rFonts w:hint="eastAsia" w:hAnsi="宋体" w:cs="宋体"/>
          <w:bCs/>
          <w:sz w:val="24"/>
        </w:rPr>
        <w:t>3、</w:t>
      </w:r>
      <w:r>
        <w:rPr>
          <w:rFonts w:hint="eastAsia" w:hAnsi="宋体"/>
          <w:sz w:val="24"/>
        </w:rPr>
        <w:t>单位授权书</w:t>
      </w:r>
    </w:p>
    <w:p w14:paraId="2A66A96A">
      <w:pPr>
        <w:pStyle w:val="31"/>
        <w:spacing w:line="360" w:lineRule="auto"/>
        <w:rPr>
          <w:rFonts w:hint="eastAsia" w:hAnsi="宋体"/>
          <w:sz w:val="24"/>
        </w:rPr>
      </w:pPr>
      <w:r>
        <w:rPr>
          <w:rFonts w:hint="eastAsia" w:hAnsi="宋体"/>
          <w:sz w:val="24"/>
        </w:rPr>
        <w:t>4、网上竞价文件要求的其他资格和技术商务材料</w:t>
      </w:r>
    </w:p>
    <w:p w14:paraId="01A101B8">
      <w:pPr>
        <w:pStyle w:val="31"/>
        <w:spacing w:line="360" w:lineRule="auto"/>
        <w:outlineLvl w:val="9"/>
        <w:rPr>
          <w:rFonts w:hint="eastAsia" w:hAnsi="宋体" w:cs="宋体"/>
          <w:bCs/>
          <w:sz w:val="24"/>
        </w:rPr>
      </w:pPr>
    </w:p>
    <w:p w14:paraId="4CB41701">
      <w:pPr>
        <w:rPr>
          <w:rFonts w:hint="eastAsia" w:ascii="宋体" w:hAnsi="宋体" w:cs="宋体"/>
          <w:b/>
          <w:kern w:val="0"/>
          <w:sz w:val="28"/>
          <w:szCs w:val="28"/>
          <w:shd w:val="clear" w:color="auto" w:fill="FFFFFF"/>
        </w:rPr>
      </w:pPr>
      <w:r>
        <w:rPr>
          <w:rFonts w:hint="eastAsia" w:ascii="宋体" w:hAnsi="宋体" w:cs="宋体"/>
          <w:b/>
          <w:kern w:val="0"/>
          <w:sz w:val="28"/>
          <w:szCs w:val="28"/>
          <w:shd w:val="clear" w:color="auto" w:fill="FFFFFF"/>
        </w:rPr>
        <w:br w:type="page"/>
      </w:r>
    </w:p>
    <w:p w14:paraId="4B1D8801">
      <w:pPr>
        <w:widowControl/>
        <w:spacing w:line="360" w:lineRule="auto"/>
        <w:ind w:left="723" w:firstLine="3092" w:firstLineChars="1100"/>
        <w:outlineLvl w:val="0"/>
        <w:rPr>
          <w:rFonts w:hint="eastAsia" w:ascii="宋体" w:hAnsi="宋体" w:cs="宋体"/>
          <w:b/>
          <w:kern w:val="0"/>
          <w:sz w:val="28"/>
          <w:szCs w:val="28"/>
          <w:shd w:val="clear" w:color="auto" w:fill="FFFFFF"/>
        </w:rPr>
      </w:pPr>
      <w:r>
        <w:rPr>
          <w:rFonts w:hint="eastAsia" w:ascii="宋体" w:hAnsi="宋体" w:cs="宋体"/>
          <w:b/>
          <w:kern w:val="0"/>
          <w:sz w:val="28"/>
          <w:szCs w:val="28"/>
          <w:shd w:val="clear" w:color="auto" w:fill="FFFFFF"/>
        </w:rPr>
        <w:t>1、网上竞价承诺书</w:t>
      </w:r>
    </w:p>
    <w:p w14:paraId="17F0679D">
      <w:pPr>
        <w:widowControl/>
        <w:spacing w:line="360" w:lineRule="auto"/>
        <w:jc w:val="left"/>
        <w:rPr>
          <w:rFonts w:hint="eastAsia" w:ascii="宋体" w:hAnsi="宋体" w:cs="宋体"/>
          <w:sz w:val="24"/>
        </w:rPr>
      </w:pPr>
      <w:r>
        <w:rPr>
          <w:rFonts w:hint="eastAsia" w:ascii="宋体" w:hAnsi="宋体" w:cs="宋体"/>
          <w:kern w:val="0"/>
          <w:sz w:val="24"/>
          <w:shd w:val="clear" w:color="auto" w:fill="FFFFFF"/>
        </w:rPr>
        <w:t>致：</w:t>
      </w:r>
      <w:r>
        <w:rPr>
          <w:rFonts w:hint="eastAsia" w:ascii="宋体" w:hAnsi="宋体" w:cs="宋体"/>
          <w:kern w:val="0"/>
          <w:sz w:val="24"/>
          <w:u w:val="single"/>
          <w:shd w:val="clear" w:color="auto" w:fill="FFFFFF"/>
        </w:rPr>
        <w:t>（采购人或采购代理机构）</w:t>
      </w:r>
    </w:p>
    <w:p w14:paraId="0D14DF49">
      <w:pPr>
        <w:widowControl/>
        <w:spacing w:line="360" w:lineRule="auto"/>
        <w:ind w:firstLine="480" w:firstLineChars="200"/>
        <w:jc w:val="left"/>
        <w:rPr>
          <w:rFonts w:hint="eastAsia" w:ascii="宋体" w:hAnsi="宋体" w:cs="宋体"/>
          <w:sz w:val="24"/>
        </w:rPr>
      </w:pPr>
      <w:r>
        <w:rPr>
          <w:rFonts w:hint="eastAsia" w:ascii="宋体" w:hAnsi="宋体" w:cs="宋体"/>
          <w:kern w:val="0"/>
          <w:sz w:val="24"/>
          <w:shd w:val="clear" w:color="auto" w:fill="FFFFFF"/>
        </w:rPr>
        <w:t>根据</w:t>
      </w:r>
      <w:r>
        <w:rPr>
          <w:rFonts w:hint="eastAsia" w:ascii="宋体" w:hAnsi="宋体" w:cs="宋体"/>
          <w:kern w:val="0"/>
          <w:sz w:val="24"/>
          <w:u w:val="single"/>
          <w:shd w:val="clear" w:color="auto" w:fill="FFFFFF"/>
        </w:rPr>
        <w:t>         </w:t>
      </w:r>
      <w:r>
        <w:rPr>
          <w:rStyle w:val="35"/>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项目（项目编号：</w:t>
      </w:r>
      <w:r>
        <w:rPr>
          <w:rFonts w:hint="eastAsia" w:ascii="宋体" w:hAnsi="宋体" w:cs="宋体"/>
          <w:kern w:val="0"/>
          <w:sz w:val="24"/>
          <w:u w:val="single"/>
          <w:shd w:val="clear" w:color="auto" w:fill="FFFFFF"/>
        </w:rPr>
        <w:t>        </w:t>
      </w:r>
      <w:r>
        <w:rPr>
          <w:rStyle w:val="35"/>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）网上竞价文件要求，我公司郑重承诺：</w:t>
      </w:r>
    </w:p>
    <w:p w14:paraId="0280B291">
      <w:pPr>
        <w:widowControl/>
        <w:spacing w:line="360" w:lineRule="auto"/>
        <w:ind w:firstLine="480" w:firstLineChars="200"/>
        <w:jc w:val="left"/>
        <w:rPr>
          <w:rFonts w:hint="eastAsia" w:ascii="宋体" w:hAnsi="宋体" w:cs="宋体"/>
          <w:sz w:val="24"/>
        </w:rPr>
      </w:pPr>
      <w:r>
        <w:rPr>
          <w:rFonts w:hint="eastAsia" w:ascii="宋体" w:hAnsi="宋体" w:cs="宋体"/>
          <w:kern w:val="0"/>
          <w:sz w:val="24"/>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4BE71930">
      <w:pPr>
        <w:widowControl/>
        <w:spacing w:line="360" w:lineRule="auto"/>
        <w:ind w:firstLine="480" w:firstLineChars="200"/>
        <w:jc w:val="left"/>
        <w:rPr>
          <w:rFonts w:hint="eastAsia" w:ascii="宋体" w:hAnsi="宋体" w:cs="宋体"/>
          <w:sz w:val="24"/>
        </w:rPr>
      </w:pPr>
      <w:r>
        <w:rPr>
          <w:rFonts w:hint="eastAsia" w:ascii="宋体" w:hAnsi="宋体" w:cs="宋体"/>
          <w:kern w:val="0"/>
          <w:sz w:val="24"/>
          <w:shd w:val="clear" w:color="auto" w:fill="FFFFFF"/>
        </w:rPr>
        <w:t>二、本项目网上竞价文件、我公司提交的响应文件包括对售后服务的承诺对我公司具有同等约束力。</w:t>
      </w:r>
    </w:p>
    <w:p w14:paraId="3C84B20C">
      <w:pPr>
        <w:widowControl/>
        <w:spacing w:line="360" w:lineRule="auto"/>
        <w:ind w:firstLine="480" w:firstLineChars="200"/>
        <w:jc w:val="left"/>
        <w:rPr>
          <w:rFonts w:hint="eastAsia" w:ascii="宋体" w:hAnsi="宋体"/>
          <w:sz w:val="24"/>
        </w:rPr>
      </w:pPr>
      <w:r>
        <w:rPr>
          <w:rFonts w:hint="eastAsia" w:ascii="宋体" w:hAnsi="宋体"/>
          <w:sz w:val="24"/>
        </w:rPr>
        <w:t>三、我公司确认响应文件中所有提交的文件和材料是真实的、准确的。</w:t>
      </w:r>
    </w:p>
    <w:p w14:paraId="2164E487">
      <w:pPr>
        <w:spacing w:line="360" w:lineRule="auto"/>
        <w:ind w:firstLine="480" w:firstLineChars="200"/>
        <w:jc w:val="left"/>
        <w:rPr>
          <w:rFonts w:hint="eastAsia" w:ascii="宋体" w:hAnsi="宋体"/>
          <w:sz w:val="24"/>
        </w:rPr>
      </w:pPr>
      <w:r>
        <w:rPr>
          <w:rFonts w:hint="eastAsia" w:ascii="宋体" w:hAnsi="宋体"/>
          <w:sz w:val="24"/>
        </w:rPr>
        <w:t>四、我公司在参加本次采购活动前3年内，在经营活动中没有重大违法记录，也无行贿犯罪记录。</w:t>
      </w:r>
    </w:p>
    <w:p w14:paraId="70DBA8A9">
      <w:pPr>
        <w:spacing w:line="360" w:lineRule="auto"/>
        <w:ind w:firstLine="480" w:firstLineChars="200"/>
        <w:jc w:val="left"/>
        <w:rPr>
          <w:rFonts w:hint="eastAsia" w:ascii="宋体" w:hAnsi="宋体" w:cs="宋体"/>
          <w:kern w:val="0"/>
          <w:sz w:val="24"/>
          <w:shd w:val="clear" w:color="auto" w:fill="FFFFFF"/>
        </w:rPr>
      </w:pPr>
      <w:r>
        <w:rPr>
          <w:rFonts w:hint="eastAsia" w:ascii="宋体" w:hAnsi="宋体" w:cs="宋体"/>
          <w:kern w:val="0"/>
          <w:sz w:val="24"/>
          <w:shd w:val="clear" w:color="auto" w:fill="FFFFFF"/>
        </w:rPr>
        <w:t>五、我公司承诺</w:t>
      </w:r>
      <w:r>
        <w:rPr>
          <w:rFonts w:hint="eastAsia" w:ascii="宋体" w:hAnsi="宋体"/>
          <w:sz w:val="24"/>
        </w:rPr>
        <w:t>具备履行合同所必需的设备和专业技术能力。</w:t>
      </w:r>
    </w:p>
    <w:p w14:paraId="0159D4F7">
      <w:pPr>
        <w:spacing w:line="360" w:lineRule="auto"/>
        <w:ind w:firstLine="480" w:firstLineChars="200"/>
        <w:jc w:val="left"/>
        <w:rPr>
          <w:rFonts w:hint="eastAsia" w:ascii="宋体" w:hAnsi="宋体"/>
          <w:sz w:val="24"/>
        </w:rPr>
      </w:pPr>
      <w:r>
        <w:rPr>
          <w:rFonts w:hint="eastAsia" w:ascii="宋体" w:hAnsi="宋体"/>
          <w:sz w:val="24"/>
        </w:rPr>
        <w:t>六、我公司承诺不存在“单位负责人为同一人或者存在直接控股、管理关系的不同供应商，同时参加同一采购包项下的网上竞价活动”的情形。</w:t>
      </w:r>
    </w:p>
    <w:p w14:paraId="7E4B133E">
      <w:pPr>
        <w:spacing w:line="360" w:lineRule="auto"/>
        <w:ind w:firstLine="480" w:firstLineChars="200"/>
        <w:jc w:val="left"/>
        <w:rPr>
          <w:rFonts w:hint="eastAsia" w:ascii="宋体" w:hAnsi="宋体"/>
          <w:sz w:val="24"/>
        </w:rPr>
      </w:pPr>
      <w:r>
        <w:rPr>
          <w:rFonts w:hint="eastAsia" w:ascii="宋体" w:hAnsi="宋体"/>
          <w:sz w:val="24"/>
        </w:rPr>
        <w:t>七、我公司承诺不存在“</w:t>
      </w:r>
      <w:r>
        <w:rPr>
          <w:rFonts w:hint="eastAsia" w:ascii="宋体" w:hAnsi="宋体" w:cs="宋体"/>
          <w:sz w:val="24"/>
        </w:rPr>
        <w:t>在本项目以往的网上竞价活动中放弃成交、不能履行采购合同的情形（因不可抗力原因除外）</w:t>
      </w:r>
      <w:r>
        <w:rPr>
          <w:rFonts w:hint="eastAsia" w:ascii="宋体" w:hAnsi="宋体"/>
          <w:sz w:val="24"/>
        </w:rPr>
        <w:t>”。</w:t>
      </w:r>
    </w:p>
    <w:p w14:paraId="67354DE2">
      <w:pPr>
        <w:spacing w:line="360" w:lineRule="auto"/>
        <w:ind w:firstLine="480" w:firstLineChars="200"/>
        <w:jc w:val="left"/>
        <w:rPr>
          <w:rFonts w:hint="eastAsia" w:ascii="宋体" w:hAnsi="宋体" w:cs="宋体"/>
          <w:sz w:val="24"/>
        </w:rPr>
      </w:pPr>
      <w:r>
        <w:rPr>
          <w:rFonts w:hint="eastAsia" w:ascii="宋体" w:hAnsi="宋体"/>
          <w:sz w:val="24"/>
        </w:rPr>
        <w:t>八、</w:t>
      </w:r>
      <w:r>
        <w:rPr>
          <w:rFonts w:hint="eastAsia" w:ascii="宋体" w:hAnsi="宋体" w:cs="宋体"/>
          <w:sz w:val="24"/>
        </w:rPr>
        <w:t>我公司承诺网上竞价过程中，将按</w:t>
      </w:r>
      <w:r>
        <w:rPr>
          <w:rFonts w:hint="eastAsia" w:ascii="宋体" w:hAnsi="宋体"/>
          <w:sz w:val="24"/>
        </w:rPr>
        <w:t>本项目网上竞价文件要求在最高限价总价以及最高单价限价（若有）内进行报价，</w:t>
      </w:r>
      <w:r>
        <w:rPr>
          <w:rFonts w:hint="eastAsia" w:ascii="宋体" w:hAnsi="宋体" w:cs="宋体"/>
          <w:sz w:val="24"/>
        </w:rPr>
        <w:t>成交后，提供不高于最高单价限价的最终成交分项单价报价。</w:t>
      </w:r>
    </w:p>
    <w:p w14:paraId="776318E4">
      <w:pPr>
        <w:spacing w:line="360" w:lineRule="auto"/>
        <w:ind w:firstLine="480" w:firstLineChars="200"/>
        <w:jc w:val="left"/>
        <w:rPr>
          <w:rFonts w:hint="eastAsia" w:ascii="宋体" w:hAnsi="宋体" w:cs="宋体"/>
          <w:kern w:val="0"/>
          <w:sz w:val="24"/>
          <w:shd w:val="clear" w:color="auto" w:fill="FFFFFF"/>
        </w:rPr>
      </w:pPr>
      <w:r>
        <w:rPr>
          <w:rFonts w:hint="eastAsia" w:ascii="宋体" w:hAnsi="宋体" w:cs="宋体"/>
          <w:sz w:val="24"/>
        </w:rPr>
        <w:t>九、</w:t>
      </w:r>
      <w:r>
        <w:rPr>
          <w:rFonts w:hint="eastAsia" w:ascii="宋体" w:hAnsi="宋体"/>
          <w:sz w:val="24"/>
        </w:rPr>
        <w:t>我公司已理解且完全响应本项目网上竞价文件的各项要求。</w:t>
      </w:r>
    </w:p>
    <w:p w14:paraId="69F80B93">
      <w:pPr>
        <w:widowControl/>
        <w:spacing w:line="360" w:lineRule="auto"/>
        <w:ind w:firstLine="480" w:firstLineChars="200"/>
        <w:jc w:val="left"/>
        <w:rPr>
          <w:rFonts w:hint="eastAsia" w:ascii="宋体" w:hAnsi="宋体" w:cs="宋体"/>
          <w:sz w:val="24"/>
        </w:rPr>
      </w:pPr>
      <w:r>
        <w:rPr>
          <w:rFonts w:hint="eastAsia" w:ascii="宋体" w:hAnsi="宋体" w:cs="宋体"/>
          <w:kern w:val="0"/>
          <w:sz w:val="24"/>
          <w:shd w:val="clear" w:color="auto" w:fill="FFFFFF"/>
        </w:rPr>
        <w:t>十、以</w:t>
      </w:r>
      <w:r>
        <w:rPr>
          <w:rFonts w:hint="eastAsia" w:ascii="宋体" w:hAnsi="宋体" w:cs="宋体"/>
          <w:kern w:val="0"/>
          <w:sz w:val="24"/>
          <w:u w:val="single"/>
          <w:shd w:val="clear" w:color="auto" w:fill="FFFFFF"/>
        </w:rPr>
        <w:t>      </w:t>
      </w:r>
      <w:r>
        <w:rPr>
          <w:rStyle w:val="35"/>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方式提供的金额为人民币</w:t>
      </w:r>
      <w:r>
        <w:rPr>
          <w:rFonts w:hint="eastAsia" w:ascii="宋体" w:hAnsi="宋体" w:cs="宋体"/>
          <w:kern w:val="0"/>
          <w:sz w:val="24"/>
          <w:u w:val="single"/>
          <w:shd w:val="clear" w:color="auto" w:fill="FFFFFF"/>
        </w:rPr>
        <w:t>       </w:t>
      </w:r>
      <w:r>
        <w:rPr>
          <w:rStyle w:val="35"/>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元的保证金，已到指定账户。</w:t>
      </w:r>
    </w:p>
    <w:p w14:paraId="2B16B00C">
      <w:pPr>
        <w:widowControl/>
        <w:spacing w:line="360" w:lineRule="auto"/>
        <w:ind w:firstLine="480" w:firstLineChars="200"/>
        <w:jc w:val="left"/>
        <w:rPr>
          <w:rFonts w:hint="eastAsia" w:ascii="宋体" w:hAnsi="宋体" w:cs="宋体"/>
          <w:sz w:val="24"/>
        </w:rPr>
      </w:pPr>
      <w:r>
        <w:rPr>
          <w:rFonts w:hint="eastAsia" w:ascii="宋体" w:hAnsi="宋体" w:cs="宋体"/>
          <w:kern w:val="0"/>
          <w:sz w:val="24"/>
          <w:shd w:val="clear" w:color="auto" w:fill="FFFFFF"/>
        </w:rPr>
        <w:t>十一、我方获得成交资格后若无法按约定条款履行义务，采购人有权取消我方成交资格，我方完全接受按有关法规对我方的处罚。</w:t>
      </w:r>
    </w:p>
    <w:p w14:paraId="716ED237">
      <w:pPr>
        <w:widowControl/>
        <w:spacing w:line="360" w:lineRule="auto"/>
        <w:ind w:firstLine="480" w:firstLineChars="200"/>
        <w:jc w:val="left"/>
        <w:rPr>
          <w:rFonts w:hint="eastAsia" w:ascii="宋体" w:hAnsi="宋体" w:cs="宋体"/>
          <w:sz w:val="24"/>
        </w:rPr>
      </w:pPr>
      <w:r>
        <w:rPr>
          <w:rFonts w:hint="eastAsia" w:ascii="宋体" w:hAnsi="宋体" w:cs="宋体"/>
          <w:kern w:val="0"/>
          <w:sz w:val="24"/>
          <w:shd w:val="clear" w:color="auto" w:fill="FFFFFF"/>
        </w:rPr>
        <w:t>十二、我方同意提供网上竞价文件要求的一切数据或资料。完全理解贵方不一定要接受收到的任何竞价。</w:t>
      </w:r>
    </w:p>
    <w:p w14:paraId="4994FFB5">
      <w:pPr>
        <w:widowControl/>
        <w:spacing w:line="360" w:lineRule="auto"/>
        <w:jc w:val="left"/>
        <w:rPr>
          <w:rFonts w:hint="eastAsia" w:ascii="宋体" w:hAnsi="宋体" w:cs="宋体"/>
          <w:kern w:val="0"/>
          <w:sz w:val="24"/>
          <w:shd w:val="clear" w:color="auto" w:fill="FFFFFF"/>
        </w:rPr>
      </w:pPr>
    </w:p>
    <w:p w14:paraId="7A1BC2B7">
      <w:pPr>
        <w:widowControl/>
        <w:spacing w:line="360" w:lineRule="auto"/>
        <w:jc w:val="left"/>
        <w:rPr>
          <w:rFonts w:hint="eastAsia" w:ascii="宋体" w:hAnsi="宋体" w:cs="宋体"/>
          <w:sz w:val="24"/>
        </w:rPr>
      </w:pPr>
      <w:r>
        <w:rPr>
          <w:rFonts w:hint="eastAsia" w:ascii="宋体" w:hAnsi="宋体" w:cs="宋体"/>
          <w:kern w:val="0"/>
          <w:sz w:val="24"/>
          <w:shd w:val="clear" w:color="auto" w:fill="FFFFFF"/>
        </w:rPr>
        <w:t>供应商（</w:t>
      </w:r>
      <w:r>
        <w:rPr>
          <w:rFonts w:hint="eastAsia" w:ascii="宋体" w:hAnsi="宋体" w:cs="宋体"/>
          <w:sz w:val="24"/>
        </w:rPr>
        <w:t>全称并加盖供应商公章</w:t>
      </w:r>
      <w:r>
        <w:rPr>
          <w:rFonts w:hint="eastAsia" w:ascii="宋体" w:hAnsi="宋体" w:cs="宋体"/>
          <w:kern w:val="0"/>
          <w:sz w:val="24"/>
          <w:shd w:val="clear" w:color="auto" w:fill="FFFFFF"/>
        </w:rPr>
        <w:t>）：       </w:t>
      </w:r>
      <w:r>
        <w:rPr>
          <w:rStyle w:val="35"/>
          <w:rFonts w:hint="eastAsia" w:ascii="宋体" w:hAnsi="宋体" w:cs="宋体"/>
          <w:kern w:val="0"/>
          <w:sz w:val="24"/>
          <w:shd w:val="clear" w:color="auto" w:fill="FFFFFF"/>
        </w:rPr>
        <w:t> </w:t>
      </w:r>
      <w:r>
        <w:rPr>
          <w:rFonts w:hint="eastAsia" w:ascii="宋体" w:hAnsi="宋体" w:cs="宋体"/>
          <w:kern w:val="0"/>
          <w:sz w:val="24"/>
          <w:shd w:val="clear" w:color="auto" w:fill="FFFFFF"/>
        </w:rPr>
        <w:t> </w:t>
      </w:r>
    </w:p>
    <w:p w14:paraId="1E743A1E">
      <w:pPr>
        <w:widowControl/>
        <w:spacing w:line="360" w:lineRule="auto"/>
        <w:jc w:val="left"/>
        <w:rPr>
          <w:rFonts w:hint="eastAsia" w:ascii="宋体" w:hAnsi="宋体" w:cs="宋体"/>
          <w:sz w:val="24"/>
        </w:rPr>
      </w:pPr>
      <w:r>
        <w:rPr>
          <w:rFonts w:hint="eastAsia" w:ascii="宋体" w:hAnsi="宋体" w:cs="宋体"/>
          <w:kern w:val="0"/>
          <w:sz w:val="24"/>
          <w:shd w:val="clear" w:color="auto" w:fill="FFFFFF"/>
        </w:rPr>
        <w:t>供应商法定代表人(或供应商代表)签字：</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     </w:t>
      </w:r>
    </w:p>
    <w:p w14:paraId="6A76CD75">
      <w:pPr>
        <w:widowControl/>
        <w:spacing w:line="360" w:lineRule="auto"/>
        <w:jc w:val="left"/>
        <w:rPr>
          <w:rFonts w:hint="eastAsia" w:ascii="宋体" w:hAnsi="宋体" w:cs="宋体"/>
          <w:sz w:val="24"/>
        </w:rPr>
      </w:pPr>
      <w:r>
        <w:rPr>
          <w:rFonts w:hint="eastAsia" w:ascii="宋体" w:hAnsi="宋体" w:cs="宋体"/>
          <w:kern w:val="0"/>
          <w:sz w:val="24"/>
          <w:shd w:val="clear" w:color="auto" w:fill="FFFFFF"/>
        </w:rPr>
        <w:t>日期：</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年</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月</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日</w:t>
      </w:r>
    </w:p>
    <w:p w14:paraId="015B44D7">
      <w:pPr>
        <w:spacing w:line="360" w:lineRule="auto"/>
        <w:rPr>
          <w:rFonts w:hint="eastAsia" w:ascii="宋体" w:hAnsi="宋体" w:cs="宋体"/>
          <w:sz w:val="24"/>
        </w:rPr>
        <w:sectPr>
          <w:pgSz w:w="11906" w:h="16838"/>
          <w:pgMar w:top="1134" w:right="1134" w:bottom="1134" w:left="1134" w:header="851" w:footer="646" w:gutter="0"/>
          <w:cols w:space="720" w:num="1"/>
          <w:docGrid w:linePitch="312" w:charSpace="0"/>
        </w:sectPr>
      </w:pPr>
    </w:p>
    <w:p w14:paraId="19AD9459">
      <w:pPr>
        <w:pStyle w:val="31"/>
        <w:spacing w:line="360" w:lineRule="auto"/>
        <w:jc w:val="center"/>
        <w:outlineLvl w:val="9"/>
        <w:rPr>
          <w:rFonts w:hint="eastAsia" w:hAnsi="宋体" w:cs="宋体"/>
          <w:b/>
          <w:szCs w:val="28"/>
        </w:rPr>
      </w:pPr>
      <w:r>
        <w:rPr>
          <w:rFonts w:hint="eastAsia" w:hAnsi="宋体" w:cs="宋体"/>
          <w:b/>
          <w:szCs w:val="28"/>
        </w:rPr>
        <w:t>2、有效营业执照复印件等证明文件</w:t>
      </w:r>
    </w:p>
    <w:p w14:paraId="4F1EE3D9">
      <w:pPr>
        <w:pStyle w:val="31"/>
        <w:spacing w:line="360" w:lineRule="auto"/>
        <w:jc w:val="center"/>
        <w:outlineLvl w:val="9"/>
        <w:rPr>
          <w:rFonts w:hint="eastAsia" w:hAnsi="宋体" w:cs="宋体"/>
          <w:b/>
          <w:szCs w:val="28"/>
        </w:rPr>
      </w:pPr>
    </w:p>
    <w:p w14:paraId="6AABBFB4">
      <w:pPr>
        <w:spacing w:line="360" w:lineRule="auto"/>
      </w:pPr>
    </w:p>
    <w:p w14:paraId="12D7291B">
      <w:pPr>
        <w:spacing w:line="360" w:lineRule="auto"/>
      </w:pPr>
    </w:p>
    <w:p w14:paraId="40DD7C8D">
      <w:pPr>
        <w:spacing w:line="360" w:lineRule="auto"/>
      </w:pPr>
    </w:p>
    <w:p w14:paraId="7CD9A451">
      <w:pPr>
        <w:tabs>
          <w:tab w:val="center" w:pos="4861"/>
        </w:tabs>
        <w:spacing w:line="360" w:lineRule="auto"/>
        <w:jc w:val="left"/>
        <w:sectPr>
          <w:pgSz w:w="11906" w:h="16838"/>
          <w:pgMar w:top="1247" w:right="1134" w:bottom="1134" w:left="1134" w:header="851" w:footer="646" w:gutter="0"/>
          <w:cols w:space="720" w:num="1"/>
          <w:docGrid w:linePitch="312" w:charSpace="0"/>
        </w:sectPr>
      </w:pPr>
      <w:r>
        <w:rPr>
          <w:rFonts w:hint="eastAsia"/>
        </w:rPr>
        <w:tab/>
      </w:r>
      <w:r>
        <w:rPr>
          <w:rFonts w:hint="eastAsia" w:ascii="宋体" w:hAnsi="宋体" w:eastAsia="新宋体"/>
          <w:sz w:val="24"/>
        </w:rPr>
        <w:t>按网上竞价文件第一章要求提供</w:t>
      </w:r>
    </w:p>
    <w:p w14:paraId="593D280A">
      <w:pPr>
        <w:pStyle w:val="31"/>
        <w:spacing w:line="360" w:lineRule="auto"/>
        <w:jc w:val="center"/>
        <w:outlineLvl w:val="9"/>
        <w:rPr>
          <w:rFonts w:hint="eastAsia" w:hAnsi="宋体" w:cs="宋体"/>
          <w:b/>
          <w:szCs w:val="28"/>
        </w:rPr>
      </w:pPr>
      <w:r>
        <w:rPr>
          <w:rFonts w:hint="eastAsia" w:hAnsi="宋体" w:cs="宋体"/>
          <w:b/>
          <w:szCs w:val="28"/>
        </w:rPr>
        <w:t>3、单位授权书（若有）</w:t>
      </w:r>
    </w:p>
    <w:p w14:paraId="584FF34E">
      <w:pPr>
        <w:pStyle w:val="17"/>
        <w:spacing w:before="0" w:beforeAutospacing="0" w:after="0" w:afterAutospacing="0" w:line="360" w:lineRule="auto"/>
        <w:rPr>
          <w:rFonts w:hint="eastAsia"/>
        </w:rPr>
      </w:pPr>
      <w:r>
        <w:rPr>
          <w:rFonts w:hint="eastAsia"/>
        </w:rPr>
        <w:t>致：</w:t>
      </w:r>
      <w:r>
        <w:rPr>
          <w:rFonts w:hint="eastAsia"/>
          <w:u w:val="single"/>
        </w:rPr>
        <w:t>（采购人或采购代理机构）</w:t>
      </w:r>
    </w:p>
    <w:p w14:paraId="79FFE558">
      <w:pPr>
        <w:pStyle w:val="17"/>
        <w:spacing w:before="0" w:beforeAutospacing="0" w:after="0" w:afterAutospacing="0" w:line="360" w:lineRule="auto"/>
        <w:ind w:firstLine="621" w:firstLineChars="259"/>
        <w:rPr>
          <w:rFonts w:hint="eastAsia"/>
        </w:rPr>
      </w:pPr>
      <w:r>
        <w:rPr>
          <w:rFonts w:hint="eastAsia"/>
        </w:rPr>
        <w:t>我方的单位负责人</w:t>
      </w:r>
      <w:r>
        <w:rPr>
          <w:rFonts w:hint="eastAsia"/>
          <w:u w:val="single"/>
        </w:rPr>
        <w:t>（填写“单位负责人全名”）</w:t>
      </w:r>
      <w:r>
        <w:rPr>
          <w:rFonts w:hint="eastAsia"/>
        </w:rPr>
        <w:t>授权</w:t>
      </w:r>
      <w:r>
        <w:rPr>
          <w:rFonts w:hint="eastAsia"/>
          <w:u w:val="single"/>
        </w:rPr>
        <w:t>（填写“供应商代表全名”）</w:t>
      </w:r>
      <w:r>
        <w:rPr>
          <w:rFonts w:hint="eastAsia"/>
        </w:rPr>
        <w:t>为供应商代表，代表我方参加</w:t>
      </w:r>
      <w:r>
        <w:rPr>
          <w:rFonts w:hint="eastAsia"/>
          <w:u w:val="single"/>
        </w:rPr>
        <w:t>（填写“项目名称”）</w:t>
      </w:r>
      <w:r>
        <w:rPr>
          <w:rFonts w:hint="eastAsia"/>
        </w:rPr>
        <w:t>项目（项目编号：</w:t>
      </w:r>
      <w:r>
        <w:rPr>
          <w:rFonts w:hint="eastAsia"/>
          <w:u w:val="single"/>
        </w:rPr>
        <w:t>         </w:t>
      </w:r>
      <w:r>
        <w:rPr>
          <w:rFonts w:hint="eastAsia"/>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5CFD1539">
      <w:pPr>
        <w:pStyle w:val="17"/>
        <w:spacing w:before="0" w:beforeAutospacing="0" w:after="0" w:afterAutospacing="0" w:line="360" w:lineRule="auto"/>
        <w:ind w:firstLine="336"/>
        <w:rPr>
          <w:rFonts w:hint="eastAsia"/>
        </w:rPr>
      </w:pPr>
      <w:r>
        <w:rPr>
          <w:rFonts w:hint="eastAsia"/>
        </w:rPr>
        <w:t>供应商代表无转委权。特此授权。</w:t>
      </w:r>
    </w:p>
    <w:p w14:paraId="43E893E6">
      <w:pPr>
        <w:pStyle w:val="17"/>
        <w:spacing w:before="0" w:beforeAutospacing="0" w:after="0" w:afterAutospacing="0" w:line="360" w:lineRule="auto"/>
        <w:jc w:val="center"/>
        <w:outlineLvl w:val="0"/>
        <w:rPr>
          <w:rFonts w:hint="eastAsia"/>
        </w:rPr>
      </w:pPr>
      <w:r>
        <w:rPr>
          <w:rFonts w:hint="eastAsia"/>
        </w:rPr>
        <w:t>（以下无正文）</w:t>
      </w:r>
    </w:p>
    <w:p w14:paraId="6CB53E4B">
      <w:pPr>
        <w:pStyle w:val="17"/>
        <w:spacing w:before="0" w:beforeAutospacing="0" w:after="0" w:afterAutospacing="0" w:line="360" w:lineRule="auto"/>
        <w:rPr>
          <w:rFonts w:hint="eastAsia"/>
        </w:rPr>
      </w:pPr>
      <w:r>
        <w:rPr>
          <w:rFonts w:hint="eastAsia"/>
        </w:rPr>
        <w:t>单位负责人：</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4471DAE0">
      <w:pPr>
        <w:pStyle w:val="17"/>
        <w:spacing w:before="0" w:beforeAutospacing="0" w:after="0" w:afterAutospacing="0" w:line="360" w:lineRule="auto"/>
        <w:rPr>
          <w:rFonts w:hint="eastAsia"/>
        </w:rPr>
      </w:pPr>
      <w:r>
        <w:rPr>
          <w:rFonts w:hint="eastAsia"/>
        </w:rPr>
        <w:t>供应商代表：</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5416F8A2">
      <w:pPr>
        <w:pStyle w:val="17"/>
        <w:spacing w:before="0" w:beforeAutospacing="0" w:after="0" w:afterAutospacing="0" w:line="360" w:lineRule="auto"/>
        <w:rPr>
          <w:rFonts w:hint="eastAsia"/>
        </w:rPr>
      </w:pPr>
      <w:r>
        <w:rPr>
          <w:rFonts w:hint="eastAsia"/>
        </w:rPr>
        <w:t> </w:t>
      </w:r>
    </w:p>
    <w:p w14:paraId="7A6542CC">
      <w:pPr>
        <w:pStyle w:val="17"/>
        <w:spacing w:before="0" w:beforeAutospacing="0" w:after="0" w:afterAutospacing="0" w:line="360" w:lineRule="auto"/>
        <w:rPr>
          <w:rFonts w:hint="eastAsia"/>
        </w:rPr>
      </w:pPr>
      <w:r>
        <w:rPr>
          <w:rFonts w:hint="eastAsia"/>
        </w:rPr>
        <w:t>授权方</w:t>
      </w:r>
    </w:p>
    <w:p w14:paraId="4D1D6752">
      <w:pPr>
        <w:pStyle w:val="17"/>
        <w:spacing w:before="0" w:beforeAutospacing="0" w:after="0" w:afterAutospacing="0" w:line="360" w:lineRule="auto"/>
        <w:rPr>
          <w:rFonts w:hint="eastAsia"/>
        </w:rPr>
      </w:pPr>
      <w:r>
        <w:rPr>
          <w:rFonts w:hint="eastAsia"/>
        </w:rPr>
        <w:t>供应商：</w:t>
      </w:r>
      <w:r>
        <w:rPr>
          <w:rFonts w:hint="eastAsia"/>
          <w:u w:val="single"/>
        </w:rPr>
        <w:t>（全称并加盖单位公章）</w:t>
      </w:r>
    </w:p>
    <w:p w14:paraId="37A6B215">
      <w:pPr>
        <w:pStyle w:val="17"/>
        <w:spacing w:before="0" w:beforeAutospacing="0" w:after="0" w:afterAutospacing="0" w:line="360" w:lineRule="auto"/>
        <w:rPr>
          <w:rFonts w:hint="eastAsia"/>
        </w:rPr>
      </w:pPr>
      <w:r>
        <w:rPr>
          <w:rFonts w:hint="eastAsia"/>
        </w:rPr>
        <w:t>单位负责人签字或盖章：</w:t>
      </w:r>
      <w:r>
        <w:rPr>
          <w:rFonts w:hint="eastAsia"/>
          <w:u w:val="single"/>
        </w:rPr>
        <w:t>                   </w:t>
      </w:r>
    </w:p>
    <w:p w14:paraId="30119482">
      <w:pPr>
        <w:pStyle w:val="17"/>
        <w:spacing w:before="0" w:beforeAutospacing="0" w:after="0" w:afterAutospacing="0" w:line="360" w:lineRule="auto"/>
        <w:rPr>
          <w:rFonts w:hint="eastAsia"/>
        </w:rPr>
      </w:pPr>
      <w:r>
        <w:rPr>
          <w:rFonts w:hint="eastAsia"/>
        </w:rPr>
        <w:t> </w:t>
      </w:r>
    </w:p>
    <w:p w14:paraId="2441CCC4">
      <w:pPr>
        <w:pStyle w:val="17"/>
        <w:spacing w:before="0" w:beforeAutospacing="0" w:after="0" w:afterAutospacing="0" w:line="360" w:lineRule="auto"/>
        <w:rPr>
          <w:rFonts w:hint="eastAsia"/>
        </w:rPr>
      </w:pPr>
      <w:r>
        <w:rPr>
          <w:rFonts w:hint="eastAsia"/>
        </w:rPr>
        <w:t>接受授权方</w:t>
      </w:r>
    </w:p>
    <w:p w14:paraId="2953AB42">
      <w:pPr>
        <w:pStyle w:val="17"/>
        <w:spacing w:before="0" w:beforeAutospacing="0" w:after="0" w:afterAutospacing="0" w:line="360" w:lineRule="auto"/>
        <w:rPr>
          <w:rFonts w:hint="eastAsia"/>
        </w:rPr>
      </w:pPr>
      <w:r>
        <w:rPr>
          <w:rFonts w:hint="eastAsia"/>
        </w:rPr>
        <w:t>供应商代表签字：</w:t>
      </w:r>
      <w:r>
        <w:rPr>
          <w:rFonts w:hint="eastAsia"/>
          <w:u w:val="single"/>
        </w:rPr>
        <w:t>                   </w:t>
      </w:r>
    </w:p>
    <w:p w14:paraId="182374FC">
      <w:pPr>
        <w:pStyle w:val="17"/>
        <w:spacing w:before="0" w:beforeAutospacing="0" w:after="0" w:afterAutospacing="0" w:line="360" w:lineRule="auto"/>
        <w:jc w:val="right"/>
        <w:rPr>
          <w:rFonts w:hint="eastAsia"/>
        </w:rPr>
      </w:pPr>
      <w:r>
        <w:rPr>
          <w:rFonts w:hint="eastAsia"/>
        </w:rPr>
        <w:t>签署日期：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14:paraId="1B12A6C8">
      <w:pPr>
        <w:pStyle w:val="17"/>
        <w:spacing w:before="0" w:beforeAutospacing="0" w:after="0" w:afterAutospacing="0" w:line="360" w:lineRule="auto"/>
        <w:rPr>
          <w:rFonts w:hint="eastAsia"/>
        </w:rPr>
      </w:pPr>
      <w:r>
        <w:rPr>
          <w:rFonts w:hint="eastAsia"/>
        </w:rPr>
        <w:t>附：单位负责人、供应商代表的身份证正反面复印件</w:t>
      </w:r>
    </w:p>
    <w:tbl>
      <w:tblPr>
        <w:tblStyle w:val="22"/>
        <w:tblW w:w="9994"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4"/>
      </w:tblGrid>
      <w:tr w14:paraId="12D2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934" w:type="dxa"/>
            <w:tcMar>
              <w:top w:w="0" w:type="dxa"/>
              <w:left w:w="84" w:type="dxa"/>
              <w:bottom w:w="0" w:type="dxa"/>
              <w:right w:w="84" w:type="dxa"/>
            </w:tcMar>
            <w:vAlign w:val="center"/>
          </w:tcPr>
          <w:p w14:paraId="64EA792A">
            <w:pPr>
              <w:pStyle w:val="17"/>
              <w:spacing w:before="0" w:beforeAutospacing="0" w:after="0" w:afterAutospacing="0" w:line="360" w:lineRule="auto"/>
              <w:jc w:val="center"/>
              <w:rPr>
                <w:rFonts w:hint="eastAsia"/>
              </w:rPr>
            </w:pPr>
            <w:r>
              <w:rPr>
                <w:rStyle w:val="25"/>
                <w:rFonts w:hint="eastAsia"/>
              </w:rPr>
              <w:t>要求：真实有效且内容完整、清晰、整洁。 </w:t>
            </w:r>
          </w:p>
        </w:tc>
      </w:tr>
    </w:tbl>
    <w:p w14:paraId="2B39CD1C">
      <w:pPr>
        <w:spacing w:line="360" w:lineRule="auto"/>
        <w:rPr>
          <w:rFonts w:hint="eastAsia" w:ascii="宋体" w:hAnsi="宋体" w:cs="宋体"/>
          <w:bCs/>
          <w:kern w:val="0"/>
          <w:sz w:val="24"/>
        </w:rPr>
      </w:pPr>
      <w:r>
        <w:rPr>
          <w:rFonts w:hint="eastAsia" w:ascii="宋体" w:hAnsi="宋体" w:cs="宋体"/>
          <w:sz w:val="24"/>
        </w:rPr>
        <w:t>注：1、法定代表人（单位负责人）身份证复印件、被授权人身份证复印件须</w:t>
      </w:r>
      <w:r>
        <w:rPr>
          <w:rFonts w:hint="eastAsia" w:ascii="宋体" w:hAnsi="宋体" w:cs="宋体"/>
          <w:bCs/>
          <w:kern w:val="0"/>
          <w:sz w:val="24"/>
        </w:rPr>
        <w:t>加盖单位公章。</w:t>
      </w:r>
    </w:p>
    <w:p w14:paraId="07803892">
      <w:pPr>
        <w:spacing w:line="360" w:lineRule="auto"/>
        <w:ind w:firstLine="420"/>
        <w:rPr>
          <w:rFonts w:hint="eastAsia" w:ascii="宋体" w:hAnsi="宋体" w:cs="宋体"/>
          <w:bCs/>
          <w:kern w:val="0"/>
          <w:sz w:val="24"/>
        </w:rPr>
      </w:pPr>
      <w:r>
        <w:rPr>
          <w:rFonts w:hint="eastAsia" w:ascii="宋体" w:hAnsi="宋体" w:cs="宋体"/>
          <w:bCs/>
          <w:kern w:val="0"/>
          <w:sz w:val="24"/>
        </w:rPr>
        <w:t>2、</w:t>
      </w:r>
      <w:r>
        <w:rPr>
          <w:rFonts w:ascii="宋体" w:hAnsi="宋体" w:cs="宋体"/>
          <w:bCs/>
          <w:kern w:val="0"/>
          <w:sz w:val="24"/>
        </w:rPr>
        <w:t>企业、事业单位和社会团体法人的“单位负责人”指法定代表人，即与实际提交的“营业执照等证明文件”载明的一致。以非法人身份参加</w:t>
      </w:r>
      <w:r>
        <w:rPr>
          <w:rFonts w:hint="eastAsia" w:ascii="宋体" w:hAnsi="宋体" w:cs="宋体"/>
          <w:bCs/>
          <w:kern w:val="0"/>
          <w:sz w:val="24"/>
        </w:rPr>
        <w:t>报价</w:t>
      </w:r>
      <w:r>
        <w:rPr>
          <w:rFonts w:ascii="宋体" w:hAnsi="宋体" w:cs="宋体"/>
          <w:bCs/>
          <w:kern w:val="0"/>
          <w:sz w:val="24"/>
        </w:rPr>
        <w:t>的，“单位负责人”指代表单位行使职权的主要负责人，即与实际提交的“营业执照等证明文件”载明的一致。</w:t>
      </w:r>
      <w:r>
        <w:rPr>
          <w:rFonts w:hint="eastAsia" w:ascii="宋体" w:hAnsi="宋体" w:cs="宋体"/>
          <w:bCs/>
          <w:kern w:val="0"/>
          <w:sz w:val="24"/>
        </w:rPr>
        <w:t>供应商</w:t>
      </w:r>
      <w:r>
        <w:rPr>
          <w:rFonts w:ascii="宋体" w:hAnsi="宋体" w:cs="宋体"/>
          <w:bCs/>
          <w:kern w:val="0"/>
          <w:sz w:val="24"/>
        </w:rPr>
        <w:t>（自然人除外）：若</w:t>
      </w:r>
      <w:r>
        <w:rPr>
          <w:rFonts w:hint="eastAsia" w:ascii="宋体" w:hAnsi="宋体" w:cs="宋体"/>
          <w:bCs/>
          <w:kern w:val="0"/>
          <w:sz w:val="24"/>
        </w:rPr>
        <w:t>供应商代表</w:t>
      </w:r>
      <w:r>
        <w:rPr>
          <w:rFonts w:ascii="宋体" w:hAnsi="宋体" w:cs="宋体"/>
          <w:bCs/>
          <w:kern w:val="0"/>
          <w:sz w:val="24"/>
        </w:rPr>
        <w:t>为单位负责人授权的委托代理人，应提供本授权书；若</w:t>
      </w:r>
      <w:r>
        <w:rPr>
          <w:rFonts w:hint="eastAsia" w:ascii="宋体" w:hAnsi="宋体" w:cs="宋体"/>
          <w:bCs/>
          <w:kern w:val="0"/>
          <w:sz w:val="24"/>
        </w:rPr>
        <w:t>供应商代表</w:t>
      </w:r>
      <w:r>
        <w:rPr>
          <w:rFonts w:ascii="宋体" w:hAnsi="宋体" w:cs="宋体"/>
          <w:bCs/>
          <w:kern w:val="0"/>
          <w:sz w:val="24"/>
        </w:rPr>
        <w:t>为单位负责人，应在此项下提交其身份证正反面复印件，可不提供本授权书。</w:t>
      </w:r>
    </w:p>
    <w:p w14:paraId="042239BC">
      <w:pPr>
        <w:spacing w:line="360" w:lineRule="auto"/>
        <w:jc w:val="center"/>
        <w:outlineLvl w:val="2"/>
        <w:rPr>
          <w:rFonts w:hint="eastAsia" w:ascii="宋体" w:hAnsi="宋体"/>
          <w:b/>
          <w:sz w:val="32"/>
          <w:szCs w:val="22"/>
        </w:rPr>
      </w:pPr>
    </w:p>
    <w:p w14:paraId="419BE692">
      <w:pPr>
        <w:spacing w:line="360" w:lineRule="auto"/>
        <w:jc w:val="center"/>
        <w:outlineLvl w:val="2"/>
        <w:rPr>
          <w:rFonts w:hint="eastAsia" w:ascii="宋体" w:hAnsi="宋体"/>
          <w:b/>
          <w:sz w:val="32"/>
          <w:szCs w:val="22"/>
        </w:rPr>
      </w:pPr>
    </w:p>
    <w:p w14:paraId="15D2B281">
      <w:pPr>
        <w:spacing w:line="360" w:lineRule="auto"/>
        <w:jc w:val="center"/>
        <w:outlineLvl w:val="2"/>
        <w:rPr>
          <w:rFonts w:hint="eastAsia" w:ascii="宋体" w:hAnsi="宋体"/>
          <w:b/>
          <w:sz w:val="32"/>
          <w:szCs w:val="22"/>
        </w:rPr>
      </w:pPr>
      <w:r>
        <w:rPr>
          <w:rFonts w:hint="eastAsia" w:ascii="宋体" w:hAnsi="宋体"/>
          <w:b/>
          <w:sz w:val="32"/>
          <w:szCs w:val="22"/>
        </w:rPr>
        <w:t>4.特定资格要求（若有）</w:t>
      </w:r>
    </w:p>
    <w:p w14:paraId="30C79BE9">
      <w:pPr>
        <w:spacing w:line="360" w:lineRule="auto"/>
        <w:jc w:val="center"/>
        <w:outlineLvl w:val="2"/>
        <w:rPr>
          <w:rFonts w:hint="eastAsia" w:ascii="宋体" w:hAnsi="宋体"/>
          <w:b/>
          <w:sz w:val="32"/>
          <w:szCs w:val="22"/>
        </w:rPr>
      </w:pPr>
    </w:p>
    <w:p w14:paraId="5A99137C">
      <w:pPr>
        <w:spacing w:line="360" w:lineRule="auto"/>
        <w:jc w:val="center"/>
        <w:outlineLvl w:val="2"/>
        <w:rPr>
          <w:rFonts w:hint="eastAsia" w:ascii="宋体" w:hAnsi="宋体"/>
          <w:b/>
          <w:sz w:val="32"/>
          <w:szCs w:val="22"/>
        </w:rPr>
      </w:pPr>
      <w:r>
        <w:rPr>
          <w:rFonts w:hint="eastAsia" w:ascii="宋体" w:hAnsi="宋体"/>
          <w:b/>
          <w:sz w:val="32"/>
          <w:szCs w:val="22"/>
        </w:rPr>
        <w:t>按网上竞价文件第一章要求提供</w:t>
      </w:r>
    </w:p>
    <w:p w14:paraId="570DC2A6">
      <w:pPr>
        <w:spacing w:line="360" w:lineRule="auto"/>
        <w:jc w:val="center"/>
        <w:outlineLvl w:val="2"/>
        <w:rPr>
          <w:rFonts w:hint="eastAsia" w:ascii="宋体" w:hAnsi="宋体"/>
          <w:b/>
          <w:sz w:val="32"/>
          <w:szCs w:val="22"/>
        </w:rPr>
      </w:pPr>
    </w:p>
    <w:p w14:paraId="2B955065">
      <w:pPr>
        <w:spacing w:line="360" w:lineRule="auto"/>
        <w:jc w:val="center"/>
        <w:outlineLvl w:val="2"/>
        <w:rPr>
          <w:rFonts w:hint="eastAsia" w:ascii="宋体" w:hAnsi="宋体"/>
          <w:b/>
          <w:sz w:val="32"/>
          <w:szCs w:val="22"/>
        </w:rPr>
      </w:pPr>
    </w:p>
    <w:p w14:paraId="758B188F">
      <w:pPr>
        <w:spacing w:line="360" w:lineRule="auto"/>
        <w:jc w:val="center"/>
        <w:outlineLvl w:val="2"/>
        <w:rPr>
          <w:rFonts w:hint="eastAsia" w:ascii="宋体" w:hAnsi="宋体"/>
          <w:b/>
          <w:sz w:val="32"/>
          <w:szCs w:val="22"/>
        </w:rPr>
      </w:pPr>
    </w:p>
    <w:p w14:paraId="0C958A43">
      <w:pPr>
        <w:spacing w:line="360" w:lineRule="auto"/>
        <w:jc w:val="center"/>
        <w:outlineLvl w:val="2"/>
        <w:rPr>
          <w:rFonts w:hint="eastAsia" w:ascii="宋体" w:hAnsi="宋体"/>
          <w:b/>
          <w:sz w:val="32"/>
          <w:szCs w:val="22"/>
        </w:rPr>
      </w:pPr>
    </w:p>
    <w:p w14:paraId="58A68205">
      <w:pPr>
        <w:spacing w:line="360" w:lineRule="auto"/>
        <w:jc w:val="center"/>
        <w:outlineLvl w:val="2"/>
        <w:rPr>
          <w:rFonts w:hint="eastAsia" w:ascii="宋体" w:hAnsi="宋体"/>
          <w:b/>
          <w:sz w:val="32"/>
          <w:szCs w:val="22"/>
        </w:rPr>
      </w:pPr>
    </w:p>
    <w:p w14:paraId="5B625F37">
      <w:pPr>
        <w:spacing w:line="360" w:lineRule="auto"/>
        <w:jc w:val="center"/>
        <w:outlineLvl w:val="2"/>
        <w:rPr>
          <w:rFonts w:hint="eastAsia" w:ascii="宋体" w:hAnsi="宋体"/>
          <w:b/>
          <w:sz w:val="32"/>
          <w:szCs w:val="22"/>
        </w:rPr>
      </w:pPr>
    </w:p>
    <w:p w14:paraId="3C6E880D">
      <w:pPr>
        <w:spacing w:line="360" w:lineRule="auto"/>
        <w:jc w:val="center"/>
        <w:outlineLvl w:val="2"/>
        <w:rPr>
          <w:rFonts w:hint="eastAsia" w:ascii="宋体" w:hAnsi="宋体"/>
          <w:b/>
          <w:sz w:val="32"/>
          <w:szCs w:val="22"/>
        </w:rPr>
      </w:pPr>
    </w:p>
    <w:p w14:paraId="16C000C8">
      <w:pPr>
        <w:spacing w:line="360" w:lineRule="auto"/>
        <w:jc w:val="center"/>
        <w:outlineLvl w:val="2"/>
        <w:rPr>
          <w:rFonts w:hint="eastAsia" w:ascii="宋体" w:hAnsi="宋体"/>
          <w:b/>
          <w:sz w:val="32"/>
          <w:szCs w:val="22"/>
        </w:rPr>
      </w:pPr>
    </w:p>
    <w:p w14:paraId="7DD8C7CC">
      <w:pPr>
        <w:spacing w:line="360" w:lineRule="auto"/>
        <w:jc w:val="center"/>
        <w:outlineLvl w:val="2"/>
        <w:rPr>
          <w:rFonts w:hint="eastAsia" w:ascii="宋体" w:hAnsi="宋体"/>
          <w:b/>
          <w:sz w:val="32"/>
          <w:szCs w:val="22"/>
        </w:rPr>
      </w:pPr>
    </w:p>
    <w:p w14:paraId="73FB2528">
      <w:pPr>
        <w:spacing w:line="360" w:lineRule="auto"/>
        <w:jc w:val="center"/>
        <w:outlineLvl w:val="2"/>
        <w:rPr>
          <w:rFonts w:hint="eastAsia" w:ascii="宋体" w:hAnsi="宋体"/>
          <w:b/>
          <w:sz w:val="32"/>
          <w:szCs w:val="22"/>
        </w:rPr>
      </w:pPr>
    </w:p>
    <w:p w14:paraId="4358060B">
      <w:pPr>
        <w:spacing w:line="360" w:lineRule="auto"/>
        <w:jc w:val="center"/>
        <w:outlineLvl w:val="2"/>
        <w:rPr>
          <w:rFonts w:hint="eastAsia" w:ascii="宋体" w:hAnsi="宋体"/>
          <w:b/>
          <w:sz w:val="32"/>
          <w:szCs w:val="22"/>
        </w:rPr>
      </w:pPr>
    </w:p>
    <w:p w14:paraId="23E5F733">
      <w:pPr>
        <w:spacing w:line="360" w:lineRule="auto"/>
        <w:jc w:val="center"/>
        <w:outlineLvl w:val="2"/>
        <w:rPr>
          <w:rFonts w:hint="eastAsia" w:ascii="宋体" w:hAnsi="宋体"/>
          <w:b/>
          <w:sz w:val="32"/>
          <w:szCs w:val="22"/>
        </w:rPr>
      </w:pPr>
    </w:p>
    <w:p w14:paraId="67B39D19">
      <w:pPr>
        <w:spacing w:line="360" w:lineRule="auto"/>
        <w:outlineLvl w:val="2"/>
        <w:rPr>
          <w:rFonts w:hint="eastAsia" w:ascii="宋体" w:hAnsi="宋体"/>
          <w:b/>
          <w:sz w:val="32"/>
          <w:szCs w:val="22"/>
        </w:rPr>
      </w:pPr>
    </w:p>
    <w:p w14:paraId="2DCE4ACF">
      <w:pPr>
        <w:pStyle w:val="5"/>
        <w:spacing w:line="360" w:lineRule="auto"/>
        <w:rPr>
          <w:rFonts w:ascii="Times New Roman" w:hAnsi="Times New Roman"/>
        </w:rPr>
      </w:pPr>
    </w:p>
    <w:p w14:paraId="7FF43B9B">
      <w:pPr>
        <w:spacing w:line="360" w:lineRule="auto"/>
        <w:rPr>
          <w:rFonts w:ascii="Times New Roman" w:hAnsi="Times New Roman"/>
          <w:b/>
          <w:sz w:val="32"/>
        </w:rPr>
      </w:pPr>
    </w:p>
    <w:p w14:paraId="7382D08B">
      <w:pPr>
        <w:pStyle w:val="5"/>
        <w:spacing w:line="360" w:lineRule="auto"/>
        <w:rPr>
          <w:rFonts w:ascii="Times New Roman" w:hAnsi="Times New Roman"/>
        </w:rPr>
      </w:pPr>
    </w:p>
    <w:p w14:paraId="526DB565">
      <w:pPr>
        <w:spacing w:line="360" w:lineRule="auto"/>
        <w:rPr>
          <w:rFonts w:ascii="Times New Roman" w:hAnsi="Times New Roman"/>
          <w:b/>
          <w:sz w:val="32"/>
        </w:rPr>
      </w:pPr>
    </w:p>
    <w:p w14:paraId="3308116C">
      <w:pPr>
        <w:jc w:val="left"/>
        <w:rPr>
          <w:rFonts w:hint="eastAsia" w:ascii="宋体" w:hAnsi="宋体"/>
          <w:b/>
          <w:sz w:val="28"/>
          <w:szCs w:val="28"/>
        </w:rPr>
      </w:pPr>
      <w:r>
        <w:rPr>
          <w:rFonts w:hint="eastAsia" w:ascii="宋体" w:hAnsi="宋体"/>
          <w:b/>
          <w:sz w:val="28"/>
          <w:szCs w:val="28"/>
        </w:rPr>
        <w:br w:type="page"/>
      </w:r>
    </w:p>
    <w:p w14:paraId="57B1B974">
      <w:pPr>
        <w:spacing w:line="360" w:lineRule="auto"/>
        <w:jc w:val="center"/>
        <w:outlineLvl w:val="2"/>
        <w:rPr>
          <w:rFonts w:ascii="楷体_GB2312" w:eastAsia="楷体_GB2312"/>
          <w:b/>
          <w:sz w:val="40"/>
          <w:szCs w:val="40"/>
        </w:rPr>
      </w:pPr>
      <w:r>
        <w:rPr>
          <w:rFonts w:hint="eastAsia" w:ascii="宋体" w:hAnsi="宋体"/>
          <w:b/>
          <w:sz w:val="28"/>
          <w:szCs w:val="28"/>
        </w:rPr>
        <w:t>5、供应商需提供的其他材料</w:t>
      </w:r>
    </w:p>
    <w:p w14:paraId="4DC769F8">
      <w:pPr>
        <w:pStyle w:val="36"/>
        <w:spacing w:line="360" w:lineRule="auto"/>
        <w:jc w:val="center"/>
        <w:outlineLvl w:val="2"/>
        <w:rPr>
          <w:rFonts w:ascii="宋体" w:hAnsi="宋体" w:cs="宋体"/>
          <w:sz w:val="24"/>
          <w:szCs w:val="24"/>
        </w:rPr>
      </w:pPr>
      <w:r>
        <w:rPr>
          <w:rFonts w:ascii="宋体" w:hAnsi="宋体" w:cs="宋体"/>
          <w:bCs/>
          <w:sz w:val="24"/>
          <w:szCs w:val="24"/>
        </w:rPr>
        <w:t>（1）</w:t>
      </w:r>
      <w:r>
        <w:rPr>
          <w:rFonts w:ascii="宋体" w:hAnsi="宋体" w:cs="宋体"/>
          <w:sz w:val="24"/>
          <w:szCs w:val="24"/>
        </w:rPr>
        <w:t>标的说明一览表</w:t>
      </w:r>
    </w:p>
    <w:p w14:paraId="2BAB6AEB">
      <w:pPr>
        <w:pStyle w:val="36"/>
        <w:spacing w:line="360" w:lineRule="auto"/>
        <w:jc w:val="both"/>
        <w:rPr>
          <w:rFonts w:ascii="宋体" w:hAnsi="宋体" w:cs="宋体"/>
          <w:sz w:val="24"/>
          <w:szCs w:val="24"/>
        </w:rPr>
      </w:pPr>
      <w:r>
        <w:rPr>
          <w:rFonts w:ascii="宋体" w:hAnsi="宋体" w:cs="宋体"/>
          <w:sz w:val="24"/>
          <w:szCs w:val="24"/>
        </w:rPr>
        <w:t>项目编号：</w:t>
      </w:r>
      <w:r>
        <w:rPr>
          <w:rFonts w:ascii="宋体" w:hAnsi="宋体" w:cs="宋体"/>
          <w:sz w:val="24"/>
          <w:szCs w:val="24"/>
          <w:u w:val="single"/>
        </w:rPr>
        <w:t>　　　　　　　　</w:t>
      </w:r>
    </w:p>
    <w:tbl>
      <w:tblPr>
        <w:tblStyle w:val="22"/>
        <w:tblW w:w="999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3"/>
        <w:gridCol w:w="993"/>
        <w:gridCol w:w="773"/>
        <w:gridCol w:w="3115"/>
        <w:gridCol w:w="1519"/>
        <w:gridCol w:w="1370"/>
        <w:gridCol w:w="1393"/>
      </w:tblGrid>
      <w:tr w14:paraId="501C15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4" w:hRule="atLeast"/>
        </w:trPr>
        <w:tc>
          <w:tcPr>
            <w:tcW w:w="833" w:type="dxa"/>
            <w:vAlign w:val="center"/>
          </w:tcPr>
          <w:p w14:paraId="14DE6778">
            <w:pPr>
              <w:pStyle w:val="36"/>
              <w:spacing w:line="400" w:lineRule="exact"/>
              <w:jc w:val="center"/>
              <w:rPr>
                <w:rFonts w:ascii="宋体" w:hAnsi="宋体" w:cs="宋体"/>
                <w:sz w:val="24"/>
                <w:szCs w:val="24"/>
              </w:rPr>
            </w:pPr>
            <w:r>
              <w:rPr>
                <w:rFonts w:ascii="宋体" w:hAnsi="宋体" w:cs="宋体"/>
                <w:sz w:val="24"/>
                <w:szCs w:val="24"/>
              </w:rPr>
              <w:t>采购包</w:t>
            </w:r>
          </w:p>
        </w:tc>
        <w:tc>
          <w:tcPr>
            <w:tcW w:w="993" w:type="dxa"/>
            <w:vAlign w:val="center"/>
          </w:tcPr>
          <w:p w14:paraId="46106828">
            <w:pPr>
              <w:pStyle w:val="36"/>
              <w:spacing w:line="400" w:lineRule="exact"/>
              <w:jc w:val="center"/>
              <w:rPr>
                <w:rFonts w:ascii="宋体" w:hAnsi="宋体" w:cs="宋体"/>
                <w:sz w:val="24"/>
                <w:szCs w:val="24"/>
              </w:rPr>
            </w:pPr>
            <w:r>
              <w:rPr>
                <w:rFonts w:ascii="宋体" w:hAnsi="宋体" w:cs="宋体"/>
                <w:sz w:val="24"/>
                <w:szCs w:val="24"/>
              </w:rPr>
              <w:t>品目号</w:t>
            </w:r>
          </w:p>
        </w:tc>
        <w:tc>
          <w:tcPr>
            <w:tcW w:w="773" w:type="dxa"/>
            <w:vAlign w:val="center"/>
          </w:tcPr>
          <w:p w14:paraId="7EBB1E1C">
            <w:pPr>
              <w:pStyle w:val="36"/>
              <w:spacing w:line="400" w:lineRule="exact"/>
              <w:jc w:val="center"/>
              <w:rPr>
                <w:rFonts w:ascii="宋体" w:hAnsi="宋体" w:cs="宋体"/>
                <w:sz w:val="24"/>
                <w:szCs w:val="24"/>
              </w:rPr>
            </w:pPr>
            <w:r>
              <w:rPr>
                <w:rFonts w:ascii="宋体" w:hAnsi="宋体" w:cs="宋体"/>
                <w:sz w:val="24"/>
                <w:szCs w:val="24"/>
              </w:rPr>
              <w:t>序号</w:t>
            </w:r>
          </w:p>
        </w:tc>
        <w:tc>
          <w:tcPr>
            <w:tcW w:w="3115" w:type="dxa"/>
            <w:vAlign w:val="center"/>
          </w:tcPr>
          <w:p w14:paraId="0EFAED8A">
            <w:pPr>
              <w:pStyle w:val="36"/>
              <w:spacing w:line="400" w:lineRule="exact"/>
              <w:jc w:val="center"/>
              <w:rPr>
                <w:rFonts w:ascii="宋体" w:hAnsi="宋体" w:cs="宋体"/>
                <w:sz w:val="24"/>
                <w:szCs w:val="24"/>
              </w:rPr>
            </w:pPr>
            <w:r>
              <w:rPr>
                <w:rFonts w:ascii="宋体" w:hAnsi="宋体" w:cs="宋体"/>
                <w:sz w:val="24"/>
                <w:szCs w:val="24"/>
              </w:rPr>
              <w:t>货物名称</w:t>
            </w:r>
          </w:p>
        </w:tc>
        <w:tc>
          <w:tcPr>
            <w:tcW w:w="1519" w:type="dxa"/>
            <w:vAlign w:val="center"/>
          </w:tcPr>
          <w:p w14:paraId="4D63604A">
            <w:pPr>
              <w:pStyle w:val="36"/>
              <w:spacing w:line="400" w:lineRule="exact"/>
              <w:jc w:val="center"/>
              <w:rPr>
                <w:rFonts w:ascii="宋体" w:hAnsi="宋体" w:cs="宋体"/>
                <w:sz w:val="24"/>
                <w:szCs w:val="24"/>
              </w:rPr>
            </w:pPr>
            <w:r>
              <w:rPr>
                <w:rFonts w:ascii="宋体" w:hAnsi="宋体" w:cs="宋体"/>
                <w:sz w:val="24"/>
                <w:szCs w:val="24"/>
              </w:rPr>
              <w:t>数量</w:t>
            </w:r>
          </w:p>
        </w:tc>
        <w:tc>
          <w:tcPr>
            <w:tcW w:w="1370" w:type="dxa"/>
            <w:vAlign w:val="center"/>
          </w:tcPr>
          <w:p w14:paraId="51E0DDB4">
            <w:pPr>
              <w:pStyle w:val="36"/>
              <w:spacing w:line="400" w:lineRule="exact"/>
              <w:jc w:val="center"/>
              <w:rPr>
                <w:rFonts w:ascii="宋体" w:hAnsi="宋体" w:cs="宋体"/>
                <w:sz w:val="24"/>
                <w:szCs w:val="24"/>
              </w:rPr>
            </w:pPr>
            <w:r>
              <w:rPr>
                <w:rFonts w:ascii="宋体" w:hAnsi="宋体" w:cs="宋体"/>
                <w:sz w:val="24"/>
                <w:szCs w:val="24"/>
              </w:rPr>
              <w:t>规格</w:t>
            </w:r>
          </w:p>
        </w:tc>
        <w:tc>
          <w:tcPr>
            <w:tcW w:w="1393" w:type="dxa"/>
            <w:vAlign w:val="center"/>
          </w:tcPr>
          <w:p w14:paraId="10E17942">
            <w:pPr>
              <w:pStyle w:val="36"/>
              <w:spacing w:line="400" w:lineRule="exact"/>
              <w:jc w:val="center"/>
              <w:rPr>
                <w:rFonts w:ascii="宋体" w:hAnsi="宋体" w:cs="宋体"/>
                <w:sz w:val="24"/>
                <w:szCs w:val="24"/>
              </w:rPr>
            </w:pPr>
            <w:r>
              <w:rPr>
                <w:rFonts w:ascii="宋体" w:hAnsi="宋体" w:cs="宋体"/>
                <w:sz w:val="24"/>
                <w:szCs w:val="24"/>
              </w:rPr>
              <w:t>来源地</w:t>
            </w:r>
          </w:p>
        </w:tc>
      </w:tr>
      <w:tr w14:paraId="7908F4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restart"/>
            <w:vAlign w:val="center"/>
          </w:tcPr>
          <w:p w14:paraId="199D1633">
            <w:pPr>
              <w:pStyle w:val="36"/>
              <w:spacing w:line="400" w:lineRule="exact"/>
              <w:jc w:val="center"/>
              <w:rPr>
                <w:rFonts w:ascii="宋体" w:hAnsi="宋体" w:cs="宋体"/>
                <w:sz w:val="24"/>
                <w:szCs w:val="24"/>
              </w:rPr>
            </w:pPr>
            <w:r>
              <w:rPr>
                <w:rFonts w:ascii="宋体" w:hAnsi="宋体" w:cs="宋体"/>
                <w:sz w:val="24"/>
                <w:szCs w:val="24"/>
              </w:rPr>
              <w:t>1</w:t>
            </w:r>
          </w:p>
        </w:tc>
        <w:tc>
          <w:tcPr>
            <w:tcW w:w="993" w:type="dxa"/>
            <w:vMerge w:val="restart"/>
            <w:vAlign w:val="center"/>
          </w:tcPr>
          <w:p w14:paraId="47A3D1DE">
            <w:pPr>
              <w:pStyle w:val="36"/>
              <w:spacing w:line="400" w:lineRule="exact"/>
              <w:jc w:val="center"/>
              <w:rPr>
                <w:rFonts w:ascii="宋体" w:hAnsi="宋体" w:cs="宋体"/>
                <w:sz w:val="24"/>
                <w:szCs w:val="24"/>
              </w:rPr>
            </w:pPr>
            <w:r>
              <w:rPr>
                <w:rFonts w:ascii="宋体" w:hAnsi="宋体" w:cs="宋体"/>
                <w:sz w:val="24"/>
                <w:szCs w:val="24"/>
              </w:rPr>
              <w:t>1-1</w:t>
            </w:r>
          </w:p>
        </w:tc>
        <w:tc>
          <w:tcPr>
            <w:tcW w:w="773" w:type="dxa"/>
            <w:vAlign w:val="center"/>
          </w:tcPr>
          <w:p w14:paraId="282BE66B">
            <w:pPr>
              <w:widowControl/>
              <w:spacing w:line="420" w:lineRule="exact"/>
              <w:jc w:val="center"/>
              <w:textAlignment w:val="center"/>
              <w:rPr>
                <w:rFonts w:hint="eastAsia" w:ascii="宋体" w:hAnsi="宋体" w:cs="宋体"/>
                <w:sz w:val="24"/>
              </w:rPr>
            </w:pPr>
          </w:p>
        </w:tc>
        <w:tc>
          <w:tcPr>
            <w:tcW w:w="3115" w:type="dxa"/>
            <w:vAlign w:val="center"/>
          </w:tcPr>
          <w:p w14:paraId="0E02EBCC">
            <w:pPr>
              <w:spacing w:line="400" w:lineRule="exact"/>
              <w:jc w:val="center"/>
              <w:textAlignment w:val="center"/>
              <w:rPr>
                <w:rFonts w:hint="eastAsia" w:ascii="宋体" w:hAnsi="宋体" w:cs="宋体"/>
                <w:sz w:val="24"/>
              </w:rPr>
            </w:pPr>
          </w:p>
        </w:tc>
        <w:tc>
          <w:tcPr>
            <w:tcW w:w="1519" w:type="dxa"/>
            <w:vAlign w:val="center"/>
          </w:tcPr>
          <w:p w14:paraId="66676FDE">
            <w:pPr>
              <w:spacing w:line="400" w:lineRule="exact"/>
              <w:jc w:val="center"/>
              <w:textAlignment w:val="center"/>
              <w:rPr>
                <w:rFonts w:hint="eastAsia" w:ascii="宋体" w:hAnsi="宋体" w:cs="宋体"/>
                <w:sz w:val="24"/>
              </w:rPr>
            </w:pPr>
          </w:p>
        </w:tc>
        <w:tc>
          <w:tcPr>
            <w:tcW w:w="1370" w:type="dxa"/>
            <w:vAlign w:val="center"/>
          </w:tcPr>
          <w:p w14:paraId="3EC9EABB">
            <w:pPr>
              <w:spacing w:line="400" w:lineRule="exact"/>
              <w:jc w:val="center"/>
              <w:rPr>
                <w:rFonts w:hint="eastAsia" w:ascii="宋体" w:hAnsi="宋体" w:cs="宋体"/>
                <w:sz w:val="24"/>
              </w:rPr>
            </w:pPr>
          </w:p>
        </w:tc>
        <w:tc>
          <w:tcPr>
            <w:tcW w:w="1393" w:type="dxa"/>
            <w:vAlign w:val="center"/>
          </w:tcPr>
          <w:p w14:paraId="46906B96">
            <w:pPr>
              <w:spacing w:line="400" w:lineRule="exact"/>
              <w:jc w:val="center"/>
              <w:rPr>
                <w:rFonts w:hint="eastAsia" w:ascii="宋体" w:hAnsi="宋体" w:cs="宋体"/>
                <w:sz w:val="24"/>
              </w:rPr>
            </w:pPr>
          </w:p>
        </w:tc>
      </w:tr>
      <w:tr w14:paraId="27C6D2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31D9BA56">
            <w:pPr>
              <w:spacing w:line="400" w:lineRule="exact"/>
              <w:jc w:val="center"/>
            </w:pPr>
          </w:p>
        </w:tc>
        <w:tc>
          <w:tcPr>
            <w:tcW w:w="993" w:type="dxa"/>
            <w:vMerge w:val="continue"/>
            <w:vAlign w:val="center"/>
          </w:tcPr>
          <w:p w14:paraId="398E6C6F">
            <w:pPr>
              <w:spacing w:line="400" w:lineRule="exact"/>
              <w:jc w:val="center"/>
            </w:pPr>
          </w:p>
        </w:tc>
        <w:tc>
          <w:tcPr>
            <w:tcW w:w="773" w:type="dxa"/>
            <w:vAlign w:val="center"/>
          </w:tcPr>
          <w:p w14:paraId="6BA4B937">
            <w:pPr>
              <w:widowControl/>
              <w:spacing w:line="420" w:lineRule="exact"/>
              <w:jc w:val="center"/>
              <w:textAlignment w:val="center"/>
              <w:rPr>
                <w:rFonts w:hint="eastAsia" w:ascii="宋体" w:hAnsi="宋体" w:cs="宋体"/>
                <w:sz w:val="24"/>
              </w:rPr>
            </w:pPr>
          </w:p>
        </w:tc>
        <w:tc>
          <w:tcPr>
            <w:tcW w:w="3115" w:type="dxa"/>
            <w:vAlign w:val="center"/>
          </w:tcPr>
          <w:p w14:paraId="4118B767">
            <w:pPr>
              <w:spacing w:line="400" w:lineRule="exact"/>
              <w:jc w:val="center"/>
              <w:textAlignment w:val="center"/>
              <w:rPr>
                <w:rFonts w:hint="eastAsia" w:ascii="宋体" w:hAnsi="宋体" w:cs="宋体"/>
                <w:sz w:val="24"/>
              </w:rPr>
            </w:pPr>
          </w:p>
        </w:tc>
        <w:tc>
          <w:tcPr>
            <w:tcW w:w="1519" w:type="dxa"/>
            <w:vAlign w:val="center"/>
          </w:tcPr>
          <w:p w14:paraId="60FD1CB2">
            <w:pPr>
              <w:spacing w:line="400" w:lineRule="exact"/>
              <w:jc w:val="center"/>
              <w:textAlignment w:val="center"/>
              <w:rPr>
                <w:rFonts w:hint="eastAsia" w:ascii="宋体" w:hAnsi="宋体" w:cs="宋体"/>
                <w:sz w:val="24"/>
              </w:rPr>
            </w:pPr>
          </w:p>
        </w:tc>
        <w:tc>
          <w:tcPr>
            <w:tcW w:w="1370" w:type="dxa"/>
            <w:vAlign w:val="center"/>
          </w:tcPr>
          <w:p w14:paraId="00DD11E5">
            <w:pPr>
              <w:spacing w:line="400" w:lineRule="exact"/>
              <w:jc w:val="center"/>
              <w:rPr>
                <w:rFonts w:hint="eastAsia" w:ascii="宋体" w:hAnsi="宋体" w:cs="宋体"/>
                <w:sz w:val="24"/>
              </w:rPr>
            </w:pPr>
          </w:p>
        </w:tc>
        <w:tc>
          <w:tcPr>
            <w:tcW w:w="1393" w:type="dxa"/>
            <w:vAlign w:val="center"/>
          </w:tcPr>
          <w:p w14:paraId="473CB406">
            <w:pPr>
              <w:spacing w:line="400" w:lineRule="exact"/>
              <w:jc w:val="center"/>
              <w:rPr>
                <w:rFonts w:hint="eastAsia" w:ascii="宋体" w:hAnsi="宋体" w:cs="宋体"/>
                <w:sz w:val="24"/>
              </w:rPr>
            </w:pPr>
          </w:p>
        </w:tc>
      </w:tr>
      <w:tr w14:paraId="028988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07A48839">
            <w:pPr>
              <w:spacing w:line="400" w:lineRule="exact"/>
              <w:jc w:val="center"/>
              <w:rPr>
                <w:rFonts w:hint="eastAsia" w:ascii="宋体" w:hAnsi="宋体" w:cs="宋体"/>
                <w:sz w:val="24"/>
              </w:rPr>
            </w:pPr>
          </w:p>
        </w:tc>
        <w:tc>
          <w:tcPr>
            <w:tcW w:w="993" w:type="dxa"/>
            <w:vMerge w:val="continue"/>
            <w:vAlign w:val="center"/>
          </w:tcPr>
          <w:p w14:paraId="3773BB22">
            <w:pPr>
              <w:spacing w:line="400" w:lineRule="exact"/>
              <w:jc w:val="center"/>
              <w:rPr>
                <w:rFonts w:hint="eastAsia" w:ascii="宋体" w:hAnsi="宋体" w:cs="宋体"/>
                <w:sz w:val="24"/>
              </w:rPr>
            </w:pPr>
          </w:p>
        </w:tc>
        <w:tc>
          <w:tcPr>
            <w:tcW w:w="773" w:type="dxa"/>
            <w:vAlign w:val="center"/>
          </w:tcPr>
          <w:p w14:paraId="056DAC21">
            <w:pPr>
              <w:widowControl/>
              <w:spacing w:line="420" w:lineRule="exact"/>
              <w:jc w:val="center"/>
              <w:textAlignment w:val="center"/>
              <w:rPr>
                <w:rFonts w:hint="eastAsia" w:ascii="宋体" w:hAnsi="宋体" w:cs="宋体"/>
                <w:sz w:val="24"/>
              </w:rPr>
            </w:pPr>
          </w:p>
        </w:tc>
        <w:tc>
          <w:tcPr>
            <w:tcW w:w="3115" w:type="dxa"/>
            <w:vAlign w:val="center"/>
          </w:tcPr>
          <w:p w14:paraId="78DF2E4C">
            <w:pPr>
              <w:spacing w:line="400" w:lineRule="exact"/>
              <w:jc w:val="center"/>
              <w:textAlignment w:val="center"/>
              <w:rPr>
                <w:rFonts w:hint="eastAsia" w:ascii="宋体" w:hAnsi="宋体" w:cs="宋体"/>
                <w:sz w:val="24"/>
              </w:rPr>
            </w:pPr>
          </w:p>
        </w:tc>
        <w:tc>
          <w:tcPr>
            <w:tcW w:w="1519" w:type="dxa"/>
            <w:vAlign w:val="center"/>
          </w:tcPr>
          <w:p w14:paraId="64BC0D01">
            <w:pPr>
              <w:spacing w:line="400" w:lineRule="exact"/>
              <w:jc w:val="center"/>
              <w:textAlignment w:val="center"/>
              <w:rPr>
                <w:rFonts w:hint="eastAsia" w:ascii="宋体" w:hAnsi="宋体" w:cs="宋体"/>
                <w:sz w:val="24"/>
              </w:rPr>
            </w:pPr>
          </w:p>
        </w:tc>
        <w:tc>
          <w:tcPr>
            <w:tcW w:w="1370" w:type="dxa"/>
            <w:vAlign w:val="center"/>
          </w:tcPr>
          <w:p w14:paraId="05C26250">
            <w:pPr>
              <w:spacing w:line="400" w:lineRule="exact"/>
              <w:jc w:val="center"/>
              <w:rPr>
                <w:rFonts w:hint="eastAsia" w:ascii="宋体" w:hAnsi="宋体" w:cs="宋体"/>
                <w:sz w:val="24"/>
              </w:rPr>
            </w:pPr>
          </w:p>
        </w:tc>
        <w:tc>
          <w:tcPr>
            <w:tcW w:w="1393" w:type="dxa"/>
            <w:vAlign w:val="center"/>
          </w:tcPr>
          <w:p w14:paraId="5AF96DE3">
            <w:pPr>
              <w:spacing w:line="400" w:lineRule="exact"/>
              <w:jc w:val="center"/>
              <w:rPr>
                <w:rFonts w:hint="eastAsia" w:ascii="宋体" w:hAnsi="宋体" w:cs="宋体"/>
                <w:sz w:val="24"/>
              </w:rPr>
            </w:pPr>
          </w:p>
        </w:tc>
      </w:tr>
      <w:tr w14:paraId="0D3D3D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54BD5D8B">
            <w:pPr>
              <w:spacing w:line="400" w:lineRule="exact"/>
              <w:jc w:val="center"/>
              <w:rPr>
                <w:rFonts w:hint="eastAsia" w:ascii="宋体" w:hAnsi="宋体" w:cs="宋体"/>
                <w:sz w:val="24"/>
              </w:rPr>
            </w:pPr>
          </w:p>
        </w:tc>
        <w:tc>
          <w:tcPr>
            <w:tcW w:w="993" w:type="dxa"/>
            <w:vMerge w:val="continue"/>
            <w:vAlign w:val="center"/>
          </w:tcPr>
          <w:p w14:paraId="0767F9ED">
            <w:pPr>
              <w:spacing w:line="400" w:lineRule="exact"/>
              <w:jc w:val="center"/>
              <w:rPr>
                <w:rFonts w:hint="eastAsia" w:ascii="宋体" w:hAnsi="宋体" w:cs="宋体"/>
                <w:sz w:val="24"/>
              </w:rPr>
            </w:pPr>
          </w:p>
        </w:tc>
        <w:tc>
          <w:tcPr>
            <w:tcW w:w="773" w:type="dxa"/>
            <w:vAlign w:val="center"/>
          </w:tcPr>
          <w:p w14:paraId="3680BDBF">
            <w:pPr>
              <w:widowControl/>
              <w:spacing w:line="420" w:lineRule="exact"/>
              <w:jc w:val="center"/>
              <w:textAlignment w:val="center"/>
              <w:rPr>
                <w:rFonts w:hint="eastAsia" w:ascii="宋体" w:hAnsi="宋体" w:cs="宋体"/>
                <w:sz w:val="24"/>
              </w:rPr>
            </w:pPr>
          </w:p>
        </w:tc>
        <w:tc>
          <w:tcPr>
            <w:tcW w:w="3115" w:type="dxa"/>
            <w:vAlign w:val="center"/>
          </w:tcPr>
          <w:p w14:paraId="429EBCB1">
            <w:pPr>
              <w:spacing w:line="400" w:lineRule="exact"/>
              <w:jc w:val="center"/>
              <w:textAlignment w:val="center"/>
              <w:rPr>
                <w:rFonts w:hint="eastAsia" w:ascii="宋体" w:hAnsi="宋体" w:cs="宋体"/>
                <w:sz w:val="24"/>
              </w:rPr>
            </w:pPr>
          </w:p>
        </w:tc>
        <w:tc>
          <w:tcPr>
            <w:tcW w:w="1519" w:type="dxa"/>
            <w:vAlign w:val="center"/>
          </w:tcPr>
          <w:p w14:paraId="1A336018">
            <w:pPr>
              <w:spacing w:line="400" w:lineRule="exact"/>
              <w:jc w:val="center"/>
              <w:textAlignment w:val="center"/>
              <w:rPr>
                <w:rFonts w:hint="eastAsia" w:ascii="宋体" w:hAnsi="宋体" w:cs="宋体"/>
                <w:sz w:val="24"/>
              </w:rPr>
            </w:pPr>
          </w:p>
        </w:tc>
        <w:tc>
          <w:tcPr>
            <w:tcW w:w="1370" w:type="dxa"/>
            <w:vAlign w:val="center"/>
          </w:tcPr>
          <w:p w14:paraId="059E35C9">
            <w:pPr>
              <w:spacing w:line="400" w:lineRule="exact"/>
              <w:jc w:val="center"/>
              <w:rPr>
                <w:rFonts w:hint="eastAsia" w:ascii="宋体" w:hAnsi="宋体" w:cs="宋体"/>
                <w:sz w:val="24"/>
              </w:rPr>
            </w:pPr>
          </w:p>
        </w:tc>
        <w:tc>
          <w:tcPr>
            <w:tcW w:w="1393" w:type="dxa"/>
            <w:vAlign w:val="center"/>
          </w:tcPr>
          <w:p w14:paraId="2CE28E51">
            <w:pPr>
              <w:spacing w:line="400" w:lineRule="exact"/>
              <w:jc w:val="center"/>
              <w:rPr>
                <w:rFonts w:hint="eastAsia" w:ascii="宋体" w:hAnsi="宋体" w:cs="宋体"/>
                <w:sz w:val="24"/>
              </w:rPr>
            </w:pPr>
          </w:p>
        </w:tc>
      </w:tr>
      <w:tr w14:paraId="5658C2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 w:hRule="atLeast"/>
        </w:trPr>
        <w:tc>
          <w:tcPr>
            <w:tcW w:w="833" w:type="dxa"/>
            <w:vMerge w:val="continue"/>
            <w:vAlign w:val="center"/>
          </w:tcPr>
          <w:p w14:paraId="6808CB4F">
            <w:pPr>
              <w:spacing w:line="400" w:lineRule="exact"/>
              <w:jc w:val="center"/>
              <w:rPr>
                <w:rFonts w:hint="eastAsia" w:ascii="宋体" w:hAnsi="宋体" w:cs="宋体"/>
                <w:sz w:val="24"/>
              </w:rPr>
            </w:pPr>
          </w:p>
        </w:tc>
        <w:tc>
          <w:tcPr>
            <w:tcW w:w="993" w:type="dxa"/>
            <w:vMerge w:val="continue"/>
            <w:vAlign w:val="center"/>
          </w:tcPr>
          <w:p w14:paraId="366942DA">
            <w:pPr>
              <w:spacing w:line="400" w:lineRule="exact"/>
              <w:jc w:val="center"/>
              <w:rPr>
                <w:rFonts w:hint="eastAsia" w:ascii="宋体" w:hAnsi="宋体" w:cs="宋体"/>
                <w:sz w:val="24"/>
              </w:rPr>
            </w:pPr>
          </w:p>
        </w:tc>
        <w:tc>
          <w:tcPr>
            <w:tcW w:w="773" w:type="dxa"/>
            <w:vAlign w:val="center"/>
          </w:tcPr>
          <w:p w14:paraId="384AF9B1">
            <w:pPr>
              <w:widowControl/>
              <w:spacing w:line="420" w:lineRule="exact"/>
              <w:jc w:val="center"/>
              <w:textAlignment w:val="center"/>
              <w:rPr>
                <w:rFonts w:hint="eastAsia" w:ascii="宋体" w:hAnsi="宋体" w:cs="宋体"/>
                <w:sz w:val="24"/>
              </w:rPr>
            </w:pPr>
          </w:p>
        </w:tc>
        <w:tc>
          <w:tcPr>
            <w:tcW w:w="3115" w:type="dxa"/>
            <w:vAlign w:val="center"/>
          </w:tcPr>
          <w:p w14:paraId="52F773F9">
            <w:pPr>
              <w:spacing w:line="400" w:lineRule="exact"/>
              <w:jc w:val="center"/>
              <w:textAlignment w:val="center"/>
              <w:rPr>
                <w:rFonts w:hint="eastAsia" w:ascii="宋体" w:hAnsi="宋体" w:cs="宋体"/>
                <w:sz w:val="24"/>
              </w:rPr>
            </w:pPr>
          </w:p>
        </w:tc>
        <w:tc>
          <w:tcPr>
            <w:tcW w:w="1519" w:type="dxa"/>
            <w:vAlign w:val="center"/>
          </w:tcPr>
          <w:p w14:paraId="13A3DA87">
            <w:pPr>
              <w:spacing w:line="400" w:lineRule="exact"/>
              <w:jc w:val="center"/>
              <w:textAlignment w:val="center"/>
              <w:rPr>
                <w:rFonts w:hint="eastAsia" w:ascii="宋体" w:hAnsi="宋体" w:cs="宋体"/>
                <w:sz w:val="24"/>
              </w:rPr>
            </w:pPr>
          </w:p>
        </w:tc>
        <w:tc>
          <w:tcPr>
            <w:tcW w:w="1370" w:type="dxa"/>
            <w:vAlign w:val="center"/>
          </w:tcPr>
          <w:p w14:paraId="538DA762">
            <w:pPr>
              <w:spacing w:line="400" w:lineRule="exact"/>
              <w:jc w:val="center"/>
              <w:rPr>
                <w:rFonts w:hint="eastAsia" w:ascii="宋体" w:hAnsi="宋体" w:cs="宋体"/>
                <w:sz w:val="24"/>
              </w:rPr>
            </w:pPr>
          </w:p>
        </w:tc>
        <w:tc>
          <w:tcPr>
            <w:tcW w:w="1393" w:type="dxa"/>
            <w:vAlign w:val="center"/>
          </w:tcPr>
          <w:p w14:paraId="4714F46F">
            <w:pPr>
              <w:spacing w:line="400" w:lineRule="exact"/>
              <w:jc w:val="center"/>
              <w:rPr>
                <w:rFonts w:hint="eastAsia" w:ascii="宋体" w:hAnsi="宋体" w:cs="宋体"/>
                <w:sz w:val="24"/>
              </w:rPr>
            </w:pPr>
          </w:p>
        </w:tc>
      </w:tr>
    </w:tbl>
    <w:p w14:paraId="28A766F9">
      <w:pPr>
        <w:pStyle w:val="36"/>
        <w:widowControl w:val="0"/>
        <w:spacing w:line="400" w:lineRule="exact"/>
        <w:jc w:val="both"/>
        <w:rPr>
          <w:rFonts w:ascii="宋体" w:hAnsi="宋体" w:cs="宋体"/>
          <w:sz w:val="24"/>
          <w:szCs w:val="24"/>
        </w:rPr>
      </w:pPr>
      <w:r>
        <w:rPr>
          <w:rFonts w:ascii="宋体" w:hAnsi="宋体" w:cs="宋体"/>
          <w:sz w:val="24"/>
          <w:szCs w:val="24"/>
        </w:rPr>
        <w:t>※注意：</w:t>
      </w:r>
    </w:p>
    <w:p w14:paraId="7249FA8C">
      <w:pPr>
        <w:pStyle w:val="36"/>
        <w:widowControl w:val="0"/>
        <w:spacing w:line="400" w:lineRule="exact"/>
        <w:ind w:firstLine="480"/>
        <w:jc w:val="both"/>
        <w:rPr>
          <w:rFonts w:ascii="宋体" w:hAnsi="宋体" w:cs="宋体"/>
          <w:sz w:val="24"/>
          <w:szCs w:val="24"/>
        </w:rPr>
      </w:pPr>
      <w:r>
        <w:rPr>
          <w:rFonts w:ascii="宋体" w:hAnsi="宋体" w:cs="宋体"/>
          <w:sz w:val="24"/>
          <w:szCs w:val="24"/>
        </w:rPr>
        <w:t>1、本表应按照下列规定填写：</w:t>
      </w:r>
    </w:p>
    <w:p w14:paraId="206B4E43">
      <w:pPr>
        <w:pStyle w:val="36"/>
        <w:widowControl w:val="0"/>
        <w:spacing w:line="400" w:lineRule="exact"/>
        <w:ind w:firstLine="480"/>
        <w:jc w:val="both"/>
        <w:rPr>
          <w:rFonts w:ascii="宋体" w:hAnsi="宋体" w:cs="宋体"/>
          <w:sz w:val="24"/>
          <w:szCs w:val="24"/>
        </w:rPr>
      </w:pPr>
      <w:r>
        <w:rPr>
          <w:rFonts w:ascii="宋体" w:hAnsi="宋体" w:cs="宋体"/>
          <w:sz w:val="24"/>
          <w:szCs w:val="24"/>
        </w:rPr>
        <w:t>1.1“采购包”、“品目号”、“货物名称/服务名称/工程名称”及“数量/</w:t>
      </w:r>
      <w:r>
        <w:rPr>
          <w:rFonts w:hint="default" w:ascii="宋体" w:hAnsi="宋体" w:cs="宋体"/>
          <w:sz w:val="24"/>
          <w:szCs w:val="24"/>
        </w:rPr>
        <w:t>服务期限</w:t>
      </w:r>
      <w:r>
        <w:rPr>
          <w:rFonts w:ascii="宋体" w:hAnsi="宋体" w:cs="宋体"/>
          <w:sz w:val="24"/>
          <w:szCs w:val="24"/>
        </w:rPr>
        <w:t>/施工工期”应与第三章《采购标的一览表》中的有关内容（“采购包”、“品目号”、“货物名称/服务名称/工程名称”及“数量/</w:t>
      </w:r>
      <w:r>
        <w:rPr>
          <w:rFonts w:hint="default" w:ascii="宋体" w:hAnsi="宋体" w:cs="宋体"/>
          <w:sz w:val="24"/>
          <w:szCs w:val="24"/>
        </w:rPr>
        <w:t>服务期限</w:t>
      </w:r>
      <w:r>
        <w:rPr>
          <w:rFonts w:ascii="宋体" w:hAnsi="宋体" w:cs="宋体"/>
          <w:sz w:val="24"/>
          <w:szCs w:val="24"/>
        </w:rPr>
        <w:t>/施工工期”）保持一致。</w:t>
      </w:r>
    </w:p>
    <w:p w14:paraId="53D5A7FB">
      <w:pPr>
        <w:pStyle w:val="36"/>
        <w:widowControl w:val="0"/>
        <w:spacing w:line="400" w:lineRule="exact"/>
        <w:ind w:firstLine="480"/>
        <w:jc w:val="both"/>
        <w:rPr>
          <w:rFonts w:ascii="宋体" w:hAnsi="宋体" w:cs="宋体"/>
          <w:b/>
          <w:bCs/>
          <w:sz w:val="24"/>
          <w:szCs w:val="24"/>
        </w:rPr>
      </w:pPr>
      <w:r>
        <w:rPr>
          <w:rFonts w:ascii="宋体" w:hAnsi="宋体" w:cs="宋体"/>
          <w:b/>
          <w:bCs/>
          <w:sz w:val="24"/>
          <w:szCs w:val="24"/>
        </w:rPr>
        <w:t>1.2货物类项目：“规格”项下应填写货物制造厂商赋予的品牌（属于节能、环保清单产品的货物，填写的品牌名称应与清单载明的品牌名称保持一致）及具体型号。“来源地”应填写货物的原产地。</w:t>
      </w:r>
    </w:p>
    <w:p w14:paraId="16983D88">
      <w:pPr>
        <w:pStyle w:val="36"/>
        <w:widowControl w:val="0"/>
        <w:spacing w:line="400" w:lineRule="exact"/>
        <w:ind w:firstLine="482"/>
        <w:jc w:val="both"/>
        <w:rPr>
          <w:rFonts w:ascii="宋体" w:hAnsi="宋体" w:cs="宋体"/>
          <w:sz w:val="24"/>
          <w:szCs w:val="24"/>
        </w:rPr>
      </w:pPr>
      <w:r>
        <w:rPr>
          <w:rFonts w:ascii="宋体" w:hAnsi="宋体" w:cs="宋体"/>
          <w:sz w:val="24"/>
          <w:szCs w:val="24"/>
        </w:rPr>
        <w:t>1.3服务类项目：“规格”项下应填写服务提供者提供的服务标准。“来源地”应填写服务提供者的所在地。</w:t>
      </w:r>
    </w:p>
    <w:p w14:paraId="14D3067C">
      <w:pPr>
        <w:pStyle w:val="36"/>
        <w:widowControl w:val="0"/>
        <w:spacing w:line="400" w:lineRule="exact"/>
        <w:ind w:firstLine="482"/>
        <w:jc w:val="both"/>
        <w:rPr>
          <w:rFonts w:ascii="宋体" w:hAnsi="宋体" w:cs="宋体"/>
          <w:sz w:val="24"/>
          <w:szCs w:val="24"/>
        </w:rPr>
      </w:pPr>
      <w:r>
        <w:rPr>
          <w:rFonts w:ascii="宋体" w:hAnsi="宋体" w:cs="宋体"/>
          <w:sz w:val="24"/>
          <w:szCs w:val="24"/>
        </w:rPr>
        <w:t>1</w:t>
      </w:r>
      <w:r>
        <w:rPr>
          <w:rFonts w:hint="default" w:ascii="宋体" w:hAnsi="宋体" w:cs="宋体"/>
          <w:sz w:val="24"/>
          <w:szCs w:val="24"/>
        </w:rPr>
        <w:t>.4</w:t>
      </w:r>
      <w:r>
        <w:rPr>
          <w:rFonts w:ascii="宋体" w:hAnsi="宋体" w:cs="宋体"/>
          <w:sz w:val="24"/>
          <w:szCs w:val="24"/>
        </w:rPr>
        <w:t>工程类项目：若网上竞价文件有要求供应商填写工程主材品牌（型号）的，可在“规格”项下填写，否则工程类项目“规格”项下无需填写内容，“来源地”应填写工程承接者的所在地。</w:t>
      </w:r>
    </w:p>
    <w:p w14:paraId="580848D9">
      <w:pPr>
        <w:pStyle w:val="36"/>
        <w:widowControl w:val="0"/>
        <w:spacing w:line="400" w:lineRule="exact"/>
        <w:ind w:firstLine="480"/>
        <w:jc w:val="right"/>
        <w:rPr>
          <w:rFonts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2ED8F6E8">
      <w:pPr>
        <w:pStyle w:val="36"/>
        <w:widowControl w:val="0"/>
        <w:spacing w:line="400" w:lineRule="exact"/>
        <w:ind w:firstLine="480"/>
        <w:jc w:val="right"/>
        <w:rPr>
          <w:rFonts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3C20702D">
      <w:pPr>
        <w:rPr>
          <w:rFonts w:hint="eastAsia" w:ascii="宋体" w:hAnsi="宋体" w:cs="宋体"/>
          <w:sz w:val="24"/>
        </w:rPr>
      </w:pPr>
      <w:r>
        <w:rPr>
          <w:rFonts w:ascii="宋体" w:hAnsi="宋体" w:cs="宋体"/>
          <w:sz w:val="24"/>
        </w:rPr>
        <w:br w:type="page"/>
      </w:r>
    </w:p>
    <w:p w14:paraId="634D3AEE">
      <w:pPr>
        <w:pStyle w:val="13"/>
        <w:spacing w:line="360" w:lineRule="auto"/>
        <w:jc w:val="center"/>
        <w:rPr>
          <w:rFonts w:hint="eastAsia" w:ascii="宋体" w:hAnsi="宋体" w:cs="宋体"/>
          <w:sz w:val="24"/>
        </w:rPr>
      </w:pPr>
      <w:r>
        <w:rPr>
          <w:rFonts w:ascii="宋体" w:hAnsi="宋体" w:cs="宋体"/>
          <w:sz w:val="24"/>
        </w:rPr>
        <w:t>（2）</w:t>
      </w:r>
      <w:r>
        <w:rPr>
          <w:rFonts w:hint="eastAsia" w:ascii="宋体" w:hAnsi="宋体" w:cs="宋体"/>
          <w:sz w:val="24"/>
        </w:rPr>
        <w:t>网上竞价内容及要求偏离表</w:t>
      </w:r>
    </w:p>
    <w:p w14:paraId="7FDCAD82">
      <w:pPr>
        <w:pStyle w:val="17"/>
        <w:spacing w:before="0" w:beforeAutospacing="0" w:after="0" w:afterAutospacing="0" w:line="360" w:lineRule="auto"/>
        <w:ind w:right="376"/>
        <w:rPr>
          <w:rFonts w:hint="eastAsia"/>
        </w:rPr>
      </w:pPr>
      <w:r>
        <w:rPr>
          <w:rFonts w:hint="eastAsia"/>
        </w:rPr>
        <w:t>供应商名称：</w:t>
      </w:r>
      <w:r>
        <w:rPr>
          <w:rFonts w:hint="eastAsia"/>
          <w:u w:val="single"/>
        </w:rPr>
        <w:t>（全称加盖单位公章）</w:t>
      </w:r>
      <w:r>
        <w:rPr>
          <w:rFonts w:hint="eastAsia"/>
        </w:rPr>
        <w:t xml:space="preserve">         项目编号：</w:t>
      </w:r>
      <w:r>
        <w:rPr>
          <w:rFonts w:hint="eastAsia"/>
          <w:u w:val="single"/>
        </w:rPr>
        <w:t>　　　　　　　　　　</w:t>
      </w:r>
    </w:p>
    <w:tbl>
      <w:tblPr>
        <w:tblStyle w:val="22"/>
        <w:tblW w:w="9978" w:type="dxa"/>
        <w:tblInd w:w="0" w:type="dxa"/>
        <w:tblLayout w:type="fixed"/>
        <w:tblCellMar>
          <w:top w:w="0" w:type="dxa"/>
          <w:left w:w="0" w:type="dxa"/>
          <w:bottom w:w="0" w:type="dxa"/>
          <w:right w:w="0" w:type="dxa"/>
        </w:tblCellMar>
      </w:tblPr>
      <w:tblGrid>
        <w:gridCol w:w="960"/>
        <w:gridCol w:w="3642"/>
        <w:gridCol w:w="3334"/>
        <w:gridCol w:w="2042"/>
      </w:tblGrid>
      <w:tr w14:paraId="0B9A54FD">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0A35989">
            <w:pPr>
              <w:pStyle w:val="17"/>
              <w:wordWrap w:val="0"/>
              <w:spacing w:before="0" w:beforeAutospacing="0" w:after="0" w:afterAutospacing="0" w:line="360" w:lineRule="auto"/>
              <w:jc w:val="center"/>
              <w:rPr>
                <w:rFonts w:hint="eastAsia"/>
              </w:rPr>
            </w:pPr>
            <w:r>
              <w:rPr>
                <w:rFonts w:hint="eastAsia"/>
              </w:rPr>
              <w:t>采购包</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2A89DBB">
            <w:pPr>
              <w:pStyle w:val="17"/>
              <w:wordWrap w:val="0"/>
              <w:spacing w:before="0" w:beforeAutospacing="0" w:after="0" w:afterAutospacing="0" w:line="360" w:lineRule="auto"/>
              <w:jc w:val="center"/>
              <w:rPr>
                <w:rFonts w:hint="eastAsia"/>
              </w:rPr>
            </w:pPr>
            <w:r>
              <w:rPr>
                <w:rFonts w:hint="eastAsia"/>
              </w:rPr>
              <w:t>网上竞价内容及要求</w:t>
            </w: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3404663">
            <w:pPr>
              <w:pStyle w:val="17"/>
              <w:wordWrap w:val="0"/>
              <w:spacing w:before="0" w:beforeAutospacing="0" w:after="0" w:afterAutospacing="0" w:line="360" w:lineRule="auto"/>
              <w:jc w:val="center"/>
              <w:rPr>
                <w:rFonts w:hint="eastAsia"/>
              </w:rPr>
            </w:pPr>
            <w:r>
              <w:rPr>
                <w:rFonts w:hint="eastAsia"/>
              </w:rPr>
              <w:t>响应文件响应承诺</w:t>
            </w: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4ED224A">
            <w:pPr>
              <w:pStyle w:val="17"/>
              <w:wordWrap w:val="0"/>
              <w:spacing w:before="0" w:beforeAutospacing="0" w:after="0" w:afterAutospacing="0" w:line="360" w:lineRule="auto"/>
              <w:jc w:val="center"/>
              <w:rPr>
                <w:rFonts w:hint="eastAsia"/>
              </w:rPr>
            </w:pPr>
            <w:r>
              <w:rPr>
                <w:rFonts w:hint="eastAsia"/>
              </w:rPr>
              <w:t>是否偏离及说明</w:t>
            </w:r>
          </w:p>
        </w:tc>
      </w:tr>
      <w:tr w14:paraId="6294CECD">
        <w:tblPrEx>
          <w:tblCellMar>
            <w:top w:w="0" w:type="dxa"/>
            <w:left w:w="0" w:type="dxa"/>
            <w:bottom w:w="0" w:type="dxa"/>
            <w:right w:w="0" w:type="dxa"/>
          </w:tblCellMar>
        </w:tblPrEx>
        <w:tc>
          <w:tcPr>
            <w:tcW w:w="960" w:type="dxa"/>
            <w:vMerge w:val="restart"/>
            <w:tcBorders>
              <w:top w:val="single" w:color="000000" w:sz="6" w:space="0"/>
              <w:left w:val="single" w:color="000000" w:sz="6" w:space="0"/>
              <w:right w:val="single" w:color="000000" w:sz="6" w:space="0"/>
            </w:tcBorders>
            <w:tcMar>
              <w:left w:w="120" w:type="dxa"/>
              <w:right w:w="120" w:type="dxa"/>
            </w:tcMar>
            <w:vAlign w:val="center"/>
          </w:tcPr>
          <w:p w14:paraId="42DB6707">
            <w:pPr>
              <w:spacing w:line="360" w:lineRule="auto"/>
              <w:jc w:val="center"/>
              <w:rPr>
                <w:rFonts w:hint="eastAsia" w:ascii="宋体" w:hAnsi="宋体" w:cs="宋体"/>
                <w:sz w:val="24"/>
              </w:rPr>
            </w:pPr>
            <w:r>
              <w:rPr>
                <w:rFonts w:hint="eastAsia" w:ascii="宋体" w:hAnsi="宋体" w:cs="宋体"/>
                <w:sz w:val="24"/>
              </w:rPr>
              <w:t>1</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10162A8">
            <w:pPr>
              <w:pStyle w:val="17"/>
              <w:wordWrap w:val="0"/>
              <w:spacing w:before="0" w:beforeAutospacing="0" w:after="0" w:afterAutospacing="0" w:line="360" w:lineRule="auto"/>
              <w:jc w:val="center"/>
              <w:rPr>
                <w:rFonts w:hint="eastAsia"/>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343B987">
            <w:pPr>
              <w:pStyle w:val="17"/>
              <w:wordWrap w:val="0"/>
              <w:spacing w:before="0" w:beforeAutospacing="0" w:after="0" w:afterAutospacing="0" w:line="360" w:lineRule="auto"/>
              <w:jc w:val="center"/>
              <w:rPr>
                <w:rFonts w:hint="eastAsia"/>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E30ABBC">
            <w:pPr>
              <w:pStyle w:val="17"/>
              <w:wordWrap w:val="0"/>
              <w:spacing w:before="0" w:beforeAutospacing="0" w:after="0" w:afterAutospacing="0" w:line="360" w:lineRule="auto"/>
              <w:jc w:val="center"/>
              <w:rPr>
                <w:rFonts w:hint="eastAsia"/>
              </w:rPr>
            </w:pPr>
          </w:p>
        </w:tc>
      </w:tr>
      <w:tr w14:paraId="6F5168BA">
        <w:tblPrEx>
          <w:tblCellMar>
            <w:top w:w="0" w:type="dxa"/>
            <w:left w:w="0" w:type="dxa"/>
            <w:bottom w:w="0" w:type="dxa"/>
            <w:right w:w="0" w:type="dxa"/>
          </w:tblCellMar>
        </w:tblPrEx>
        <w:tc>
          <w:tcPr>
            <w:tcW w:w="960" w:type="dxa"/>
            <w:vMerge w:val="continue"/>
            <w:tcBorders>
              <w:left w:val="single" w:color="000000" w:sz="6" w:space="0"/>
              <w:right w:val="single" w:color="000000" w:sz="6" w:space="0"/>
            </w:tcBorders>
            <w:tcMar>
              <w:left w:w="120" w:type="dxa"/>
              <w:right w:w="120" w:type="dxa"/>
            </w:tcMar>
            <w:vAlign w:val="center"/>
          </w:tcPr>
          <w:p w14:paraId="3A8D1A7F">
            <w:pPr>
              <w:spacing w:line="360" w:lineRule="auto"/>
              <w:jc w:val="center"/>
              <w:rPr>
                <w:rFonts w:hint="eastAsia" w:ascii="宋体" w:hAnsi="宋体" w:cs="宋体"/>
                <w:sz w:val="24"/>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122AED2">
            <w:pPr>
              <w:pStyle w:val="17"/>
              <w:wordWrap w:val="0"/>
              <w:spacing w:before="0" w:beforeAutospacing="0" w:after="0" w:afterAutospacing="0" w:line="360" w:lineRule="auto"/>
              <w:jc w:val="center"/>
              <w:rPr>
                <w:rFonts w:hint="eastAsia"/>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2EEE02E">
            <w:pPr>
              <w:pStyle w:val="17"/>
              <w:wordWrap w:val="0"/>
              <w:spacing w:before="0" w:beforeAutospacing="0" w:after="0" w:afterAutospacing="0" w:line="360" w:lineRule="auto"/>
              <w:jc w:val="center"/>
              <w:rPr>
                <w:rFonts w:hint="eastAsia"/>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416ABAD">
            <w:pPr>
              <w:pStyle w:val="17"/>
              <w:wordWrap w:val="0"/>
              <w:spacing w:before="0" w:beforeAutospacing="0" w:after="0" w:afterAutospacing="0" w:line="360" w:lineRule="auto"/>
              <w:jc w:val="center"/>
              <w:rPr>
                <w:rFonts w:hint="eastAsia"/>
              </w:rPr>
            </w:pPr>
          </w:p>
        </w:tc>
      </w:tr>
      <w:tr w14:paraId="50144678">
        <w:tblPrEx>
          <w:tblCellMar>
            <w:top w:w="0" w:type="dxa"/>
            <w:left w:w="0" w:type="dxa"/>
            <w:bottom w:w="0" w:type="dxa"/>
            <w:right w:w="0" w:type="dxa"/>
          </w:tblCellMar>
        </w:tblPrEx>
        <w:tc>
          <w:tcPr>
            <w:tcW w:w="960" w:type="dxa"/>
            <w:vMerge w:val="continue"/>
            <w:tcBorders>
              <w:left w:val="single" w:color="000000" w:sz="6" w:space="0"/>
              <w:bottom w:val="single" w:color="000000" w:sz="6" w:space="0"/>
              <w:right w:val="single" w:color="000000" w:sz="6" w:space="0"/>
            </w:tcBorders>
            <w:tcMar>
              <w:left w:w="120" w:type="dxa"/>
              <w:right w:w="120" w:type="dxa"/>
            </w:tcMar>
            <w:vAlign w:val="center"/>
          </w:tcPr>
          <w:p w14:paraId="2B3B63BC">
            <w:pPr>
              <w:spacing w:line="360" w:lineRule="auto"/>
              <w:jc w:val="center"/>
              <w:rPr>
                <w:rFonts w:hint="eastAsia" w:ascii="宋体" w:hAnsi="宋体" w:cs="宋体"/>
                <w:sz w:val="24"/>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E7B1035">
            <w:pPr>
              <w:pStyle w:val="17"/>
              <w:wordWrap w:val="0"/>
              <w:spacing w:before="0" w:beforeAutospacing="0" w:after="0" w:afterAutospacing="0" w:line="360" w:lineRule="auto"/>
              <w:jc w:val="center"/>
              <w:rPr>
                <w:rFonts w:hint="eastAsia"/>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18F4DAE">
            <w:pPr>
              <w:pStyle w:val="17"/>
              <w:wordWrap w:val="0"/>
              <w:spacing w:before="0" w:beforeAutospacing="0" w:after="0" w:afterAutospacing="0" w:line="360" w:lineRule="auto"/>
              <w:jc w:val="center"/>
              <w:rPr>
                <w:rFonts w:hint="eastAsia"/>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1C77B7B">
            <w:pPr>
              <w:pStyle w:val="17"/>
              <w:wordWrap w:val="0"/>
              <w:spacing w:before="0" w:beforeAutospacing="0" w:after="0" w:afterAutospacing="0" w:line="360" w:lineRule="auto"/>
              <w:jc w:val="center"/>
              <w:rPr>
                <w:rFonts w:hint="eastAsia"/>
              </w:rPr>
            </w:pPr>
          </w:p>
        </w:tc>
      </w:tr>
    </w:tbl>
    <w:p w14:paraId="33895F43">
      <w:pPr>
        <w:pStyle w:val="17"/>
        <w:spacing w:before="0" w:beforeAutospacing="0" w:after="0" w:afterAutospacing="0" w:line="360" w:lineRule="auto"/>
        <w:rPr>
          <w:rFonts w:hint="eastAsia"/>
          <w:b/>
          <w:bCs/>
        </w:rPr>
      </w:pPr>
      <w:r>
        <w:rPr>
          <w:rFonts w:hint="eastAsia"/>
          <w:b/>
          <w:bCs/>
        </w:rPr>
        <w:t>注：</w:t>
      </w:r>
    </w:p>
    <w:p w14:paraId="0CA700EC">
      <w:pPr>
        <w:pStyle w:val="17"/>
        <w:numPr>
          <w:ilvl w:val="0"/>
          <w:numId w:val="1"/>
        </w:numPr>
        <w:spacing w:before="0" w:beforeAutospacing="0" w:after="0" w:afterAutospacing="0" w:line="360" w:lineRule="auto"/>
        <w:rPr>
          <w:rFonts w:hint="eastAsia"/>
          <w:b/>
          <w:bCs/>
        </w:rPr>
      </w:pPr>
      <w:r>
        <w:rPr>
          <w:rFonts w:hint="eastAsia"/>
          <w:b/>
          <w:bCs/>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61BEC4DC">
      <w:pPr>
        <w:pStyle w:val="36"/>
        <w:spacing w:line="360" w:lineRule="auto"/>
        <w:ind w:firstLine="480"/>
        <w:jc w:val="right"/>
        <w:rPr>
          <w:rFonts w:ascii="宋体" w:hAnsi="宋体" w:cs="宋体"/>
          <w:sz w:val="24"/>
          <w:szCs w:val="24"/>
        </w:rPr>
      </w:pPr>
    </w:p>
    <w:p w14:paraId="00C26535">
      <w:pPr>
        <w:pStyle w:val="36"/>
        <w:spacing w:line="360" w:lineRule="auto"/>
        <w:ind w:firstLine="480"/>
        <w:jc w:val="right"/>
        <w:rPr>
          <w:rFonts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0931C969">
      <w:pPr>
        <w:pStyle w:val="36"/>
        <w:spacing w:line="360" w:lineRule="auto"/>
        <w:ind w:firstLine="480"/>
        <w:jc w:val="right"/>
        <w:rPr>
          <w:rFonts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09CFB059">
      <w:pPr>
        <w:pStyle w:val="7"/>
        <w:spacing w:line="360" w:lineRule="auto"/>
        <w:ind w:left="0" w:leftChars="0"/>
        <w:rPr>
          <w:rFonts w:hint="eastAsia" w:ascii="宋体" w:hAnsi="宋体" w:cs="宋体"/>
          <w:sz w:val="24"/>
        </w:rPr>
      </w:pPr>
    </w:p>
    <w:p w14:paraId="4E54315B">
      <w:pPr>
        <w:pStyle w:val="13"/>
        <w:spacing w:line="360" w:lineRule="auto"/>
        <w:rPr>
          <w:rFonts w:hint="eastAsia" w:ascii="宋体" w:hAnsi="宋体" w:cs="宋体"/>
          <w:sz w:val="24"/>
        </w:rPr>
      </w:pPr>
    </w:p>
    <w:p w14:paraId="122482FC">
      <w:pPr>
        <w:pStyle w:val="13"/>
        <w:spacing w:line="360" w:lineRule="auto"/>
        <w:rPr>
          <w:rFonts w:hint="eastAsia" w:ascii="宋体" w:hAnsi="宋体" w:cs="宋体"/>
          <w:sz w:val="24"/>
        </w:rPr>
      </w:pPr>
    </w:p>
    <w:p w14:paraId="47D329D8">
      <w:pPr>
        <w:pStyle w:val="13"/>
        <w:spacing w:line="360" w:lineRule="auto"/>
        <w:rPr>
          <w:rFonts w:hint="eastAsia" w:ascii="宋体" w:hAnsi="宋体" w:cs="宋体"/>
          <w:sz w:val="24"/>
        </w:rPr>
      </w:pPr>
    </w:p>
    <w:p w14:paraId="6C1E9D8E">
      <w:pPr>
        <w:pStyle w:val="13"/>
        <w:spacing w:line="360" w:lineRule="auto"/>
        <w:rPr>
          <w:rFonts w:hint="eastAsia" w:ascii="宋体" w:hAnsi="宋体" w:cs="宋体"/>
          <w:sz w:val="24"/>
        </w:rPr>
      </w:pPr>
    </w:p>
    <w:p w14:paraId="27B81182">
      <w:pPr>
        <w:pStyle w:val="13"/>
        <w:spacing w:line="360" w:lineRule="auto"/>
        <w:rPr>
          <w:rFonts w:hint="eastAsia" w:ascii="宋体" w:hAnsi="宋体" w:cs="宋体"/>
          <w:sz w:val="24"/>
        </w:rPr>
      </w:pPr>
    </w:p>
    <w:p w14:paraId="4C7FE2A5">
      <w:pPr>
        <w:pStyle w:val="13"/>
        <w:spacing w:line="360" w:lineRule="auto"/>
        <w:rPr>
          <w:rFonts w:hint="eastAsia" w:ascii="宋体" w:hAnsi="宋体" w:cs="宋体"/>
          <w:sz w:val="24"/>
        </w:rPr>
      </w:pPr>
    </w:p>
    <w:p w14:paraId="7CD42876">
      <w:pPr>
        <w:pStyle w:val="13"/>
        <w:spacing w:line="360" w:lineRule="auto"/>
        <w:rPr>
          <w:rFonts w:hint="eastAsia" w:ascii="宋体" w:hAnsi="宋体" w:cs="宋体"/>
          <w:sz w:val="24"/>
        </w:rPr>
      </w:pPr>
    </w:p>
    <w:p w14:paraId="1CC7C613">
      <w:pPr>
        <w:pStyle w:val="13"/>
        <w:spacing w:line="360" w:lineRule="auto"/>
        <w:rPr>
          <w:rFonts w:hint="eastAsia" w:ascii="宋体" w:hAnsi="宋体" w:cs="宋体"/>
          <w:sz w:val="24"/>
        </w:rPr>
      </w:pPr>
    </w:p>
    <w:p w14:paraId="30173DD6">
      <w:pPr>
        <w:rPr>
          <w:rFonts w:hint="eastAsia" w:ascii="宋体" w:hAnsi="宋体" w:cs="宋体"/>
          <w:b/>
          <w:bCs/>
          <w:sz w:val="28"/>
          <w:szCs w:val="28"/>
        </w:rPr>
      </w:pPr>
      <w:r>
        <w:rPr>
          <w:rFonts w:hint="eastAsia" w:ascii="宋体" w:hAnsi="宋体" w:cs="宋体"/>
          <w:b/>
          <w:bCs/>
          <w:sz w:val="28"/>
          <w:szCs w:val="28"/>
        </w:rPr>
        <w:br w:type="page"/>
      </w:r>
    </w:p>
    <w:p w14:paraId="57A7199D">
      <w:pPr>
        <w:pStyle w:val="7"/>
        <w:spacing w:line="360" w:lineRule="auto"/>
        <w:ind w:left="0" w:leftChars="0"/>
        <w:jc w:val="center"/>
        <w:rPr>
          <w:rFonts w:hint="eastAsia" w:ascii="宋体" w:hAnsi="宋体" w:cs="宋体"/>
          <w:b/>
          <w:bCs/>
          <w:sz w:val="28"/>
          <w:szCs w:val="28"/>
        </w:rPr>
      </w:pPr>
      <w:r>
        <w:rPr>
          <w:rFonts w:hint="eastAsia" w:ascii="宋体" w:hAnsi="宋体" w:cs="宋体"/>
          <w:b/>
          <w:bCs/>
          <w:sz w:val="28"/>
          <w:szCs w:val="28"/>
        </w:rPr>
        <w:t>（3）网上竞价保证金凭证复印件</w:t>
      </w:r>
    </w:p>
    <w:p w14:paraId="372B6797">
      <w:pPr>
        <w:pStyle w:val="7"/>
        <w:spacing w:line="360" w:lineRule="auto"/>
        <w:ind w:left="0" w:leftChars="0"/>
        <w:rPr>
          <w:rFonts w:hint="eastAsia" w:ascii="宋体" w:hAnsi="宋体" w:cs="宋体"/>
          <w:b/>
          <w:bCs/>
          <w:sz w:val="28"/>
          <w:szCs w:val="28"/>
        </w:rPr>
      </w:pPr>
    </w:p>
    <w:p w14:paraId="31601164">
      <w:pPr>
        <w:pStyle w:val="13"/>
        <w:spacing w:line="360" w:lineRule="auto"/>
        <w:rPr>
          <w:rFonts w:hint="eastAsia" w:ascii="宋体" w:hAnsi="宋体" w:cs="宋体"/>
          <w:b/>
          <w:bCs/>
          <w:sz w:val="28"/>
          <w:szCs w:val="28"/>
        </w:rPr>
      </w:pPr>
    </w:p>
    <w:p w14:paraId="428CB5CD">
      <w:pPr>
        <w:pStyle w:val="13"/>
        <w:spacing w:line="360" w:lineRule="auto"/>
        <w:rPr>
          <w:rFonts w:hint="eastAsia" w:ascii="宋体" w:hAnsi="宋体" w:cs="宋体"/>
          <w:b/>
          <w:bCs/>
          <w:sz w:val="28"/>
          <w:szCs w:val="28"/>
        </w:rPr>
      </w:pPr>
    </w:p>
    <w:p w14:paraId="1836CFEC">
      <w:pPr>
        <w:pStyle w:val="7"/>
        <w:spacing w:line="360" w:lineRule="auto"/>
        <w:ind w:left="0" w:leftChars="0"/>
        <w:rPr>
          <w:rFonts w:hint="eastAsia" w:ascii="宋体" w:hAnsi="宋体" w:cs="宋体"/>
          <w:b/>
          <w:bCs/>
          <w:sz w:val="28"/>
          <w:szCs w:val="28"/>
        </w:rPr>
      </w:pPr>
    </w:p>
    <w:p w14:paraId="30340492">
      <w:pPr>
        <w:pStyle w:val="7"/>
        <w:spacing w:line="360" w:lineRule="auto"/>
        <w:ind w:left="0" w:leftChars="0"/>
        <w:jc w:val="center"/>
        <w:rPr>
          <w:rFonts w:hint="eastAsia" w:ascii="宋体" w:hAnsi="宋体" w:cs="宋体"/>
          <w:b/>
          <w:bCs/>
          <w:sz w:val="28"/>
          <w:szCs w:val="28"/>
        </w:rPr>
      </w:pPr>
      <w:r>
        <w:rPr>
          <w:rFonts w:hint="eastAsia" w:ascii="宋体" w:hAnsi="宋体" w:cs="宋体"/>
          <w:b/>
          <w:bCs/>
          <w:sz w:val="28"/>
          <w:szCs w:val="28"/>
        </w:rPr>
        <w:t>凭证复印件在此项下提交</w:t>
      </w:r>
    </w:p>
    <w:p w14:paraId="73E9B745">
      <w:pPr>
        <w:pStyle w:val="13"/>
        <w:spacing w:line="360" w:lineRule="auto"/>
        <w:rPr>
          <w:rFonts w:hint="eastAsia" w:ascii="宋体" w:hAnsi="宋体" w:cs="宋体"/>
          <w:b/>
          <w:bCs/>
          <w:sz w:val="28"/>
          <w:szCs w:val="28"/>
        </w:rPr>
      </w:pPr>
    </w:p>
    <w:p w14:paraId="6AE442E7">
      <w:pPr>
        <w:pStyle w:val="36"/>
        <w:spacing w:line="360" w:lineRule="auto"/>
        <w:ind w:firstLine="480"/>
        <w:jc w:val="right"/>
        <w:rPr>
          <w:rFonts w:ascii="宋体" w:hAnsi="宋体" w:cs="宋体"/>
          <w:sz w:val="24"/>
          <w:szCs w:val="24"/>
        </w:rPr>
      </w:pPr>
    </w:p>
    <w:p w14:paraId="4BBDE1C1">
      <w:pPr>
        <w:pStyle w:val="36"/>
        <w:spacing w:line="360" w:lineRule="auto"/>
        <w:ind w:firstLine="480"/>
        <w:jc w:val="right"/>
        <w:rPr>
          <w:rFonts w:ascii="宋体" w:hAnsi="宋体" w:cs="宋体"/>
          <w:sz w:val="24"/>
          <w:szCs w:val="24"/>
        </w:rPr>
      </w:pPr>
    </w:p>
    <w:p w14:paraId="3C91153A">
      <w:pPr>
        <w:pStyle w:val="36"/>
        <w:spacing w:line="360" w:lineRule="auto"/>
        <w:ind w:firstLine="480"/>
        <w:jc w:val="right"/>
        <w:rPr>
          <w:rFonts w:ascii="宋体" w:hAnsi="宋体" w:cs="宋体"/>
          <w:sz w:val="24"/>
          <w:szCs w:val="24"/>
        </w:rPr>
      </w:pPr>
    </w:p>
    <w:p w14:paraId="0769C8C7">
      <w:pPr>
        <w:pStyle w:val="36"/>
        <w:spacing w:line="360" w:lineRule="auto"/>
        <w:ind w:firstLine="480"/>
        <w:jc w:val="right"/>
        <w:rPr>
          <w:rFonts w:ascii="宋体" w:hAnsi="宋体" w:cs="宋体"/>
          <w:sz w:val="24"/>
          <w:szCs w:val="24"/>
        </w:rPr>
      </w:pPr>
    </w:p>
    <w:p w14:paraId="7BDE4F41">
      <w:pPr>
        <w:pStyle w:val="36"/>
        <w:spacing w:line="360" w:lineRule="auto"/>
        <w:ind w:firstLine="480"/>
        <w:jc w:val="right"/>
        <w:rPr>
          <w:rFonts w:ascii="宋体" w:hAnsi="宋体" w:cs="宋体"/>
          <w:sz w:val="24"/>
          <w:szCs w:val="24"/>
        </w:rPr>
      </w:pPr>
    </w:p>
    <w:p w14:paraId="5741CB91">
      <w:pPr>
        <w:pStyle w:val="36"/>
        <w:spacing w:line="360" w:lineRule="auto"/>
        <w:ind w:firstLine="480"/>
        <w:jc w:val="right"/>
        <w:rPr>
          <w:rFonts w:ascii="宋体" w:hAnsi="宋体" w:cs="宋体"/>
          <w:sz w:val="24"/>
          <w:szCs w:val="24"/>
        </w:rPr>
      </w:pPr>
    </w:p>
    <w:p w14:paraId="0A0EC144">
      <w:pPr>
        <w:pStyle w:val="36"/>
        <w:spacing w:line="360" w:lineRule="auto"/>
        <w:ind w:firstLine="480"/>
        <w:jc w:val="right"/>
        <w:rPr>
          <w:rFonts w:ascii="宋体" w:hAnsi="宋体" w:cs="宋体"/>
          <w:sz w:val="24"/>
          <w:szCs w:val="24"/>
        </w:rPr>
      </w:pPr>
    </w:p>
    <w:p w14:paraId="5155B6CE">
      <w:pPr>
        <w:pStyle w:val="36"/>
        <w:spacing w:line="360" w:lineRule="auto"/>
        <w:ind w:firstLine="480"/>
        <w:jc w:val="right"/>
        <w:rPr>
          <w:rFonts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0D347B8F">
      <w:pPr>
        <w:pStyle w:val="36"/>
        <w:spacing w:line="360" w:lineRule="auto"/>
        <w:ind w:firstLine="480"/>
        <w:jc w:val="right"/>
        <w:rPr>
          <w:rFonts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65F95160">
      <w:pPr>
        <w:pStyle w:val="13"/>
        <w:spacing w:line="360" w:lineRule="auto"/>
        <w:rPr>
          <w:rFonts w:hint="eastAsia" w:ascii="宋体" w:hAnsi="宋体" w:cs="宋体"/>
          <w:b/>
          <w:bCs/>
          <w:sz w:val="28"/>
          <w:szCs w:val="28"/>
        </w:rPr>
      </w:pPr>
    </w:p>
    <w:p w14:paraId="7C660370">
      <w:pPr>
        <w:pStyle w:val="7"/>
        <w:spacing w:line="360" w:lineRule="auto"/>
        <w:ind w:left="0" w:leftChars="0"/>
        <w:jc w:val="center"/>
        <w:rPr>
          <w:rFonts w:hint="eastAsia" w:ascii="宋体" w:hAnsi="宋体" w:cs="宋体"/>
          <w:b/>
          <w:bCs/>
          <w:sz w:val="28"/>
          <w:szCs w:val="28"/>
        </w:rPr>
      </w:pPr>
    </w:p>
    <w:p w14:paraId="2F532D54">
      <w:pPr>
        <w:pStyle w:val="7"/>
        <w:spacing w:line="360" w:lineRule="auto"/>
        <w:ind w:left="0" w:leftChars="0"/>
        <w:jc w:val="center"/>
        <w:rPr>
          <w:rFonts w:hint="eastAsia" w:ascii="宋体" w:hAnsi="宋体" w:cs="宋体"/>
          <w:b/>
          <w:bCs/>
          <w:sz w:val="28"/>
          <w:szCs w:val="28"/>
        </w:rPr>
      </w:pPr>
    </w:p>
    <w:p w14:paraId="372A007D">
      <w:pPr>
        <w:pStyle w:val="7"/>
        <w:spacing w:line="360" w:lineRule="auto"/>
        <w:ind w:left="0" w:leftChars="0"/>
        <w:jc w:val="center"/>
        <w:rPr>
          <w:rFonts w:hint="eastAsia" w:ascii="宋体" w:hAnsi="宋体" w:cs="宋体"/>
          <w:b/>
          <w:bCs/>
          <w:sz w:val="28"/>
          <w:szCs w:val="28"/>
        </w:rPr>
      </w:pPr>
    </w:p>
    <w:p w14:paraId="01F65994">
      <w:pPr>
        <w:pStyle w:val="7"/>
        <w:spacing w:line="360" w:lineRule="auto"/>
        <w:ind w:left="0" w:leftChars="0"/>
        <w:jc w:val="center"/>
        <w:rPr>
          <w:rFonts w:hint="eastAsia" w:ascii="宋体" w:hAnsi="宋体" w:cs="宋体"/>
          <w:b/>
          <w:bCs/>
          <w:sz w:val="28"/>
          <w:szCs w:val="28"/>
        </w:rPr>
      </w:pPr>
    </w:p>
    <w:p w14:paraId="36A21DA3">
      <w:pPr>
        <w:pStyle w:val="7"/>
        <w:spacing w:line="360" w:lineRule="auto"/>
        <w:ind w:left="0" w:leftChars="0"/>
        <w:jc w:val="center"/>
        <w:rPr>
          <w:rFonts w:hint="eastAsia" w:ascii="宋体" w:hAnsi="宋体" w:cs="宋体"/>
          <w:b/>
          <w:bCs/>
          <w:sz w:val="28"/>
          <w:szCs w:val="28"/>
        </w:rPr>
      </w:pPr>
    </w:p>
    <w:p w14:paraId="28F45185">
      <w:pPr>
        <w:pStyle w:val="7"/>
        <w:spacing w:line="360" w:lineRule="auto"/>
        <w:ind w:left="0" w:leftChars="0"/>
        <w:jc w:val="center"/>
        <w:rPr>
          <w:rFonts w:hint="eastAsia" w:ascii="宋体" w:hAnsi="宋体" w:cs="宋体"/>
          <w:b/>
          <w:bCs/>
          <w:sz w:val="28"/>
          <w:szCs w:val="28"/>
        </w:rPr>
      </w:pPr>
    </w:p>
    <w:p w14:paraId="308692B0">
      <w:pPr>
        <w:rPr>
          <w:rFonts w:hint="eastAsia" w:ascii="宋体" w:hAnsi="宋体" w:cs="宋体"/>
          <w:b/>
          <w:bCs/>
          <w:sz w:val="28"/>
          <w:szCs w:val="28"/>
        </w:rPr>
      </w:pPr>
      <w:r>
        <w:rPr>
          <w:rFonts w:hint="eastAsia" w:ascii="宋体" w:hAnsi="宋体" w:cs="宋体"/>
          <w:b/>
          <w:bCs/>
          <w:sz w:val="28"/>
          <w:szCs w:val="28"/>
        </w:rPr>
        <w:br w:type="page"/>
      </w:r>
    </w:p>
    <w:p w14:paraId="3D1AE283">
      <w:pPr>
        <w:pStyle w:val="7"/>
        <w:spacing w:line="360" w:lineRule="auto"/>
        <w:ind w:left="0" w:leftChars="0"/>
        <w:jc w:val="center"/>
        <w:rPr>
          <w:rFonts w:hint="eastAsia" w:ascii="宋体" w:hAnsi="宋体" w:cs="宋体"/>
          <w:b/>
          <w:bCs/>
          <w:sz w:val="28"/>
          <w:szCs w:val="28"/>
        </w:rPr>
      </w:pPr>
      <w:r>
        <w:rPr>
          <w:rFonts w:hint="eastAsia" w:ascii="宋体" w:hAnsi="宋体" w:cs="宋体"/>
          <w:b/>
          <w:bCs/>
          <w:sz w:val="28"/>
          <w:szCs w:val="28"/>
        </w:rPr>
        <w:t>（4）网上竞价文件第三章要求的其他证明材料（若有）</w:t>
      </w:r>
    </w:p>
    <w:p w14:paraId="0A5FD441">
      <w:pPr>
        <w:pStyle w:val="7"/>
        <w:spacing w:line="360" w:lineRule="auto"/>
        <w:ind w:left="0" w:leftChars="0"/>
        <w:jc w:val="center"/>
        <w:rPr>
          <w:rFonts w:hint="eastAsia" w:ascii="宋体" w:hAnsi="宋体" w:cs="宋体"/>
          <w:b/>
          <w:bCs/>
          <w:sz w:val="28"/>
          <w:szCs w:val="28"/>
        </w:rPr>
      </w:pPr>
    </w:p>
    <w:p w14:paraId="30605853">
      <w:pPr>
        <w:pStyle w:val="7"/>
        <w:spacing w:line="360" w:lineRule="auto"/>
        <w:ind w:left="0" w:leftChars="0"/>
        <w:jc w:val="center"/>
        <w:rPr>
          <w:rFonts w:hint="eastAsia" w:ascii="宋体" w:hAnsi="宋体" w:cs="宋体"/>
          <w:b/>
          <w:bCs/>
          <w:sz w:val="28"/>
          <w:szCs w:val="28"/>
        </w:rPr>
      </w:pPr>
    </w:p>
    <w:p w14:paraId="3AB29691">
      <w:pPr>
        <w:pStyle w:val="7"/>
        <w:spacing w:line="360" w:lineRule="auto"/>
        <w:ind w:left="0" w:leftChars="0"/>
        <w:jc w:val="center"/>
        <w:rPr>
          <w:rFonts w:hint="eastAsia" w:ascii="宋体" w:hAnsi="宋体" w:cs="宋体"/>
          <w:b/>
          <w:bCs/>
          <w:sz w:val="28"/>
          <w:szCs w:val="28"/>
        </w:rPr>
      </w:pPr>
    </w:p>
    <w:p w14:paraId="2FC13817">
      <w:pPr>
        <w:pStyle w:val="7"/>
        <w:spacing w:line="360" w:lineRule="auto"/>
        <w:ind w:left="0" w:leftChars="0"/>
        <w:jc w:val="center"/>
        <w:rPr>
          <w:rFonts w:hint="eastAsia" w:ascii="宋体" w:hAnsi="宋体" w:cs="宋体"/>
          <w:b/>
          <w:bCs/>
          <w:sz w:val="28"/>
          <w:szCs w:val="28"/>
        </w:rPr>
      </w:pPr>
    </w:p>
    <w:p w14:paraId="5D6ACD60">
      <w:pPr>
        <w:pStyle w:val="7"/>
        <w:spacing w:line="360" w:lineRule="auto"/>
        <w:ind w:left="0" w:leftChars="0"/>
        <w:jc w:val="center"/>
        <w:rPr>
          <w:rFonts w:hint="eastAsia" w:ascii="宋体" w:hAnsi="宋体" w:cs="宋体"/>
          <w:b/>
          <w:bCs/>
          <w:sz w:val="28"/>
          <w:szCs w:val="28"/>
        </w:rPr>
      </w:pPr>
      <w:r>
        <w:rPr>
          <w:rFonts w:hint="eastAsia" w:ascii="宋体" w:hAnsi="宋体" w:cs="宋体"/>
          <w:b/>
          <w:bCs/>
          <w:sz w:val="28"/>
          <w:szCs w:val="28"/>
        </w:rPr>
        <w:t>在此项下提交</w:t>
      </w:r>
    </w:p>
    <w:p w14:paraId="64CE6C50">
      <w:pPr>
        <w:pStyle w:val="13"/>
        <w:spacing w:line="360" w:lineRule="auto"/>
        <w:rPr>
          <w:rFonts w:hint="eastAsia" w:ascii="宋体" w:hAnsi="宋体" w:cs="宋体"/>
          <w:b/>
          <w:bCs/>
          <w:sz w:val="28"/>
          <w:szCs w:val="28"/>
        </w:rPr>
      </w:pPr>
    </w:p>
    <w:p w14:paraId="1671F448">
      <w:pPr>
        <w:pStyle w:val="36"/>
        <w:spacing w:line="360" w:lineRule="auto"/>
        <w:ind w:firstLine="480"/>
        <w:jc w:val="right"/>
        <w:rPr>
          <w:rFonts w:ascii="宋体" w:hAnsi="宋体" w:cs="宋体"/>
          <w:sz w:val="24"/>
          <w:szCs w:val="24"/>
        </w:rPr>
      </w:pPr>
    </w:p>
    <w:p w14:paraId="380E8C0C">
      <w:pPr>
        <w:pStyle w:val="36"/>
        <w:spacing w:line="360" w:lineRule="auto"/>
        <w:ind w:firstLine="480"/>
        <w:jc w:val="right"/>
        <w:rPr>
          <w:rFonts w:ascii="宋体" w:hAnsi="宋体" w:cs="宋体"/>
          <w:sz w:val="24"/>
          <w:szCs w:val="24"/>
        </w:rPr>
      </w:pPr>
    </w:p>
    <w:p w14:paraId="62762FFB">
      <w:pPr>
        <w:pStyle w:val="36"/>
        <w:spacing w:line="360" w:lineRule="auto"/>
        <w:ind w:firstLine="480"/>
        <w:jc w:val="right"/>
        <w:rPr>
          <w:rFonts w:ascii="宋体" w:hAnsi="宋体" w:cs="宋体"/>
          <w:sz w:val="24"/>
          <w:szCs w:val="24"/>
        </w:rPr>
      </w:pPr>
    </w:p>
    <w:p w14:paraId="2ADD7D49">
      <w:pPr>
        <w:pStyle w:val="36"/>
        <w:spacing w:line="360" w:lineRule="auto"/>
        <w:ind w:firstLine="480"/>
        <w:jc w:val="right"/>
        <w:rPr>
          <w:rFonts w:ascii="宋体" w:hAnsi="宋体" w:cs="宋体"/>
          <w:sz w:val="24"/>
          <w:szCs w:val="24"/>
        </w:rPr>
      </w:pPr>
    </w:p>
    <w:p w14:paraId="7AAC83BE">
      <w:pPr>
        <w:pStyle w:val="36"/>
        <w:spacing w:line="360" w:lineRule="auto"/>
        <w:ind w:firstLine="480"/>
        <w:jc w:val="right"/>
        <w:rPr>
          <w:rFonts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27C24727">
      <w:pPr>
        <w:pStyle w:val="36"/>
        <w:spacing w:line="360" w:lineRule="auto"/>
        <w:ind w:firstLine="480"/>
        <w:jc w:val="right"/>
        <w:rPr>
          <w:rFonts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74F41F80">
      <w:pPr>
        <w:pStyle w:val="13"/>
        <w:spacing w:line="360" w:lineRule="auto"/>
        <w:rPr>
          <w:rFonts w:hint="eastAsia" w:ascii="宋体" w:hAnsi="宋体" w:cs="宋体"/>
          <w:b/>
          <w:bCs/>
          <w:sz w:val="28"/>
          <w:szCs w:val="28"/>
        </w:rPr>
      </w:pPr>
    </w:p>
    <w:p w14:paraId="4FAB43B8">
      <w:pPr>
        <w:pStyle w:val="13"/>
        <w:spacing w:line="360" w:lineRule="auto"/>
      </w:pPr>
    </w:p>
    <w:p w14:paraId="3497BA2C">
      <w:pPr>
        <w:pStyle w:val="13"/>
        <w:spacing w:line="360" w:lineRule="auto"/>
      </w:pPr>
    </w:p>
    <w:p w14:paraId="01450873">
      <w:pPr>
        <w:pStyle w:val="13"/>
        <w:spacing w:line="360" w:lineRule="auto"/>
      </w:pPr>
    </w:p>
    <w:p w14:paraId="3AA38CB7">
      <w:pPr>
        <w:pStyle w:val="13"/>
        <w:spacing w:line="360" w:lineRule="auto"/>
      </w:pPr>
    </w:p>
    <w:p w14:paraId="69BE4424">
      <w:pPr>
        <w:pStyle w:val="13"/>
        <w:spacing w:line="360" w:lineRule="auto"/>
      </w:pPr>
    </w:p>
    <w:p w14:paraId="06BCDAF4">
      <w:pPr>
        <w:pStyle w:val="13"/>
        <w:spacing w:line="360" w:lineRule="auto"/>
      </w:pPr>
    </w:p>
    <w:p w14:paraId="7845617B">
      <w:pPr>
        <w:pStyle w:val="13"/>
        <w:spacing w:line="360" w:lineRule="auto"/>
      </w:pPr>
    </w:p>
    <w:p w14:paraId="5BC39C7D">
      <w:pPr>
        <w:pStyle w:val="13"/>
        <w:spacing w:line="360" w:lineRule="auto"/>
      </w:pPr>
    </w:p>
    <w:p w14:paraId="59742977">
      <w:pPr>
        <w:pStyle w:val="13"/>
        <w:spacing w:line="360" w:lineRule="auto"/>
      </w:pPr>
    </w:p>
    <w:p w14:paraId="62B1ADBF">
      <w:pPr>
        <w:pStyle w:val="13"/>
        <w:spacing w:line="360" w:lineRule="auto"/>
      </w:pPr>
    </w:p>
    <w:p w14:paraId="7FBBBBEA">
      <w:pPr>
        <w:pStyle w:val="13"/>
        <w:spacing w:line="360" w:lineRule="auto"/>
      </w:pPr>
    </w:p>
    <w:p w14:paraId="6A25908C">
      <w:pPr>
        <w:pStyle w:val="13"/>
        <w:spacing w:line="360" w:lineRule="auto"/>
      </w:pPr>
    </w:p>
    <w:p w14:paraId="77EB0D97">
      <w:pPr>
        <w:pStyle w:val="13"/>
        <w:spacing w:line="360" w:lineRule="auto"/>
      </w:pPr>
    </w:p>
    <w:p w14:paraId="5DD52834">
      <w:pPr>
        <w:pStyle w:val="13"/>
        <w:spacing w:line="360" w:lineRule="auto"/>
      </w:pPr>
    </w:p>
    <w:p w14:paraId="50A1B9A7">
      <w:pPr>
        <w:pStyle w:val="13"/>
        <w:spacing w:line="360" w:lineRule="auto"/>
      </w:pPr>
    </w:p>
    <w:p w14:paraId="6919240E">
      <w:pPr>
        <w:pStyle w:val="13"/>
        <w:spacing w:line="360" w:lineRule="auto"/>
      </w:pPr>
    </w:p>
    <w:p w14:paraId="6F0E508A">
      <w:pPr>
        <w:pStyle w:val="7"/>
        <w:spacing w:line="360" w:lineRule="auto"/>
        <w:ind w:left="0" w:leftChars="0"/>
        <w:jc w:val="center"/>
        <w:rPr>
          <w:rFonts w:hint="eastAsia" w:ascii="宋体" w:hAnsi="宋体" w:cs="宋体"/>
          <w:b/>
          <w:bCs/>
          <w:sz w:val="28"/>
          <w:szCs w:val="28"/>
        </w:rPr>
      </w:pPr>
      <w:r>
        <w:rPr>
          <w:rFonts w:hint="eastAsia" w:ascii="宋体" w:hAnsi="宋体" w:cs="宋体"/>
          <w:b/>
          <w:bCs/>
          <w:sz w:val="28"/>
          <w:szCs w:val="28"/>
        </w:rPr>
        <w:t>（5）供应商认为应提交的其他材料（若有）</w:t>
      </w:r>
    </w:p>
    <w:p w14:paraId="3F188D40">
      <w:pPr>
        <w:pStyle w:val="6"/>
        <w:spacing w:line="360" w:lineRule="auto"/>
        <w:rPr>
          <w:rFonts w:ascii="楷体_GB2312" w:eastAsia="楷体_GB2312"/>
          <w:b/>
          <w:sz w:val="40"/>
          <w:szCs w:val="40"/>
        </w:rPr>
      </w:pPr>
    </w:p>
    <w:p w14:paraId="60543254">
      <w:pPr>
        <w:pStyle w:val="7"/>
        <w:spacing w:line="360" w:lineRule="auto"/>
        <w:rPr>
          <w:rFonts w:ascii="楷体_GB2312" w:eastAsia="楷体_GB2312"/>
          <w:b/>
          <w:sz w:val="40"/>
          <w:szCs w:val="40"/>
        </w:rPr>
      </w:pPr>
    </w:p>
    <w:p w14:paraId="02663E19">
      <w:pPr>
        <w:pStyle w:val="6"/>
        <w:spacing w:line="360" w:lineRule="auto"/>
        <w:rPr>
          <w:rFonts w:ascii="楷体_GB2312" w:eastAsia="楷体_GB2312"/>
          <w:b/>
          <w:sz w:val="40"/>
          <w:szCs w:val="40"/>
        </w:rPr>
      </w:pPr>
    </w:p>
    <w:p w14:paraId="2B4D1B60">
      <w:pPr>
        <w:pStyle w:val="7"/>
        <w:spacing w:line="360" w:lineRule="auto"/>
        <w:ind w:left="0" w:leftChars="0"/>
        <w:jc w:val="center"/>
        <w:rPr>
          <w:rFonts w:hint="eastAsia" w:ascii="宋体" w:hAnsi="宋体" w:cs="宋体"/>
          <w:b/>
          <w:bCs/>
          <w:sz w:val="28"/>
          <w:szCs w:val="28"/>
        </w:rPr>
      </w:pPr>
      <w:r>
        <w:rPr>
          <w:rFonts w:hint="eastAsia" w:ascii="宋体" w:hAnsi="宋体" w:cs="宋体"/>
          <w:b/>
          <w:bCs/>
          <w:sz w:val="28"/>
          <w:szCs w:val="28"/>
        </w:rPr>
        <w:t>在此项下提交</w:t>
      </w:r>
    </w:p>
    <w:p w14:paraId="482D31ED">
      <w:pPr>
        <w:pStyle w:val="13"/>
        <w:spacing w:line="360" w:lineRule="auto"/>
        <w:rPr>
          <w:rFonts w:hint="eastAsia" w:ascii="宋体" w:hAnsi="宋体" w:cs="宋体"/>
          <w:b/>
          <w:bCs/>
          <w:sz w:val="28"/>
          <w:szCs w:val="28"/>
        </w:rPr>
      </w:pPr>
    </w:p>
    <w:p w14:paraId="6AAB04B1">
      <w:pPr>
        <w:pStyle w:val="36"/>
        <w:spacing w:line="360" w:lineRule="auto"/>
        <w:ind w:firstLine="480"/>
        <w:jc w:val="right"/>
        <w:rPr>
          <w:rFonts w:ascii="宋体" w:hAnsi="宋体" w:cs="宋体"/>
          <w:sz w:val="24"/>
          <w:szCs w:val="24"/>
        </w:rPr>
      </w:pPr>
    </w:p>
    <w:p w14:paraId="741199BE">
      <w:pPr>
        <w:pStyle w:val="36"/>
        <w:spacing w:line="360" w:lineRule="auto"/>
        <w:ind w:firstLine="480"/>
        <w:jc w:val="right"/>
        <w:rPr>
          <w:rFonts w:ascii="宋体" w:hAnsi="宋体" w:cs="宋体"/>
          <w:sz w:val="24"/>
          <w:szCs w:val="24"/>
        </w:rPr>
      </w:pPr>
    </w:p>
    <w:p w14:paraId="54DE425D">
      <w:pPr>
        <w:pStyle w:val="36"/>
        <w:spacing w:line="360" w:lineRule="auto"/>
        <w:ind w:firstLine="480"/>
        <w:jc w:val="right"/>
        <w:rPr>
          <w:rFonts w:ascii="宋体" w:hAnsi="宋体" w:cs="宋体"/>
          <w:sz w:val="24"/>
          <w:szCs w:val="24"/>
        </w:rPr>
      </w:pPr>
    </w:p>
    <w:p w14:paraId="2560F980">
      <w:pPr>
        <w:pStyle w:val="36"/>
        <w:spacing w:line="360" w:lineRule="auto"/>
        <w:ind w:firstLine="480"/>
        <w:jc w:val="right"/>
        <w:rPr>
          <w:rFonts w:ascii="宋体" w:hAnsi="宋体" w:cs="宋体"/>
          <w:sz w:val="24"/>
          <w:szCs w:val="24"/>
        </w:rPr>
      </w:pPr>
    </w:p>
    <w:p w14:paraId="2DCDCA90">
      <w:pPr>
        <w:pStyle w:val="36"/>
        <w:spacing w:line="360" w:lineRule="auto"/>
        <w:ind w:firstLine="480"/>
        <w:jc w:val="right"/>
        <w:rPr>
          <w:rFonts w:ascii="宋体" w:hAnsi="宋体" w:cs="宋体"/>
          <w:sz w:val="24"/>
          <w:szCs w:val="24"/>
        </w:rPr>
      </w:pPr>
      <w:r>
        <w:rPr>
          <w:rFonts w:ascii="宋体" w:hAnsi="宋体" w:cs="宋体"/>
          <w:sz w:val="24"/>
          <w:szCs w:val="24"/>
        </w:rPr>
        <w:t>供应商：</w:t>
      </w:r>
      <w:r>
        <w:rPr>
          <w:rFonts w:ascii="宋体" w:hAnsi="宋体" w:cs="宋体"/>
          <w:sz w:val="24"/>
          <w:szCs w:val="24"/>
          <w:u w:val="single"/>
        </w:rPr>
        <w:t>（全称并加盖单位公章）</w:t>
      </w:r>
    </w:p>
    <w:p w14:paraId="4E374486">
      <w:pPr>
        <w:pStyle w:val="36"/>
        <w:spacing w:line="360" w:lineRule="auto"/>
        <w:ind w:firstLine="480"/>
        <w:jc w:val="right"/>
        <w:rPr>
          <w:rFonts w:ascii="宋体" w:hAnsi="宋体" w:cs="宋体"/>
          <w:sz w:val="24"/>
          <w:szCs w:val="24"/>
        </w:rPr>
      </w:pPr>
      <w:r>
        <w:rPr>
          <w:rFonts w:ascii="宋体" w:hAnsi="宋体" w:cs="宋体"/>
          <w:sz w:val="24"/>
          <w:szCs w:val="24"/>
        </w:rPr>
        <w:t>日期：</w:t>
      </w:r>
      <w:r>
        <w:rPr>
          <w:rFonts w:ascii="宋体" w:hAnsi="宋体" w:cs="宋体"/>
          <w:sz w:val="24"/>
          <w:szCs w:val="24"/>
          <w:u w:val="single"/>
        </w:rPr>
        <w:t>　　年　　月　　日</w:t>
      </w:r>
    </w:p>
    <w:p w14:paraId="7717AB54">
      <w:pPr>
        <w:pStyle w:val="7"/>
        <w:spacing w:line="360" w:lineRule="auto"/>
        <w:rPr>
          <w:rFonts w:ascii="楷体_GB2312" w:eastAsia="楷体_GB2312"/>
          <w:b/>
          <w:sz w:val="44"/>
          <w:szCs w:val="44"/>
        </w:rPr>
      </w:pPr>
    </w:p>
    <w:p w14:paraId="36DE51BB">
      <w:pPr>
        <w:pStyle w:val="6"/>
        <w:spacing w:line="360" w:lineRule="auto"/>
        <w:rPr>
          <w:rFonts w:ascii="楷体_GB2312" w:eastAsia="楷体_GB2312"/>
          <w:b/>
          <w:sz w:val="44"/>
          <w:szCs w:val="44"/>
        </w:rPr>
      </w:pPr>
    </w:p>
    <w:p w14:paraId="5032F81B">
      <w:pPr>
        <w:pStyle w:val="7"/>
        <w:spacing w:line="360" w:lineRule="auto"/>
        <w:rPr>
          <w:rFonts w:ascii="楷体_GB2312" w:eastAsia="楷体_GB2312"/>
          <w:b/>
          <w:sz w:val="44"/>
          <w:szCs w:val="44"/>
        </w:rPr>
      </w:pPr>
    </w:p>
    <w:p w14:paraId="1D44D595">
      <w:pPr>
        <w:pStyle w:val="6"/>
        <w:spacing w:line="360" w:lineRule="auto"/>
        <w:rPr>
          <w:rFonts w:ascii="楷体_GB2312" w:eastAsia="楷体_GB2312"/>
          <w:b/>
          <w:sz w:val="44"/>
          <w:szCs w:val="44"/>
        </w:rPr>
      </w:pPr>
    </w:p>
    <w:p w14:paraId="070717A1">
      <w:pPr>
        <w:pStyle w:val="7"/>
        <w:spacing w:line="360" w:lineRule="auto"/>
        <w:rPr>
          <w:rFonts w:ascii="楷体_GB2312" w:eastAsia="楷体_GB2312"/>
          <w:b/>
          <w:sz w:val="44"/>
          <w:szCs w:val="44"/>
        </w:rPr>
      </w:pPr>
    </w:p>
    <w:p w14:paraId="1C4736D2">
      <w:pPr>
        <w:pStyle w:val="6"/>
        <w:spacing w:line="360" w:lineRule="auto"/>
      </w:pPr>
    </w:p>
    <w:p w14:paraId="10284341">
      <w:pPr>
        <w:pStyle w:val="7"/>
        <w:spacing w:line="360" w:lineRule="auto"/>
        <w:rPr>
          <w:rFonts w:ascii="楷体_GB2312" w:eastAsia="楷体_GB2312"/>
          <w:b/>
          <w:sz w:val="44"/>
          <w:szCs w:val="44"/>
        </w:rPr>
      </w:pPr>
    </w:p>
    <w:p w14:paraId="2AD70046">
      <w:pPr>
        <w:pStyle w:val="6"/>
        <w:spacing w:line="360" w:lineRule="auto"/>
        <w:rPr>
          <w:rFonts w:ascii="楷体_GB2312" w:eastAsia="楷体_GB2312"/>
          <w:b/>
          <w:sz w:val="44"/>
          <w:szCs w:val="44"/>
        </w:rPr>
      </w:pPr>
    </w:p>
    <w:p w14:paraId="2C94299E">
      <w:pPr>
        <w:pStyle w:val="7"/>
        <w:spacing w:line="360" w:lineRule="auto"/>
        <w:rPr>
          <w:rFonts w:ascii="楷体_GB2312" w:eastAsia="楷体_GB2312"/>
          <w:b/>
          <w:sz w:val="44"/>
          <w:szCs w:val="44"/>
        </w:rPr>
      </w:pPr>
    </w:p>
    <w:p w14:paraId="3E94398F">
      <w:pPr>
        <w:pStyle w:val="6"/>
        <w:spacing w:line="360" w:lineRule="auto"/>
        <w:rPr>
          <w:rFonts w:ascii="楷体_GB2312" w:eastAsia="楷体_GB2312"/>
          <w:b/>
          <w:sz w:val="44"/>
          <w:szCs w:val="44"/>
        </w:rPr>
      </w:pPr>
    </w:p>
    <w:p w14:paraId="2F985808">
      <w:pPr>
        <w:spacing w:line="360" w:lineRule="auto"/>
        <w:jc w:val="center"/>
        <w:rPr>
          <w:rFonts w:hint="eastAsia" w:ascii="黑体" w:hAnsi="黑体" w:eastAsia="黑体"/>
          <w:sz w:val="96"/>
          <w:szCs w:val="96"/>
        </w:rPr>
      </w:pPr>
      <w:r>
        <w:rPr>
          <w:rFonts w:hint="eastAsia" w:ascii="黑体" w:hAnsi="黑体" w:eastAsia="黑体"/>
          <w:sz w:val="96"/>
          <w:szCs w:val="96"/>
        </w:rPr>
        <w:t>响应文件</w:t>
      </w:r>
    </w:p>
    <w:p w14:paraId="2E05A307">
      <w:pPr>
        <w:pStyle w:val="31"/>
        <w:spacing w:after="120" w:line="360" w:lineRule="auto"/>
        <w:outlineLvl w:val="9"/>
        <w:rPr>
          <w:rStyle w:val="32"/>
          <w:rFonts w:hint="eastAsia" w:hAnsi="宋体" w:cs="宋体"/>
          <w:b/>
          <w:bCs/>
          <w:sz w:val="44"/>
          <w:szCs w:val="44"/>
        </w:rPr>
      </w:pPr>
    </w:p>
    <w:p w14:paraId="32061499">
      <w:pPr>
        <w:pStyle w:val="31"/>
        <w:spacing w:after="120" w:line="360" w:lineRule="auto"/>
        <w:jc w:val="center"/>
        <w:outlineLvl w:val="9"/>
        <w:rPr>
          <w:rStyle w:val="32"/>
          <w:rFonts w:hint="eastAsia" w:hAnsi="宋体" w:cs="宋体"/>
          <w:b/>
          <w:bCs/>
          <w:sz w:val="44"/>
          <w:szCs w:val="44"/>
        </w:rPr>
      </w:pPr>
      <w:r>
        <w:rPr>
          <w:rStyle w:val="32"/>
          <w:rFonts w:hint="eastAsia" w:hAnsi="宋体" w:cs="宋体"/>
          <w:b/>
          <w:bCs/>
          <w:sz w:val="44"/>
          <w:szCs w:val="44"/>
        </w:rPr>
        <w:t>（第二部分  报价部分）</w:t>
      </w:r>
    </w:p>
    <w:p w14:paraId="458080CD">
      <w:pPr>
        <w:spacing w:line="360" w:lineRule="auto"/>
        <w:ind w:firstLine="1920" w:firstLineChars="200"/>
        <w:jc w:val="left"/>
        <w:rPr>
          <w:sz w:val="96"/>
          <w:szCs w:val="96"/>
        </w:rPr>
      </w:pPr>
    </w:p>
    <w:p w14:paraId="6F9A8FDC">
      <w:pPr>
        <w:spacing w:line="360" w:lineRule="auto"/>
        <w:ind w:firstLine="1920" w:firstLineChars="200"/>
        <w:jc w:val="left"/>
        <w:rPr>
          <w:sz w:val="96"/>
          <w:szCs w:val="96"/>
        </w:rPr>
      </w:pPr>
    </w:p>
    <w:p w14:paraId="5DBE9B75">
      <w:pPr>
        <w:spacing w:line="360" w:lineRule="auto"/>
        <w:jc w:val="left"/>
        <w:rPr>
          <w:sz w:val="96"/>
          <w:szCs w:val="96"/>
        </w:rPr>
      </w:pPr>
    </w:p>
    <w:p w14:paraId="019ACE65">
      <w:pPr>
        <w:pStyle w:val="9"/>
        <w:tabs>
          <w:tab w:val="left" w:pos="1560"/>
        </w:tabs>
        <w:spacing w:line="360" w:lineRule="auto"/>
        <w:ind w:firstLine="744" w:firstLineChars="247"/>
        <w:textAlignment w:val="baseline"/>
        <w:rPr>
          <w:rFonts w:hint="eastAsia" w:hAnsi="宋体" w:cs="宋体"/>
          <w:b/>
          <w:sz w:val="30"/>
          <w:u w:val="single"/>
        </w:rPr>
      </w:pPr>
      <w:r>
        <w:rPr>
          <w:rFonts w:hint="eastAsia" w:hAnsi="宋体" w:cs="宋体"/>
          <w:b/>
          <w:sz w:val="30"/>
        </w:rPr>
        <w:t>项 目  编 号：</w:t>
      </w:r>
      <w:r>
        <w:rPr>
          <w:rFonts w:hint="eastAsia" w:hAnsi="宋体" w:cs="宋体"/>
          <w:b/>
          <w:sz w:val="30"/>
          <w:u w:val="single"/>
        </w:rPr>
        <w:t xml:space="preserve">                          </w:t>
      </w:r>
    </w:p>
    <w:p w14:paraId="6394C97F">
      <w:pPr>
        <w:pStyle w:val="9"/>
        <w:tabs>
          <w:tab w:val="left" w:pos="1560"/>
        </w:tabs>
        <w:spacing w:line="360" w:lineRule="auto"/>
        <w:ind w:firstLine="744" w:firstLineChars="247"/>
        <w:textAlignment w:val="baseline"/>
        <w:rPr>
          <w:rFonts w:hint="eastAsia" w:hAnsi="宋体" w:cs="宋体"/>
          <w:b/>
          <w:sz w:val="30"/>
          <w:u w:val="single"/>
        </w:rPr>
      </w:pPr>
      <w:r>
        <w:rPr>
          <w:rFonts w:hint="eastAsia" w:hAnsi="宋体" w:cs="宋体"/>
          <w:b/>
          <w:sz w:val="30"/>
        </w:rPr>
        <w:t>所投采购包号：</w:t>
      </w:r>
      <w:r>
        <w:rPr>
          <w:rFonts w:hint="eastAsia" w:hAnsi="宋体" w:cs="宋体"/>
          <w:b/>
          <w:sz w:val="30"/>
          <w:u w:val="single"/>
        </w:rPr>
        <w:t xml:space="preserve">                          </w:t>
      </w:r>
      <w:r>
        <w:rPr>
          <w:rFonts w:hint="eastAsia" w:hAnsi="宋体" w:cs="宋体"/>
          <w:b/>
          <w:sz w:val="30"/>
        </w:rPr>
        <w:t xml:space="preserve">                 </w:t>
      </w:r>
    </w:p>
    <w:p w14:paraId="19F81AFB">
      <w:pPr>
        <w:pStyle w:val="9"/>
        <w:tabs>
          <w:tab w:val="left" w:pos="1560"/>
        </w:tabs>
        <w:spacing w:line="360" w:lineRule="auto"/>
        <w:ind w:firstLine="744" w:firstLineChars="247"/>
        <w:textAlignment w:val="baseline"/>
        <w:rPr>
          <w:rFonts w:hint="eastAsia" w:hAnsi="宋体" w:cs="宋体"/>
          <w:b/>
          <w:sz w:val="30"/>
        </w:rPr>
      </w:pPr>
      <w:r>
        <w:rPr>
          <w:rFonts w:hint="eastAsia" w:hAnsi="宋体" w:cs="宋体"/>
          <w:b/>
          <w:sz w:val="30"/>
        </w:rPr>
        <w:t>项 目 名  称：</w:t>
      </w:r>
      <w:r>
        <w:rPr>
          <w:rFonts w:hint="eastAsia" w:hAnsi="宋体" w:cs="宋体"/>
          <w:b/>
          <w:sz w:val="30"/>
          <w:u w:val="single"/>
        </w:rPr>
        <w:t xml:space="preserve">                          </w:t>
      </w:r>
    </w:p>
    <w:p w14:paraId="572DB1B3">
      <w:pPr>
        <w:pStyle w:val="9"/>
        <w:tabs>
          <w:tab w:val="left" w:pos="1560"/>
        </w:tabs>
        <w:spacing w:line="360" w:lineRule="auto"/>
        <w:ind w:firstLine="744" w:firstLineChars="247"/>
        <w:textAlignment w:val="baseline"/>
        <w:rPr>
          <w:rFonts w:hint="eastAsia" w:hAnsi="宋体" w:cs="宋体"/>
          <w:b/>
          <w:sz w:val="30"/>
          <w:u w:val="single"/>
        </w:rPr>
      </w:pPr>
      <w:r>
        <w:rPr>
          <w:rFonts w:hint="eastAsia" w:hAnsi="宋体" w:cs="宋体"/>
          <w:b/>
          <w:sz w:val="30"/>
        </w:rPr>
        <w:t>供应商 名 称：</w:t>
      </w:r>
      <w:r>
        <w:rPr>
          <w:rFonts w:hint="eastAsia" w:hAnsi="宋体" w:cs="宋体"/>
          <w:b/>
          <w:sz w:val="30"/>
          <w:u w:val="single"/>
        </w:rPr>
        <w:t xml:space="preserve">                          </w:t>
      </w:r>
    </w:p>
    <w:p w14:paraId="6E374034">
      <w:pPr>
        <w:pStyle w:val="9"/>
        <w:tabs>
          <w:tab w:val="left" w:pos="1560"/>
        </w:tabs>
        <w:spacing w:line="360" w:lineRule="auto"/>
        <w:ind w:firstLine="744" w:firstLineChars="247"/>
        <w:textAlignment w:val="baseline"/>
        <w:rPr>
          <w:rFonts w:hint="eastAsia" w:hAnsi="宋体" w:cs="宋体"/>
          <w:b/>
          <w:sz w:val="30"/>
          <w:u w:val="single"/>
        </w:rPr>
      </w:pPr>
      <w:r>
        <w:rPr>
          <w:rFonts w:hint="eastAsia" w:hAnsi="宋体" w:cs="宋体"/>
          <w:b/>
          <w:sz w:val="30"/>
        </w:rPr>
        <w:t>地        址：</w:t>
      </w:r>
      <w:r>
        <w:rPr>
          <w:rFonts w:hint="eastAsia" w:hAnsi="宋体" w:cs="宋体"/>
          <w:b/>
          <w:sz w:val="30"/>
          <w:u w:val="single"/>
        </w:rPr>
        <w:t xml:space="preserve">                          </w:t>
      </w:r>
    </w:p>
    <w:p w14:paraId="467CA119">
      <w:pPr>
        <w:pStyle w:val="9"/>
        <w:tabs>
          <w:tab w:val="left" w:pos="1560"/>
        </w:tabs>
        <w:spacing w:line="360" w:lineRule="auto"/>
        <w:ind w:firstLine="744" w:firstLineChars="247"/>
        <w:textAlignment w:val="baseline"/>
        <w:rPr>
          <w:rFonts w:hint="eastAsia" w:hAnsi="宋体" w:cs="宋体"/>
          <w:b/>
          <w:sz w:val="30"/>
          <w:u w:val="single"/>
        </w:rPr>
      </w:pPr>
      <w:r>
        <w:rPr>
          <w:rFonts w:hint="eastAsia" w:hAnsi="宋体" w:cs="宋体"/>
          <w:b/>
          <w:sz w:val="30"/>
        </w:rPr>
        <w:t>日        期：</w:t>
      </w:r>
      <w:r>
        <w:rPr>
          <w:rFonts w:hint="eastAsia" w:hAnsi="宋体" w:cs="宋体"/>
          <w:b/>
          <w:sz w:val="30"/>
          <w:u w:val="single"/>
        </w:rPr>
        <w:t xml:space="preserve">                          </w:t>
      </w:r>
    </w:p>
    <w:p w14:paraId="002251FB">
      <w:pPr>
        <w:spacing w:line="360" w:lineRule="auto"/>
        <w:ind w:firstLine="602" w:firstLineChars="200"/>
        <w:rPr>
          <w:rFonts w:hint="eastAsia" w:ascii="宋体" w:hAnsi="宋体" w:cs="宋体"/>
          <w:b/>
          <w:kern w:val="0"/>
          <w:sz w:val="30"/>
        </w:rPr>
      </w:pPr>
    </w:p>
    <w:p w14:paraId="713B1E02">
      <w:pPr>
        <w:spacing w:line="360" w:lineRule="auto"/>
        <w:ind w:firstLine="602" w:firstLineChars="200"/>
        <w:rPr>
          <w:rFonts w:hint="eastAsia" w:ascii="宋体" w:hAnsi="宋体" w:cs="宋体"/>
          <w:b/>
          <w:kern w:val="0"/>
          <w:sz w:val="30"/>
        </w:rPr>
      </w:pPr>
    </w:p>
    <w:p w14:paraId="1F447949">
      <w:pPr>
        <w:spacing w:line="360" w:lineRule="auto"/>
        <w:ind w:firstLine="602" w:firstLineChars="200"/>
        <w:rPr>
          <w:rFonts w:hint="eastAsia" w:ascii="宋体" w:hAnsi="宋体" w:cs="宋体"/>
          <w:b/>
          <w:kern w:val="0"/>
          <w:sz w:val="30"/>
        </w:rPr>
      </w:pPr>
    </w:p>
    <w:p w14:paraId="0CAD7364">
      <w:pPr>
        <w:spacing w:line="360" w:lineRule="auto"/>
        <w:ind w:firstLine="602" w:firstLineChars="200"/>
        <w:rPr>
          <w:rFonts w:hint="eastAsia" w:ascii="宋体" w:hAnsi="宋体" w:cs="宋体"/>
          <w:b/>
          <w:kern w:val="0"/>
          <w:sz w:val="30"/>
        </w:rPr>
      </w:pPr>
    </w:p>
    <w:p w14:paraId="230CAF12">
      <w:pPr>
        <w:spacing w:line="360" w:lineRule="auto"/>
        <w:ind w:firstLine="602" w:firstLineChars="200"/>
        <w:rPr>
          <w:rFonts w:hint="eastAsia" w:ascii="宋体" w:hAnsi="宋体" w:cs="宋体"/>
          <w:b/>
          <w:kern w:val="0"/>
          <w:sz w:val="30"/>
        </w:rPr>
      </w:pPr>
    </w:p>
    <w:p w14:paraId="0714C713">
      <w:pPr>
        <w:spacing w:line="360" w:lineRule="auto"/>
        <w:ind w:firstLine="602" w:firstLineChars="200"/>
        <w:rPr>
          <w:rFonts w:hint="eastAsia" w:ascii="宋体" w:hAnsi="宋体" w:cs="宋体"/>
          <w:b/>
          <w:kern w:val="0"/>
          <w:sz w:val="30"/>
        </w:rPr>
      </w:pPr>
    </w:p>
    <w:p w14:paraId="22C489DC">
      <w:pPr>
        <w:pStyle w:val="5"/>
        <w:keepNext w:val="0"/>
        <w:keepLines w:val="0"/>
        <w:spacing w:line="360" w:lineRule="auto"/>
        <w:jc w:val="center"/>
        <w:rPr>
          <w:rFonts w:hint="eastAsia" w:ascii="宋体" w:hAnsi="宋体" w:cs="宋体"/>
          <w:b/>
          <w:bCs/>
          <w:sz w:val="32"/>
        </w:rPr>
      </w:pPr>
      <w:r>
        <w:rPr>
          <w:rFonts w:hint="eastAsia" w:ascii="宋体" w:hAnsi="宋体" w:cs="宋体"/>
          <w:b/>
          <w:bCs/>
          <w:sz w:val="32"/>
        </w:rPr>
        <w:t>1、报价一览表</w:t>
      </w:r>
    </w:p>
    <w:p w14:paraId="2EBFE49F">
      <w:pPr>
        <w:pStyle w:val="4"/>
        <w:spacing w:beforeAutospacing="0" w:afterAutospacing="0" w:line="480" w:lineRule="exact"/>
        <w:rPr>
          <w:rFonts w:hint="eastAsia"/>
          <w:sz w:val="24"/>
          <w:szCs w:val="24"/>
        </w:rPr>
      </w:pPr>
      <w:r>
        <w:rPr>
          <w:rFonts w:hint="eastAsia"/>
          <w:sz w:val="24"/>
          <w:szCs w:val="24"/>
        </w:rPr>
        <w:t xml:space="preserve">项目编号：    </w:t>
      </w:r>
    </w:p>
    <w:p w14:paraId="1697A5FE">
      <w:pPr>
        <w:pStyle w:val="4"/>
        <w:spacing w:beforeAutospacing="0" w:afterAutospacing="0" w:line="480" w:lineRule="exact"/>
        <w:jc w:val="both"/>
        <w:rPr>
          <w:rFonts w:hint="eastAsia" w:cs="宋体"/>
          <w:sz w:val="24"/>
        </w:rPr>
      </w:pPr>
      <w:r>
        <w:rPr>
          <w:rFonts w:hint="eastAsia"/>
          <w:sz w:val="24"/>
          <w:szCs w:val="24"/>
        </w:rPr>
        <w:t xml:space="preserve">项目名称: </w:t>
      </w:r>
    </w:p>
    <w:p w14:paraId="3C80D5BF">
      <w:pPr>
        <w:pStyle w:val="34"/>
        <w:spacing w:line="360" w:lineRule="auto"/>
        <w:ind w:firstLine="7200" w:firstLineChars="3000"/>
        <w:rPr>
          <w:rFonts w:hint="eastAsia" w:ascii="宋体" w:hAnsi="宋体"/>
          <w:sz w:val="24"/>
        </w:rPr>
      </w:pPr>
      <w:r>
        <w:rPr>
          <w:rFonts w:hint="eastAsia" w:ascii="宋体" w:hAnsi="宋体"/>
          <w:sz w:val="24"/>
        </w:rPr>
        <w:t>金额单位：人民币元</w:t>
      </w:r>
    </w:p>
    <w:tbl>
      <w:tblPr>
        <w:tblStyle w:val="22"/>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040"/>
        <w:gridCol w:w="1890"/>
        <w:gridCol w:w="1255"/>
        <w:gridCol w:w="2065"/>
        <w:gridCol w:w="2205"/>
      </w:tblGrid>
      <w:tr w14:paraId="6DC9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62" w:type="dxa"/>
            <w:vAlign w:val="center"/>
          </w:tcPr>
          <w:p w14:paraId="7AE65C93">
            <w:pPr>
              <w:pStyle w:val="9"/>
              <w:snapToGrid w:val="0"/>
              <w:ind w:left="-105" w:leftChars="-50" w:right="-105" w:rightChars="-50"/>
              <w:jc w:val="center"/>
              <w:rPr>
                <w:rFonts w:hint="eastAsia" w:hAnsi="宋体"/>
                <w:kern w:val="2"/>
                <w:sz w:val="24"/>
              </w:rPr>
            </w:pPr>
            <w:r>
              <w:rPr>
                <w:rFonts w:hint="eastAsia" w:hAnsi="宋体"/>
                <w:kern w:val="2"/>
                <w:sz w:val="24"/>
              </w:rPr>
              <w:t>采购包</w:t>
            </w:r>
          </w:p>
        </w:tc>
        <w:tc>
          <w:tcPr>
            <w:tcW w:w="1040" w:type="dxa"/>
            <w:vAlign w:val="center"/>
          </w:tcPr>
          <w:p w14:paraId="2B2BEDB3">
            <w:pPr>
              <w:pStyle w:val="9"/>
              <w:snapToGrid w:val="0"/>
              <w:ind w:left="-105" w:leftChars="-50" w:right="-105" w:rightChars="-50"/>
              <w:jc w:val="center"/>
              <w:rPr>
                <w:rFonts w:hint="eastAsia" w:hAnsi="宋体"/>
                <w:kern w:val="2"/>
                <w:sz w:val="24"/>
              </w:rPr>
            </w:pPr>
            <w:r>
              <w:rPr>
                <w:rFonts w:hint="eastAsia" w:hAnsi="宋体"/>
                <w:kern w:val="2"/>
                <w:sz w:val="24"/>
              </w:rPr>
              <w:t>品目号</w:t>
            </w:r>
          </w:p>
        </w:tc>
        <w:tc>
          <w:tcPr>
            <w:tcW w:w="1890" w:type="dxa"/>
            <w:vAlign w:val="center"/>
          </w:tcPr>
          <w:p w14:paraId="2089032C">
            <w:pPr>
              <w:pStyle w:val="9"/>
              <w:snapToGrid w:val="0"/>
              <w:ind w:left="-105" w:leftChars="-50" w:right="-105" w:rightChars="-50"/>
              <w:jc w:val="center"/>
              <w:rPr>
                <w:rFonts w:hint="eastAsia" w:hAnsi="宋体"/>
                <w:kern w:val="2"/>
                <w:sz w:val="24"/>
              </w:rPr>
            </w:pPr>
            <w:r>
              <w:rPr>
                <w:rFonts w:hint="eastAsia" w:hAnsi="宋体"/>
                <w:kern w:val="2"/>
                <w:sz w:val="24"/>
              </w:rPr>
              <w:t>采购标的</w:t>
            </w:r>
          </w:p>
        </w:tc>
        <w:tc>
          <w:tcPr>
            <w:tcW w:w="1255" w:type="dxa"/>
            <w:vAlign w:val="center"/>
          </w:tcPr>
          <w:p w14:paraId="7114845E">
            <w:pPr>
              <w:pStyle w:val="9"/>
              <w:snapToGrid w:val="0"/>
              <w:ind w:left="-105" w:leftChars="-50" w:right="-105" w:rightChars="-50"/>
              <w:jc w:val="center"/>
              <w:rPr>
                <w:rFonts w:hint="eastAsia" w:hAnsi="宋体"/>
                <w:kern w:val="2"/>
                <w:sz w:val="24"/>
              </w:rPr>
            </w:pPr>
            <w:r>
              <w:rPr>
                <w:rFonts w:hint="eastAsia" w:hAnsi="宋体"/>
                <w:kern w:val="2"/>
                <w:sz w:val="24"/>
              </w:rPr>
              <w:t>数量</w:t>
            </w:r>
          </w:p>
        </w:tc>
        <w:tc>
          <w:tcPr>
            <w:tcW w:w="2065" w:type="dxa"/>
            <w:vAlign w:val="center"/>
          </w:tcPr>
          <w:p w14:paraId="254EFCD4">
            <w:pPr>
              <w:pStyle w:val="9"/>
              <w:snapToGrid w:val="0"/>
              <w:ind w:left="-105" w:leftChars="-50" w:right="-105" w:rightChars="-50"/>
              <w:jc w:val="center"/>
              <w:rPr>
                <w:rFonts w:hint="eastAsia" w:hAnsi="宋体"/>
                <w:kern w:val="2"/>
                <w:sz w:val="24"/>
              </w:rPr>
            </w:pPr>
            <w:r>
              <w:rPr>
                <w:rFonts w:hint="eastAsia" w:hAnsi="宋体"/>
                <w:kern w:val="2"/>
                <w:sz w:val="24"/>
              </w:rPr>
              <w:t>交</w:t>
            </w:r>
            <w:r>
              <w:rPr>
                <w:rFonts w:hint="eastAsia" w:hAnsi="宋体"/>
                <w:kern w:val="2"/>
                <w:sz w:val="24"/>
                <w:lang w:val="en-US" w:eastAsia="zh-CN"/>
              </w:rPr>
              <w:t>货</w:t>
            </w:r>
            <w:r>
              <w:rPr>
                <w:rFonts w:hint="eastAsia" w:hAnsi="宋体"/>
                <w:kern w:val="2"/>
                <w:sz w:val="24"/>
              </w:rPr>
              <w:t>时间</w:t>
            </w:r>
          </w:p>
        </w:tc>
        <w:tc>
          <w:tcPr>
            <w:tcW w:w="2205" w:type="dxa"/>
            <w:vAlign w:val="center"/>
          </w:tcPr>
          <w:p w14:paraId="170D11E6">
            <w:pPr>
              <w:pStyle w:val="9"/>
              <w:snapToGrid w:val="0"/>
              <w:ind w:left="-105" w:leftChars="-50" w:right="-105" w:rightChars="-50"/>
              <w:jc w:val="center"/>
              <w:rPr>
                <w:rFonts w:hint="eastAsia" w:hAnsi="宋体"/>
                <w:kern w:val="2"/>
                <w:sz w:val="24"/>
              </w:rPr>
            </w:pPr>
            <w:r>
              <w:rPr>
                <w:rFonts w:hint="eastAsia" w:hAnsi="宋体"/>
                <w:kern w:val="2"/>
                <w:sz w:val="24"/>
              </w:rPr>
              <w:t>投标报价</w:t>
            </w:r>
          </w:p>
        </w:tc>
      </w:tr>
      <w:tr w14:paraId="543EF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exact"/>
          <w:jc w:val="center"/>
        </w:trPr>
        <w:tc>
          <w:tcPr>
            <w:tcW w:w="962" w:type="dxa"/>
            <w:vAlign w:val="center"/>
          </w:tcPr>
          <w:p w14:paraId="755B63A0">
            <w:pPr>
              <w:snapToGrid w:val="0"/>
              <w:jc w:val="center"/>
              <w:rPr>
                <w:rFonts w:hint="eastAsia" w:ascii="宋体" w:hAnsi="宋体"/>
                <w:sz w:val="24"/>
              </w:rPr>
            </w:pPr>
            <w:r>
              <w:rPr>
                <w:rFonts w:hint="eastAsia" w:ascii="宋体" w:hAnsi="宋体"/>
                <w:sz w:val="24"/>
              </w:rPr>
              <w:t>1</w:t>
            </w:r>
          </w:p>
        </w:tc>
        <w:tc>
          <w:tcPr>
            <w:tcW w:w="1040" w:type="dxa"/>
            <w:vAlign w:val="center"/>
          </w:tcPr>
          <w:p w14:paraId="1322996A">
            <w:pPr>
              <w:snapToGrid w:val="0"/>
              <w:jc w:val="center"/>
              <w:rPr>
                <w:rFonts w:hint="eastAsia" w:ascii="宋体" w:hAnsi="宋体"/>
                <w:sz w:val="24"/>
              </w:rPr>
            </w:pPr>
            <w:r>
              <w:rPr>
                <w:rFonts w:hint="eastAsia" w:ascii="宋体" w:hAnsi="宋体"/>
                <w:sz w:val="24"/>
              </w:rPr>
              <w:t>1-1</w:t>
            </w:r>
          </w:p>
        </w:tc>
        <w:tc>
          <w:tcPr>
            <w:tcW w:w="1890" w:type="dxa"/>
            <w:vAlign w:val="center"/>
          </w:tcPr>
          <w:p w14:paraId="1E3D7D3C">
            <w:pPr>
              <w:snapToGrid w:val="0"/>
              <w:jc w:val="center"/>
              <w:rPr>
                <w:rFonts w:hint="eastAsia" w:ascii="宋体" w:hAnsi="宋体"/>
                <w:sz w:val="24"/>
              </w:rPr>
            </w:pPr>
          </w:p>
        </w:tc>
        <w:tc>
          <w:tcPr>
            <w:tcW w:w="1255" w:type="dxa"/>
            <w:vAlign w:val="center"/>
          </w:tcPr>
          <w:p w14:paraId="5F5C06FD">
            <w:pPr>
              <w:snapToGrid w:val="0"/>
              <w:jc w:val="center"/>
              <w:rPr>
                <w:rFonts w:hint="eastAsia" w:ascii="宋体" w:hAnsi="宋体"/>
                <w:sz w:val="24"/>
              </w:rPr>
            </w:pPr>
          </w:p>
        </w:tc>
        <w:tc>
          <w:tcPr>
            <w:tcW w:w="2065" w:type="dxa"/>
            <w:vAlign w:val="center"/>
          </w:tcPr>
          <w:p w14:paraId="77AF8B2B">
            <w:pPr>
              <w:snapToGrid w:val="0"/>
              <w:jc w:val="center"/>
              <w:rPr>
                <w:rFonts w:hint="eastAsia" w:ascii="宋体" w:hAnsi="宋体" w:cs="宋体"/>
                <w:kern w:val="0"/>
                <w:sz w:val="24"/>
              </w:rPr>
            </w:pPr>
          </w:p>
        </w:tc>
        <w:tc>
          <w:tcPr>
            <w:tcW w:w="2205" w:type="dxa"/>
            <w:vAlign w:val="center"/>
          </w:tcPr>
          <w:p w14:paraId="24B8CEEF">
            <w:pPr>
              <w:widowControl/>
              <w:jc w:val="left"/>
              <w:rPr>
                <w:rFonts w:hint="eastAsia" w:ascii="宋体" w:hAnsi="宋体"/>
                <w:sz w:val="24"/>
              </w:rPr>
            </w:pPr>
          </w:p>
        </w:tc>
      </w:tr>
    </w:tbl>
    <w:p w14:paraId="4A5742F8">
      <w:pPr>
        <w:pStyle w:val="34"/>
        <w:spacing w:line="360" w:lineRule="auto"/>
        <w:ind w:firstLine="6240" w:firstLineChars="2600"/>
        <w:rPr>
          <w:rFonts w:hint="eastAsia" w:ascii="宋体" w:hAnsi="宋体"/>
          <w:sz w:val="24"/>
        </w:rPr>
      </w:pPr>
    </w:p>
    <w:p w14:paraId="36823F14">
      <w:pPr>
        <w:pStyle w:val="34"/>
        <w:spacing w:line="360" w:lineRule="auto"/>
        <w:ind w:firstLine="482" w:firstLineChars="200"/>
        <w:rPr>
          <w:rFonts w:hint="eastAsia" w:ascii="宋体" w:hAnsi="宋体"/>
          <w:sz w:val="24"/>
        </w:rPr>
      </w:pPr>
      <w:r>
        <w:rPr>
          <w:rStyle w:val="32"/>
          <w:rFonts w:hint="eastAsia" w:ascii="宋体" w:hAnsi="宋体"/>
          <w:b/>
          <w:bCs/>
          <w:kern w:val="0"/>
          <w:sz w:val="24"/>
        </w:rPr>
        <w:t>注：供应商在竞价系统中提交报价时须上传该《报价一览表》</w:t>
      </w:r>
      <w:r>
        <w:rPr>
          <w:rStyle w:val="32"/>
          <w:rFonts w:hint="eastAsia"/>
          <w:b/>
          <w:bCs/>
          <w:kern w:val="0"/>
          <w:sz w:val="24"/>
        </w:rPr>
        <w:t>，</w:t>
      </w:r>
      <w:r>
        <w:rPr>
          <w:rStyle w:val="32"/>
          <w:rFonts w:hint="eastAsia" w:ascii="宋体" w:hAnsi="宋体"/>
          <w:b/>
          <w:bCs/>
          <w:kern w:val="0"/>
          <w:sz w:val="24"/>
        </w:rPr>
        <w:t>供应商在竞价系统中提交的最后一次报价（即最终有效报价）须与最后一次上传附件价格一致</w:t>
      </w:r>
      <w:r>
        <w:rPr>
          <w:rStyle w:val="32"/>
          <w:rFonts w:hint="eastAsia"/>
          <w:b/>
          <w:bCs/>
          <w:kern w:val="0"/>
          <w:sz w:val="24"/>
        </w:rPr>
        <w:t>。</w:t>
      </w:r>
    </w:p>
    <w:p w14:paraId="0E3FAE0E">
      <w:pPr>
        <w:pStyle w:val="17"/>
        <w:spacing w:before="75" w:beforeAutospacing="0" w:after="75" w:afterAutospacing="0" w:line="360" w:lineRule="auto"/>
        <w:rPr>
          <w:rFonts w:hint="eastAsia"/>
          <w:sz w:val="28"/>
          <w:szCs w:val="28"/>
        </w:rPr>
      </w:pPr>
    </w:p>
    <w:p w14:paraId="54E13614">
      <w:pPr>
        <w:spacing w:line="360" w:lineRule="auto"/>
        <w:ind w:firstLine="5040" w:firstLineChars="2100"/>
        <w:rPr>
          <w:rFonts w:hint="eastAsia" w:ascii="宋体" w:hAnsi="宋体"/>
          <w:sz w:val="24"/>
        </w:rPr>
      </w:pPr>
      <w:r>
        <w:rPr>
          <w:rFonts w:hint="eastAsia" w:ascii="宋体" w:hAnsi="宋体"/>
          <w:sz w:val="24"/>
        </w:rPr>
        <w:t>供应商（全称并加盖公章）：</w:t>
      </w:r>
    </w:p>
    <w:p w14:paraId="4B300CF8">
      <w:pPr>
        <w:spacing w:line="360" w:lineRule="auto"/>
        <w:ind w:firstLine="5040" w:firstLineChars="2100"/>
        <w:rPr>
          <w:rFonts w:hint="eastAsia" w:ascii="宋体" w:hAnsi="宋体"/>
          <w:sz w:val="24"/>
        </w:rPr>
      </w:pPr>
      <w:r>
        <w:rPr>
          <w:rFonts w:hint="eastAsia" w:ascii="宋体" w:hAnsi="宋体"/>
          <w:sz w:val="24"/>
        </w:rPr>
        <w:t>供应商代表签字：</w:t>
      </w:r>
    </w:p>
    <w:p w14:paraId="135288EC">
      <w:pPr>
        <w:spacing w:line="360" w:lineRule="auto"/>
        <w:ind w:firstLine="5040" w:firstLineChars="2100"/>
        <w:rPr>
          <w:rFonts w:hint="eastAsia" w:ascii="宋体" w:hAnsi="宋体"/>
          <w:sz w:val="24"/>
        </w:rPr>
        <w:sectPr>
          <w:pgSz w:w="11906" w:h="16838"/>
          <w:pgMar w:top="1134" w:right="1134" w:bottom="1134" w:left="1134" w:header="851" w:footer="992" w:gutter="0"/>
          <w:cols w:space="425" w:num="1"/>
          <w:docGrid w:type="lines" w:linePitch="312" w:charSpace="0"/>
        </w:sectPr>
      </w:pPr>
      <w:r>
        <w:rPr>
          <w:rFonts w:hint="eastAsia" w:ascii="宋体" w:hAnsi="宋体"/>
          <w:sz w:val="24"/>
        </w:rPr>
        <w:t>日期：</w:t>
      </w:r>
    </w:p>
    <w:p w14:paraId="72442337">
      <w:pPr>
        <w:pStyle w:val="5"/>
        <w:keepNext w:val="0"/>
        <w:keepLines w:val="0"/>
        <w:spacing w:before="0" w:after="0" w:line="360" w:lineRule="auto"/>
        <w:jc w:val="center"/>
        <w:rPr>
          <w:rFonts w:hint="eastAsia" w:ascii="宋体" w:hAnsi="宋体" w:cs="宋体"/>
          <w:b/>
          <w:bCs/>
          <w:sz w:val="32"/>
        </w:rPr>
      </w:pPr>
      <w:r>
        <w:rPr>
          <w:rFonts w:hint="eastAsia" w:ascii="宋体" w:hAnsi="宋体" w:cs="宋体"/>
          <w:b/>
          <w:bCs/>
          <w:sz w:val="32"/>
        </w:rPr>
        <w:t>2、货物（服务）分项报价表（若有）</w:t>
      </w:r>
    </w:p>
    <w:p w14:paraId="1B5F7AA1">
      <w:pPr>
        <w:pStyle w:val="34"/>
        <w:spacing w:line="360" w:lineRule="auto"/>
        <w:ind w:firstLine="482" w:firstLineChars="200"/>
        <w:rPr>
          <w:rFonts w:hint="eastAsia" w:ascii="宋体" w:hAnsi="宋体"/>
          <w:b/>
          <w:bCs/>
          <w:sz w:val="24"/>
        </w:rPr>
      </w:pPr>
      <w:r>
        <w:rPr>
          <w:rFonts w:hint="eastAsia" w:ascii="宋体" w:hAnsi="宋体"/>
          <w:b/>
          <w:bCs/>
          <w:sz w:val="24"/>
        </w:rPr>
        <w:t>【编制说明】</w:t>
      </w:r>
    </w:p>
    <w:p w14:paraId="2A5E3B3D">
      <w:pPr>
        <w:pStyle w:val="17"/>
        <w:spacing w:before="75" w:beforeAutospacing="0" w:after="75" w:afterAutospacing="0" w:line="360" w:lineRule="auto"/>
        <w:ind w:firstLine="482" w:firstLineChars="200"/>
        <w:rPr>
          <w:rFonts w:hint="eastAsia"/>
          <w:b/>
          <w:bCs/>
        </w:rPr>
      </w:pPr>
      <w:r>
        <w:rPr>
          <w:rFonts w:hint="eastAsia"/>
          <w:b/>
          <w:bCs/>
        </w:rPr>
        <w:t>1、供应商应在网上竞价系统平台中报出项目总价，在网上竞价过程中无需上传分项报价表（若有）。</w:t>
      </w:r>
    </w:p>
    <w:p w14:paraId="5EA3BBFA">
      <w:pPr>
        <w:pStyle w:val="17"/>
        <w:spacing w:before="75" w:beforeAutospacing="0" w:after="75" w:afterAutospacing="0" w:line="360" w:lineRule="auto"/>
        <w:ind w:firstLine="482" w:firstLineChars="200"/>
        <w:rPr>
          <w:rFonts w:hint="eastAsia"/>
          <w:b/>
          <w:bCs/>
        </w:rPr>
      </w:pPr>
      <w:r>
        <w:rPr>
          <w:rFonts w:hint="eastAsia"/>
          <w:b/>
          <w:bCs/>
        </w:rPr>
        <w:t>2、成交供应商的分项报价表（若有）随纸质响应文件提供。</w:t>
      </w:r>
    </w:p>
    <w:p w14:paraId="4FAA448A">
      <w:pPr>
        <w:pStyle w:val="17"/>
        <w:spacing w:before="75" w:beforeAutospacing="0" w:after="75" w:afterAutospacing="0"/>
        <w:ind w:firstLine="482" w:firstLineChars="200"/>
        <w:rPr>
          <w:rFonts w:hint="eastAsia"/>
        </w:rPr>
      </w:pPr>
      <w:r>
        <w:rPr>
          <w:rFonts w:hint="eastAsia"/>
          <w:b/>
          <w:bCs/>
        </w:rPr>
        <w:t>3、本表为货物、服务项目适用。</w:t>
      </w:r>
    </w:p>
    <w:p w14:paraId="2B816910">
      <w:pPr>
        <w:pStyle w:val="4"/>
        <w:spacing w:beforeAutospacing="0" w:afterAutospacing="0" w:line="400" w:lineRule="exact"/>
        <w:rPr>
          <w:rFonts w:hint="eastAsia"/>
          <w:sz w:val="24"/>
          <w:szCs w:val="24"/>
        </w:rPr>
      </w:pPr>
      <w:r>
        <w:rPr>
          <w:rFonts w:hint="eastAsia"/>
          <w:sz w:val="24"/>
          <w:szCs w:val="24"/>
        </w:rPr>
        <w:t xml:space="preserve">项目编号：    </w:t>
      </w:r>
    </w:p>
    <w:p w14:paraId="6E971451">
      <w:pPr>
        <w:pStyle w:val="4"/>
        <w:spacing w:beforeAutospacing="0" w:afterAutospacing="0" w:line="400" w:lineRule="exact"/>
        <w:jc w:val="both"/>
        <w:rPr>
          <w:rFonts w:hint="eastAsia" w:cs="宋体"/>
          <w:sz w:val="24"/>
        </w:rPr>
      </w:pPr>
      <w:r>
        <w:rPr>
          <w:rFonts w:hint="eastAsia"/>
          <w:sz w:val="24"/>
          <w:szCs w:val="24"/>
        </w:rPr>
        <w:t xml:space="preserve">项目名称: </w:t>
      </w:r>
    </w:p>
    <w:p w14:paraId="676C23B0">
      <w:pPr>
        <w:pStyle w:val="34"/>
        <w:spacing w:line="360" w:lineRule="auto"/>
        <w:ind w:firstLine="6240" w:firstLineChars="2600"/>
        <w:rPr>
          <w:rFonts w:hint="eastAsia" w:ascii="宋体" w:hAnsi="宋体"/>
          <w:sz w:val="24"/>
        </w:rPr>
      </w:pPr>
      <w:r>
        <w:rPr>
          <w:rFonts w:hint="eastAsia" w:ascii="宋体" w:hAnsi="宋体"/>
          <w:sz w:val="24"/>
        </w:rPr>
        <w:t>金额单位：人民币元</w:t>
      </w:r>
    </w:p>
    <w:tbl>
      <w:tblPr>
        <w:tblStyle w:val="22"/>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744"/>
        <w:gridCol w:w="3264"/>
        <w:gridCol w:w="1349"/>
        <w:gridCol w:w="1040"/>
        <w:gridCol w:w="1460"/>
        <w:gridCol w:w="1228"/>
      </w:tblGrid>
      <w:tr w14:paraId="790A8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90" w:type="dxa"/>
            <w:vAlign w:val="center"/>
          </w:tcPr>
          <w:p w14:paraId="2C67A591">
            <w:pPr>
              <w:pStyle w:val="9"/>
              <w:snapToGrid w:val="0"/>
              <w:ind w:left="-105" w:leftChars="-50" w:right="-105" w:rightChars="-50"/>
              <w:jc w:val="center"/>
              <w:rPr>
                <w:rFonts w:hint="eastAsia" w:hAnsi="宋体"/>
                <w:kern w:val="2"/>
                <w:sz w:val="24"/>
              </w:rPr>
            </w:pPr>
            <w:r>
              <w:rPr>
                <w:rFonts w:hint="eastAsia" w:hAnsi="宋体"/>
                <w:kern w:val="2"/>
                <w:sz w:val="24"/>
              </w:rPr>
              <w:t>采购包</w:t>
            </w:r>
          </w:p>
        </w:tc>
        <w:tc>
          <w:tcPr>
            <w:tcW w:w="744" w:type="dxa"/>
            <w:vAlign w:val="center"/>
          </w:tcPr>
          <w:p w14:paraId="46D02573">
            <w:pPr>
              <w:pStyle w:val="9"/>
              <w:snapToGrid w:val="0"/>
              <w:ind w:left="-105" w:leftChars="-50" w:right="-105" w:rightChars="-50"/>
              <w:jc w:val="center"/>
              <w:rPr>
                <w:rFonts w:hint="eastAsia" w:hAnsi="宋体"/>
                <w:kern w:val="2"/>
                <w:sz w:val="24"/>
              </w:rPr>
            </w:pPr>
            <w:r>
              <w:rPr>
                <w:rFonts w:hint="eastAsia" w:hAnsi="宋体"/>
                <w:kern w:val="2"/>
                <w:sz w:val="24"/>
              </w:rPr>
              <w:t>序号</w:t>
            </w:r>
          </w:p>
        </w:tc>
        <w:tc>
          <w:tcPr>
            <w:tcW w:w="3264" w:type="dxa"/>
            <w:vAlign w:val="center"/>
          </w:tcPr>
          <w:p w14:paraId="088013F4">
            <w:pPr>
              <w:pStyle w:val="9"/>
              <w:snapToGrid w:val="0"/>
              <w:ind w:left="-105" w:leftChars="-50" w:right="-105" w:rightChars="-50"/>
              <w:jc w:val="center"/>
              <w:rPr>
                <w:rFonts w:hint="eastAsia" w:hAnsi="宋体"/>
                <w:kern w:val="2"/>
                <w:sz w:val="24"/>
              </w:rPr>
            </w:pPr>
            <w:r>
              <w:rPr>
                <w:rFonts w:hint="eastAsia" w:hAnsi="宋体"/>
                <w:kern w:val="2"/>
                <w:sz w:val="24"/>
              </w:rPr>
              <w:t>货物名称</w:t>
            </w:r>
          </w:p>
        </w:tc>
        <w:tc>
          <w:tcPr>
            <w:tcW w:w="1349" w:type="dxa"/>
            <w:vAlign w:val="center"/>
          </w:tcPr>
          <w:p w14:paraId="62D675F9">
            <w:pPr>
              <w:pStyle w:val="9"/>
              <w:snapToGrid w:val="0"/>
              <w:ind w:left="-105" w:leftChars="-50" w:right="-105" w:rightChars="-50"/>
              <w:jc w:val="center"/>
              <w:rPr>
                <w:rFonts w:hint="eastAsia" w:hAnsi="宋体"/>
                <w:kern w:val="2"/>
                <w:sz w:val="24"/>
              </w:rPr>
            </w:pPr>
            <w:r>
              <w:rPr>
                <w:rFonts w:hint="eastAsia" w:hAnsi="宋体"/>
                <w:kern w:val="2"/>
                <w:sz w:val="24"/>
              </w:rPr>
              <w:t>数量</w:t>
            </w:r>
          </w:p>
        </w:tc>
        <w:tc>
          <w:tcPr>
            <w:tcW w:w="1040" w:type="dxa"/>
            <w:vAlign w:val="center"/>
          </w:tcPr>
          <w:p w14:paraId="07CC329E">
            <w:pPr>
              <w:pStyle w:val="9"/>
              <w:snapToGrid w:val="0"/>
              <w:ind w:left="-105" w:leftChars="-50" w:right="-105" w:rightChars="-50"/>
              <w:jc w:val="center"/>
              <w:rPr>
                <w:rFonts w:hint="eastAsia" w:hAnsi="宋体"/>
                <w:kern w:val="2"/>
                <w:sz w:val="24"/>
              </w:rPr>
            </w:pPr>
            <w:r>
              <w:rPr>
                <w:rFonts w:hint="eastAsia" w:hAnsi="宋体"/>
                <w:kern w:val="2"/>
                <w:sz w:val="24"/>
              </w:rPr>
              <w:t>单价</w:t>
            </w:r>
          </w:p>
        </w:tc>
        <w:tc>
          <w:tcPr>
            <w:tcW w:w="1460" w:type="dxa"/>
            <w:vAlign w:val="center"/>
          </w:tcPr>
          <w:p w14:paraId="7AD2CE58">
            <w:pPr>
              <w:pStyle w:val="9"/>
              <w:snapToGrid w:val="0"/>
              <w:ind w:left="-105" w:leftChars="-50" w:right="-105" w:rightChars="-50"/>
              <w:jc w:val="center"/>
              <w:rPr>
                <w:rFonts w:hint="eastAsia" w:hAnsi="宋体"/>
                <w:kern w:val="2"/>
                <w:sz w:val="24"/>
              </w:rPr>
            </w:pPr>
            <w:r>
              <w:rPr>
                <w:rFonts w:hint="eastAsia" w:hAnsi="宋体"/>
                <w:kern w:val="2"/>
                <w:sz w:val="24"/>
              </w:rPr>
              <w:t>品牌/型号</w:t>
            </w:r>
          </w:p>
        </w:tc>
        <w:tc>
          <w:tcPr>
            <w:tcW w:w="1228" w:type="dxa"/>
            <w:vAlign w:val="center"/>
          </w:tcPr>
          <w:p w14:paraId="1BAB32E5">
            <w:pPr>
              <w:pStyle w:val="9"/>
              <w:snapToGrid w:val="0"/>
              <w:ind w:left="-105" w:leftChars="-50" w:right="-105" w:rightChars="-50"/>
              <w:jc w:val="center"/>
              <w:rPr>
                <w:rFonts w:hint="eastAsia" w:hAnsi="宋体"/>
                <w:kern w:val="2"/>
                <w:sz w:val="24"/>
              </w:rPr>
            </w:pPr>
            <w:r>
              <w:rPr>
                <w:rFonts w:hint="eastAsia" w:hAnsi="宋体"/>
                <w:kern w:val="2"/>
                <w:sz w:val="24"/>
              </w:rPr>
              <w:t>合计</w:t>
            </w:r>
          </w:p>
        </w:tc>
      </w:tr>
      <w:tr w14:paraId="7D4D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90" w:type="dxa"/>
            <w:vMerge w:val="restart"/>
            <w:vAlign w:val="center"/>
          </w:tcPr>
          <w:p w14:paraId="4C537CDB">
            <w:pPr>
              <w:snapToGrid w:val="0"/>
              <w:jc w:val="center"/>
              <w:rPr>
                <w:rFonts w:hint="eastAsia" w:ascii="宋体" w:hAnsi="宋体"/>
                <w:sz w:val="24"/>
              </w:rPr>
            </w:pPr>
            <w:r>
              <w:rPr>
                <w:rFonts w:hint="eastAsia" w:ascii="宋体" w:hAnsi="宋体"/>
                <w:sz w:val="24"/>
              </w:rPr>
              <w:t>1</w:t>
            </w:r>
          </w:p>
        </w:tc>
        <w:tc>
          <w:tcPr>
            <w:tcW w:w="744" w:type="dxa"/>
            <w:vAlign w:val="center"/>
          </w:tcPr>
          <w:p w14:paraId="7F08C9A9">
            <w:pPr>
              <w:widowControl/>
              <w:spacing w:line="420" w:lineRule="exact"/>
              <w:jc w:val="center"/>
              <w:textAlignment w:val="center"/>
              <w:rPr>
                <w:rFonts w:hint="eastAsia" w:ascii="宋体" w:hAnsi="宋体"/>
                <w:sz w:val="24"/>
              </w:rPr>
            </w:pPr>
          </w:p>
        </w:tc>
        <w:tc>
          <w:tcPr>
            <w:tcW w:w="3264" w:type="dxa"/>
            <w:vAlign w:val="center"/>
          </w:tcPr>
          <w:p w14:paraId="500FF6E7">
            <w:pPr>
              <w:spacing w:line="400" w:lineRule="exact"/>
              <w:jc w:val="center"/>
              <w:textAlignment w:val="center"/>
              <w:rPr>
                <w:rFonts w:hint="eastAsia" w:ascii="宋体" w:hAnsi="宋体"/>
                <w:sz w:val="24"/>
              </w:rPr>
            </w:pPr>
          </w:p>
        </w:tc>
        <w:tc>
          <w:tcPr>
            <w:tcW w:w="1349" w:type="dxa"/>
            <w:vAlign w:val="center"/>
          </w:tcPr>
          <w:p w14:paraId="6E1CEBE8">
            <w:pPr>
              <w:spacing w:line="400" w:lineRule="exact"/>
              <w:jc w:val="center"/>
              <w:textAlignment w:val="center"/>
              <w:rPr>
                <w:rFonts w:hint="eastAsia" w:asciiTheme="minorEastAsia" w:hAnsiTheme="minorEastAsia" w:eastAsiaTheme="minorEastAsia" w:cstheme="minorEastAsia"/>
                <w:sz w:val="24"/>
              </w:rPr>
            </w:pPr>
          </w:p>
        </w:tc>
        <w:tc>
          <w:tcPr>
            <w:tcW w:w="1040" w:type="dxa"/>
            <w:vAlign w:val="center"/>
          </w:tcPr>
          <w:p w14:paraId="7C5C7432">
            <w:pPr>
              <w:spacing w:line="400" w:lineRule="exact"/>
              <w:jc w:val="center"/>
              <w:textAlignment w:val="center"/>
              <w:rPr>
                <w:rFonts w:hint="eastAsia" w:asciiTheme="minorEastAsia" w:hAnsiTheme="minorEastAsia" w:eastAsiaTheme="minorEastAsia" w:cstheme="minorEastAsia"/>
                <w:sz w:val="24"/>
              </w:rPr>
            </w:pPr>
          </w:p>
        </w:tc>
        <w:tc>
          <w:tcPr>
            <w:tcW w:w="1460" w:type="dxa"/>
            <w:vAlign w:val="center"/>
          </w:tcPr>
          <w:p w14:paraId="14C11D87">
            <w:pPr>
              <w:widowControl/>
              <w:jc w:val="left"/>
              <w:rPr>
                <w:rFonts w:hint="eastAsia" w:ascii="宋体" w:hAnsi="宋体"/>
                <w:sz w:val="24"/>
              </w:rPr>
            </w:pPr>
          </w:p>
        </w:tc>
        <w:tc>
          <w:tcPr>
            <w:tcW w:w="1228" w:type="dxa"/>
            <w:vAlign w:val="center"/>
          </w:tcPr>
          <w:p w14:paraId="31AFDAC8">
            <w:pPr>
              <w:widowControl/>
              <w:jc w:val="left"/>
              <w:rPr>
                <w:rFonts w:hint="eastAsia" w:ascii="宋体" w:hAnsi="宋体"/>
                <w:sz w:val="24"/>
              </w:rPr>
            </w:pPr>
          </w:p>
        </w:tc>
      </w:tr>
      <w:tr w14:paraId="7773F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90" w:type="dxa"/>
            <w:vMerge w:val="continue"/>
            <w:vAlign w:val="center"/>
          </w:tcPr>
          <w:p w14:paraId="0F790420">
            <w:pPr>
              <w:widowControl/>
              <w:jc w:val="left"/>
            </w:pPr>
          </w:p>
        </w:tc>
        <w:tc>
          <w:tcPr>
            <w:tcW w:w="744" w:type="dxa"/>
            <w:vAlign w:val="center"/>
          </w:tcPr>
          <w:p w14:paraId="781081E9">
            <w:pPr>
              <w:widowControl/>
              <w:spacing w:line="420" w:lineRule="exact"/>
              <w:jc w:val="center"/>
              <w:textAlignment w:val="center"/>
              <w:rPr>
                <w:rFonts w:hint="eastAsia" w:ascii="宋体" w:hAnsi="宋体"/>
                <w:sz w:val="24"/>
              </w:rPr>
            </w:pPr>
          </w:p>
        </w:tc>
        <w:tc>
          <w:tcPr>
            <w:tcW w:w="3264" w:type="dxa"/>
            <w:vAlign w:val="center"/>
          </w:tcPr>
          <w:p w14:paraId="0AC01407">
            <w:pPr>
              <w:spacing w:line="400" w:lineRule="exact"/>
              <w:jc w:val="center"/>
              <w:textAlignment w:val="center"/>
              <w:rPr>
                <w:rFonts w:hint="eastAsia" w:ascii="宋体" w:hAnsi="宋体"/>
                <w:sz w:val="24"/>
              </w:rPr>
            </w:pPr>
          </w:p>
        </w:tc>
        <w:tc>
          <w:tcPr>
            <w:tcW w:w="1349" w:type="dxa"/>
            <w:vAlign w:val="center"/>
          </w:tcPr>
          <w:p w14:paraId="47FE8D71">
            <w:pPr>
              <w:spacing w:line="400" w:lineRule="exact"/>
              <w:jc w:val="center"/>
              <w:textAlignment w:val="center"/>
              <w:rPr>
                <w:rFonts w:hint="eastAsia" w:asciiTheme="minorEastAsia" w:hAnsiTheme="minorEastAsia" w:eastAsiaTheme="minorEastAsia" w:cstheme="minorEastAsia"/>
                <w:sz w:val="24"/>
              </w:rPr>
            </w:pPr>
          </w:p>
        </w:tc>
        <w:tc>
          <w:tcPr>
            <w:tcW w:w="1040" w:type="dxa"/>
            <w:vAlign w:val="center"/>
          </w:tcPr>
          <w:p w14:paraId="759A2DB4">
            <w:pPr>
              <w:spacing w:line="400" w:lineRule="exact"/>
              <w:jc w:val="center"/>
              <w:textAlignment w:val="center"/>
              <w:rPr>
                <w:rFonts w:hint="eastAsia" w:asciiTheme="minorEastAsia" w:hAnsiTheme="minorEastAsia" w:eastAsiaTheme="minorEastAsia" w:cstheme="minorEastAsia"/>
                <w:sz w:val="24"/>
              </w:rPr>
            </w:pPr>
          </w:p>
        </w:tc>
        <w:tc>
          <w:tcPr>
            <w:tcW w:w="1460" w:type="dxa"/>
            <w:vAlign w:val="center"/>
          </w:tcPr>
          <w:p w14:paraId="50E8CCC6">
            <w:pPr>
              <w:widowControl/>
              <w:jc w:val="left"/>
              <w:rPr>
                <w:rFonts w:hint="eastAsia" w:ascii="宋体" w:hAnsi="宋体"/>
                <w:sz w:val="24"/>
              </w:rPr>
            </w:pPr>
          </w:p>
        </w:tc>
        <w:tc>
          <w:tcPr>
            <w:tcW w:w="1228" w:type="dxa"/>
            <w:vAlign w:val="center"/>
          </w:tcPr>
          <w:p w14:paraId="5A09B6E6">
            <w:pPr>
              <w:widowControl/>
              <w:jc w:val="left"/>
              <w:rPr>
                <w:rFonts w:hint="eastAsia" w:ascii="宋体" w:hAnsi="宋体"/>
                <w:sz w:val="24"/>
              </w:rPr>
            </w:pPr>
          </w:p>
        </w:tc>
      </w:tr>
      <w:tr w14:paraId="2334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90" w:type="dxa"/>
            <w:vMerge w:val="continue"/>
            <w:vAlign w:val="center"/>
          </w:tcPr>
          <w:p w14:paraId="5AC9483D">
            <w:pPr>
              <w:widowControl/>
              <w:jc w:val="left"/>
              <w:rPr>
                <w:rFonts w:hint="eastAsia" w:ascii="宋体" w:hAnsi="宋体"/>
                <w:sz w:val="24"/>
              </w:rPr>
            </w:pPr>
          </w:p>
        </w:tc>
        <w:tc>
          <w:tcPr>
            <w:tcW w:w="744" w:type="dxa"/>
            <w:vAlign w:val="center"/>
          </w:tcPr>
          <w:p w14:paraId="3CF6A50C">
            <w:pPr>
              <w:widowControl/>
              <w:spacing w:line="420" w:lineRule="exact"/>
              <w:jc w:val="center"/>
              <w:textAlignment w:val="center"/>
              <w:rPr>
                <w:rFonts w:hint="eastAsia" w:ascii="宋体" w:hAnsi="宋体"/>
                <w:sz w:val="24"/>
              </w:rPr>
            </w:pPr>
          </w:p>
        </w:tc>
        <w:tc>
          <w:tcPr>
            <w:tcW w:w="3264" w:type="dxa"/>
            <w:vAlign w:val="center"/>
          </w:tcPr>
          <w:p w14:paraId="0A184428">
            <w:pPr>
              <w:spacing w:line="400" w:lineRule="exact"/>
              <w:jc w:val="center"/>
              <w:textAlignment w:val="center"/>
              <w:rPr>
                <w:rFonts w:hint="eastAsia" w:ascii="宋体" w:hAnsi="宋体"/>
                <w:sz w:val="24"/>
              </w:rPr>
            </w:pPr>
          </w:p>
        </w:tc>
        <w:tc>
          <w:tcPr>
            <w:tcW w:w="1349" w:type="dxa"/>
            <w:vAlign w:val="center"/>
          </w:tcPr>
          <w:p w14:paraId="0B0ABC01">
            <w:pPr>
              <w:spacing w:line="400" w:lineRule="exact"/>
              <w:jc w:val="center"/>
              <w:textAlignment w:val="center"/>
              <w:rPr>
                <w:rFonts w:hint="eastAsia" w:asciiTheme="minorEastAsia" w:hAnsiTheme="minorEastAsia" w:eastAsiaTheme="minorEastAsia" w:cstheme="minorEastAsia"/>
                <w:sz w:val="24"/>
              </w:rPr>
            </w:pPr>
          </w:p>
        </w:tc>
        <w:tc>
          <w:tcPr>
            <w:tcW w:w="1040" w:type="dxa"/>
            <w:vAlign w:val="center"/>
          </w:tcPr>
          <w:p w14:paraId="301B473C">
            <w:pPr>
              <w:spacing w:line="400" w:lineRule="exact"/>
              <w:jc w:val="center"/>
              <w:textAlignment w:val="center"/>
              <w:rPr>
                <w:rFonts w:hint="eastAsia" w:asciiTheme="minorEastAsia" w:hAnsiTheme="minorEastAsia" w:eastAsiaTheme="minorEastAsia" w:cstheme="minorEastAsia"/>
                <w:sz w:val="24"/>
              </w:rPr>
            </w:pPr>
          </w:p>
        </w:tc>
        <w:tc>
          <w:tcPr>
            <w:tcW w:w="1460" w:type="dxa"/>
            <w:vAlign w:val="center"/>
          </w:tcPr>
          <w:p w14:paraId="2AA84A54">
            <w:pPr>
              <w:widowControl/>
              <w:jc w:val="left"/>
              <w:rPr>
                <w:rFonts w:hint="eastAsia" w:ascii="宋体" w:hAnsi="宋体"/>
                <w:sz w:val="24"/>
              </w:rPr>
            </w:pPr>
          </w:p>
        </w:tc>
        <w:tc>
          <w:tcPr>
            <w:tcW w:w="1228" w:type="dxa"/>
            <w:vAlign w:val="center"/>
          </w:tcPr>
          <w:p w14:paraId="622733FF">
            <w:pPr>
              <w:widowControl/>
              <w:jc w:val="left"/>
              <w:rPr>
                <w:rFonts w:hint="eastAsia" w:ascii="宋体" w:hAnsi="宋体"/>
                <w:sz w:val="24"/>
              </w:rPr>
            </w:pPr>
          </w:p>
        </w:tc>
      </w:tr>
      <w:tr w14:paraId="267BE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90" w:type="dxa"/>
            <w:vMerge w:val="continue"/>
            <w:vAlign w:val="center"/>
          </w:tcPr>
          <w:p w14:paraId="20F2F51E">
            <w:pPr>
              <w:widowControl/>
              <w:jc w:val="left"/>
              <w:rPr>
                <w:rFonts w:hint="eastAsia" w:ascii="宋体" w:hAnsi="宋体"/>
                <w:sz w:val="24"/>
              </w:rPr>
            </w:pPr>
          </w:p>
        </w:tc>
        <w:tc>
          <w:tcPr>
            <w:tcW w:w="744" w:type="dxa"/>
            <w:vAlign w:val="center"/>
          </w:tcPr>
          <w:p w14:paraId="74028296">
            <w:pPr>
              <w:widowControl/>
              <w:spacing w:line="420" w:lineRule="exact"/>
              <w:jc w:val="center"/>
              <w:textAlignment w:val="center"/>
              <w:rPr>
                <w:rFonts w:hint="eastAsia" w:ascii="宋体" w:hAnsi="宋体"/>
                <w:sz w:val="24"/>
              </w:rPr>
            </w:pPr>
          </w:p>
        </w:tc>
        <w:tc>
          <w:tcPr>
            <w:tcW w:w="3264" w:type="dxa"/>
            <w:vAlign w:val="center"/>
          </w:tcPr>
          <w:p w14:paraId="056B4164">
            <w:pPr>
              <w:spacing w:line="400" w:lineRule="exact"/>
              <w:jc w:val="center"/>
              <w:textAlignment w:val="center"/>
              <w:rPr>
                <w:rFonts w:hint="eastAsia" w:ascii="宋体" w:hAnsi="宋体"/>
                <w:sz w:val="24"/>
              </w:rPr>
            </w:pPr>
          </w:p>
        </w:tc>
        <w:tc>
          <w:tcPr>
            <w:tcW w:w="1349" w:type="dxa"/>
            <w:vAlign w:val="center"/>
          </w:tcPr>
          <w:p w14:paraId="54687257">
            <w:pPr>
              <w:spacing w:line="400" w:lineRule="exact"/>
              <w:jc w:val="center"/>
              <w:textAlignment w:val="center"/>
              <w:rPr>
                <w:rFonts w:hint="eastAsia" w:asciiTheme="minorEastAsia" w:hAnsiTheme="minorEastAsia" w:eastAsiaTheme="minorEastAsia" w:cstheme="minorEastAsia"/>
                <w:sz w:val="24"/>
              </w:rPr>
            </w:pPr>
          </w:p>
        </w:tc>
        <w:tc>
          <w:tcPr>
            <w:tcW w:w="1040" w:type="dxa"/>
            <w:vAlign w:val="center"/>
          </w:tcPr>
          <w:p w14:paraId="6D87AFE3">
            <w:pPr>
              <w:spacing w:line="400" w:lineRule="exact"/>
              <w:jc w:val="center"/>
              <w:rPr>
                <w:rFonts w:hint="eastAsia" w:asciiTheme="minorEastAsia" w:hAnsiTheme="minorEastAsia" w:eastAsiaTheme="minorEastAsia" w:cstheme="minorEastAsia"/>
                <w:sz w:val="24"/>
              </w:rPr>
            </w:pPr>
          </w:p>
        </w:tc>
        <w:tc>
          <w:tcPr>
            <w:tcW w:w="1460" w:type="dxa"/>
            <w:vAlign w:val="center"/>
          </w:tcPr>
          <w:p w14:paraId="3BBF4027">
            <w:pPr>
              <w:widowControl/>
              <w:jc w:val="left"/>
              <w:rPr>
                <w:rFonts w:hint="eastAsia" w:ascii="宋体" w:hAnsi="宋体"/>
                <w:sz w:val="24"/>
              </w:rPr>
            </w:pPr>
          </w:p>
        </w:tc>
        <w:tc>
          <w:tcPr>
            <w:tcW w:w="1228" w:type="dxa"/>
            <w:vAlign w:val="center"/>
          </w:tcPr>
          <w:p w14:paraId="76C39262">
            <w:pPr>
              <w:widowControl/>
              <w:jc w:val="left"/>
              <w:rPr>
                <w:rFonts w:hint="eastAsia" w:ascii="宋体" w:hAnsi="宋体"/>
                <w:sz w:val="24"/>
              </w:rPr>
            </w:pPr>
          </w:p>
        </w:tc>
      </w:tr>
      <w:tr w14:paraId="592D2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90" w:type="dxa"/>
            <w:vMerge w:val="continue"/>
            <w:vAlign w:val="center"/>
          </w:tcPr>
          <w:p w14:paraId="2C3AD2A3">
            <w:pPr>
              <w:widowControl/>
              <w:jc w:val="left"/>
              <w:rPr>
                <w:rFonts w:hint="eastAsia" w:ascii="宋体" w:hAnsi="宋体"/>
                <w:sz w:val="24"/>
              </w:rPr>
            </w:pPr>
          </w:p>
        </w:tc>
        <w:tc>
          <w:tcPr>
            <w:tcW w:w="744" w:type="dxa"/>
            <w:vAlign w:val="center"/>
          </w:tcPr>
          <w:p w14:paraId="025E186C">
            <w:pPr>
              <w:widowControl/>
              <w:spacing w:line="420" w:lineRule="exact"/>
              <w:jc w:val="center"/>
              <w:textAlignment w:val="center"/>
              <w:rPr>
                <w:rFonts w:hint="eastAsia" w:ascii="宋体" w:hAnsi="宋体"/>
                <w:sz w:val="24"/>
              </w:rPr>
            </w:pPr>
          </w:p>
        </w:tc>
        <w:tc>
          <w:tcPr>
            <w:tcW w:w="3264" w:type="dxa"/>
            <w:vAlign w:val="center"/>
          </w:tcPr>
          <w:p w14:paraId="5165F9FA">
            <w:pPr>
              <w:spacing w:line="400" w:lineRule="exact"/>
              <w:jc w:val="center"/>
              <w:textAlignment w:val="center"/>
              <w:rPr>
                <w:rFonts w:hint="eastAsia" w:ascii="宋体" w:hAnsi="宋体"/>
                <w:sz w:val="24"/>
              </w:rPr>
            </w:pPr>
          </w:p>
        </w:tc>
        <w:tc>
          <w:tcPr>
            <w:tcW w:w="1349" w:type="dxa"/>
            <w:vAlign w:val="center"/>
          </w:tcPr>
          <w:p w14:paraId="504E77D1">
            <w:pPr>
              <w:spacing w:line="400" w:lineRule="exact"/>
              <w:jc w:val="center"/>
              <w:textAlignment w:val="center"/>
              <w:rPr>
                <w:rFonts w:hint="eastAsia" w:asciiTheme="minorEastAsia" w:hAnsiTheme="minorEastAsia" w:eastAsiaTheme="minorEastAsia" w:cstheme="minorEastAsia"/>
                <w:sz w:val="24"/>
              </w:rPr>
            </w:pPr>
          </w:p>
        </w:tc>
        <w:tc>
          <w:tcPr>
            <w:tcW w:w="1040" w:type="dxa"/>
            <w:vAlign w:val="center"/>
          </w:tcPr>
          <w:p w14:paraId="06AEF6FE">
            <w:pPr>
              <w:spacing w:line="400" w:lineRule="exact"/>
              <w:jc w:val="center"/>
              <w:textAlignment w:val="center"/>
              <w:rPr>
                <w:rFonts w:hint="eastAsia" w:asciiTheme="minorEastAsia" w:hAnsiTheme="minorEastAsia" w:eastAsiaTheme="minorEastAsia" w:cstheme="minorEastAsia"/>
                <w:sz w:val="24"/>
              </w:rPr>
            </w:pPr>
          </w:p>
        </w:tc>
        <w:tc>
          <w:tcPr>
            <w:tcW w:w="1460" w:type="dxa"/>
            <w:vAlign w:val="center"/>
          </w:tcPr>
          <w:p w14:paraId="27886929">
            <w:pPr>
              <w:widowControl/>
              <w:jc w:val="left"/>
              <w:rPr>
                <w:rFonts w:hint="eastAsia" w:ascii="宋体" w:hAnsi="宋体"/>
                <w:sz w:val="24"/>
              </w:rPr>
            </w:pPr>
          </w:p>
        </w:tc>
        <w:tc>
          <w:tcPr>
            <w:tcW w:w="1228" w:type="dxa"/>
            <w:vAlign w:val="center"/>
          </w:tcPr>
          <w:p w14:paraId="32580167">
            <w:pPr>
              <w:widowControl/>
              <w:jc w:val="left"/>
              <w:rPr>
                <w:rFonts w:hint="eastAsia" w:ascii="宋体" w:hAnsi="宋体"/>
                <w:sz w:val="24"/>
              </w:rPr>
            </w:pPr>
          </w:p>
        </w:tc>
      </w:tr>
      <w:tr w14:paraId="37ADF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jc w:val="center"/>
        </w:trPr>
        <w:tc>
          <w:tcPr>
            <w:tcW w:w="8747" w:type="dxa"/>
            <w:gridSpan w:val="6"/>
            <w:vAlign w:val="center"/>
          </w:tcPr>
          <w:p w14:paraId="16DCF6B1">
            <w:pPr>
              <w:widowControl/>
              <w:spacing w:line="400" w:lineRule="exact"/>
              <w:jc w:val="center"/>
              <w:textAlignment w:val="center"/>
              <w:rPr>
                <w:rFonts w:hint="eastAsia" w:ascii="宋体" w:hAnsi="宋体"/>
                <w:sz w:val="24"/>
              </w:rPr>
            </w:pPr>
            <w:r>
              <w:rPr>
                <w:rFonts w:hint="eastAsia" w:ascii="宋体" w:hAnsi="宋体" w:cs="新宋体"/>
                <w:kern w:val="0"/>
                <w:sz w:val="24"/>
              </w:rPr>
              <w:t>合计（大写）：</w:t>
            </w:r>
          </w:p>
        </w:tc>
        <w:tc>
          <w:tcPr>
            <w:tcW w:w="1228" w:type="dxa"/>
            <w:vAlign w:val="center"/>
          </w:tcPr>
          <w:p w14:paraId="457E6C28">
            <w:pPr>
              <w:widowControl/>
              <w:spacing w:line="400" w:lineRule="exact"/>
              <w:jc w:val="center"/>
              <w:textAlignment w:val="center"/>
              <w:rPr>
                <w:rFonts w:hint="eastAsia" w:ascii="宋体" w:hAnsi="宋体"/>
                <w:sz w:val="24"/>
              </w:rPr>
            </w:pPr>
            <w:r>
              <w:rPr>
                <w:rFonts w:hint="eastAsia" w:ascii="宋体" w:hAnsi="宋体" w:cs="新宋体"/>
                <w:kern w:val="0"/>
                <w:sz w:val="24"/>
              </w:rPr>
              <w:t xml:space="preserve"> </w:t>
            </w:r>
          </w:p>
        </w:tc>
      </w:tr>
    </w:tbl>
    <w:p w14:paraId="7006E3FE">
      <w:pPr>
        <w:pStyle w:val="34"/>
        <w:spacing w:line="360" w:lineRule="auto"/>
        <w:ind w:firstLine="482" w:firstLineChars="200"/>
        <w:rPr>
          <w:rFonts w:hint="eastAsia" w:ascii="宋体" w:hAnsi="宋体"/>
          <w:b/>
          <w:bCs/>
          <w:sz w:val="24"/>
        </w:rPr>
      </w:pPr>
      <w:r>
        <w:rPr>
          <w:rFonts w:hint="eastAsia" w:ascii="宋体" w:hAnsi="宋体"/>
          <w:b/>
          <w:bCs/>
          <w:sz w:val="24"/>
        </w:rPr>
        <w:t>注：各供应商投标报价均保留小数点后两位。</w:t>
      </w:r>
    </w:p>
    <w:p w14:paraId="1D6F3F7B">
      <w:pPr>
        <w:pStyle w:val="34"/>
        <w:spacing w:line="360" w:lineRule="auto"/>
        <w:ind w:firstLine="6240" w:firstLineChars="2600"/>
        <w:rPr>
          <w:rFonts w:hint="eastAsia" w:ascii="宋体" w:hAnsi="宋体"/>
          <w:sz w:val="24"/>
        </w:rPr>
      </w:pPr>
    </w:p>
    <w:p w14:paraId="32FE320F">
      <w:pPr>
        <w:spacing w:line="360" w:lineRule="auto"/>
        <w:rPr>
          <w:rFonts w:hint="eastAsia" w:ascii="宋体" w:hAnsi="宋体"/>
          <w:sz w:val="24"/>
        </w:rPr>
      </w:pPr>
      <w:r>
        <w:rPr>
          <w:rFonts w:hint="eastAsia" w:ascii="宋体" w:hAnsi="宋体"/>
          <w:sz w:val="24"/>
        </w:rPr>
        <w:t>供应商（全称并加盖公章）：</w:t>
      </w:r>
    </w:p>
    <w:p w14:paraId="3BDA9AC7">
      <w:pPr>
        <w:spacing w:line="360" w:lineRule="auto"/>
        <w:rPr>
          <w:rFonts w:hint="eastAsia" w:ascii="宋体" w:hAnsi="宋体"/>
          <w:sz w:val="24"/>
        </w:rPr>
      </w:pPr>
      <w:r>
        <w:rPr>
          <w:rFonts w:hint="eastAsia" w:ascii="宋体" w:hAnsi="宋体"/>
          <w:sz w:val="24"/>
        </w:rPr>
        <w:t>供应商代表签字：</w:t>
      </w:r>
    </w:p>
    <w:p w14:paraId="226D9A01">
      <w:pPr>
        <w:spacing w:line="360" w:lineRule="auto"/>
      </w:pPr>
      <w:r>
        <w:rPr>
          <w:rFonts w:hint="eastAsia" w:ascii="宋体" w:hAnsi="宋体"/>
          <w:sz w:val="24"/>
        </w:rPr>
        <w:t>日期：</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06463C-B3CB-44EB-AA25-F7B20FFDB9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embedRegular r:id="rId2" w:fontKey="{57F69D8C-D1B2-4776-8F69-9BA631B6E65A}"/>
  </w:font>
  <w:font w:name="楷体_GB2312">
    <w:altName w:val="楷体"/>
    <w:panose1 w:val="00000000000000000000"/>
    <w:charset w:val="86"/>
    <w:family w:val="modern"/>
    <w:pitch w:val="default"/>
    <w:sig w:usb0="00000000" w:usb1="00000000" w:usb2="00000010" w:usb3="00000000" w:csb0="00040000" w:csb1="00000000"/>
    <w:embedRegular r:id="rId3" w:fontKey="{93D7DD74-CE28-46A0-A88D-47C3F20CBAED}"/>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E64A2">
    <w:pPr>
      <w:pStyle w:val="12"/>
    </w:pPr>
    <w:r>
      <w:pict>
        <v:shape id="_x0000_s1026" o:spid="_x0000_s1026" o:spt="202" type="#_x0000_t202" style="position:absolute;left:0pt;margin-top:0pt;height:144pt;width:18pt;mso-position-horizontal:center;mso-position-horizontal-relative:margin;z-index:251659264;mso-width-relative:page;mso-height-relative:page;" filled="f" stroked="f" coordsize="21600,21600" o:gfxdata="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xy+p0gAAAAQBAAAPAAAAAAAAAAEAIAAAACIAAABkcnMvZG93bnJl&#10;di54bWxQSwECFAAUAAAACACHTuJAkQYsA8oBAACcAwAADgAAAAAAAAABACAAAAAhAQAAZHJzL2Uy&#10;b0RvYy54bWxQSwUGAAAAAAYABgBZAQAAXQUAAAAA&#10;">
          <v:path/>
          <v:fill on="f" focussize="0,0"/>
          <v:stroke on="f" joinstyle="miter"/>
          <v:imagedata o:title=""/>
          <o:lock v:ext="edit"/>
          <v:textbox inset="0mm,0mm,0mm,0mm" style="mso-fit-shape-to-text:t;">
            <w:txbxContent>
              <w:p w14:paraId="1AEAEBF7">
                <w:pPr>
                  <w:pStyle w:val="12"/>
                </w:pPr>
                <w:r>
                  <w:fldChar w:fldCharType="begin"/>
                </w:r>
                <w:r>
                  <w:instrText xml:space="preserve"> PAGE  \* MERGEFORMAT </w:instrText>
                </w:r>
                <w:r>
                  <w:fldChar w:fldCharType="separate"/>
                </w:r>
                <w:r>
                  <w:t>28</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F56EA"/>
    <w:multiLevelType w:val="singleLevel"/>
    <w:tmpl w:val="276F56E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Y3YjkzODQ0MGY4MThjYmI2M2MyMGJmZDU4M2FiZDIifQ=="/>
  </w:docVars>
  <w:rsids>
    <w:rsidRoot w:val="00C67FE0"/>
    <w:rsid w:val="00160FAA"/>
    <w:rsid w:val="002364BE"/>
    <w:rsid w:val="002653B6"/>
    <w:rsid w:val="00272B84"/>
    <w:rsid w:val="004650AD"/>
    <w:rsid w:val="004E7FA8"/>
    <w:rsid w:val="00526B22"/>
    <w:rsid w:val="0074260A"/>
    <w:rsid w:val="00950254"/>
    <w:rsid w:val="00977F70"/>
    <w:rsid w:val="00A75832"/>
    <w:rsid w:val="00C22075"/>
    <w:rsid w:val="00C67FE0"/>
    <w:rsid w:val="00CF23A5"/>
    <w:rsid w:val="00D97E8C"/>
    <w:rsid w:val="00DB5FB2"/>
    <w:rsid w:val="00F36BC9"/>
    <w:rsid w:val="01012540"/>
    <w:rsid w:val="011952D6"/>
    <w:rsid w:val="013B2B96"/>
    <w:rsid w:val="01C71E66"/>
    <w:rsid w:val="01E07558"/>
    <w:rsid w:val="02BC2FB5"/>
    <w:rsid w:val="02C2303B"/>
    <w:rsid w:val="03511AD9"/>
    <w:rsid w:val="03BB0C51"/>
    <w:rsid w:val="03ED3BD7"/>
    <w:rsid w:val="046E6DD0"/>
    <w:rsid w:val="047E5946"/>
    <w:rsid w:val="04C91366"/>
    <w:rsid w:val="04D211E1"/>
    <w:rsid w:val="04EA35CE"/>
    <w:rsid w:val="05017C52"/>
    <w:rsid w:val="056025B0"/>
    <w:rsid w:val="05AF2F56"/>
    <w:rsid w:val="05B64224"/>
    <w:rsid w:val="061C715B"/>
    <w:rsid w:val="062A31D9"/>
    <w:rsid w:val="064502BC"/>
    <w:rsid w:val="0696261C"/>
    <w:rsid w:val="06B75327"/>
    <w:rsid w:val="07077B4E"/>
    <w:rsid w:val="07702EBF"/>
    <w:rsid w:val="08293E73"/>
    <w:rsid w:val="098E4FA0"/>
    <w:rsid w:val="09A06EBC"/>
    <w:rsid w:val="0A0B244E"/>
    <w:rsid w:val="0A2F22C5"/>
    <w:rsid w:val="0A482682"/>
    <w:rsid w:val="0AF75143"/>
    <w:rsid w:val="0B043CFB"/>
    <w:rsid w:val="0B7078E0"/>
    <w:rsid w:val="0C6A70C9"/>
    <w:rsid w:val="0CA2647A"/>
    <w:rsid w:val="0CCA4408"/>
    <w:rsid w:val="0D103BD5"/>
    <w:rsid w:val="0D2167C4"/>
    <w:rsid w:val="0D245153"/>
    <w:rsid w:val="0D2D3085"/>
    <w:rsid w:val="0D5A21BA"/>
    <w:rsid w:val="0DAA7832"/>
    <w:rsid w:val="0DD979BE"/>
    <w:rsid w:val="0DF465A6"/>
    <w:rsid w:val="0E3715D1"/>
    <w:rsid w:val="0E76345F"/>
    <w:rsid w:val="0FBD7DE5"/>
    <w:rsid w:val="10362DC0"/>
    <w:rsid w:val="10E42CCD"/>
    <w:rsid w:val="10F42B76"/>
    <w:rsid w:val="111D5E14"/>
    <w:rsid w:val="11325B30"/>
    <w:rsid w:val="11627CCB"/>
    <w:rsid w:val="11790FDD"/>
    <w:rsid w:val="119C4729"/>
    <w:rsid w:val="11AD4ADB"/>
    <w:rsid w:val="126445BB"/>
    <w:rsid w:val="12F40DF6"/>
    <w:rsid w:val="14DD66A2"/>
    <w:rsid w:val="152B29B5"/>
    <w:rsid w:val="15512530"/>
    <w:rsid w:val="158D0E46"/>
    <w:rsid w:val="164556E1"/>
    <w:rsid w:val="16810234"/>
    <w:rsid w:val="16BC3687"/>
    <w:rsid w:val="16F73983"/>
    <w:rsid w:val="170F5060"/>
    <w:rsid w:val="17254BB9"/>
    <w:rsid w:val="175D4ED0"/>
    <w:rsid w:val="17806D2D"/>
    <w:rsid w:val="17A728DB"/>
    <w:rsid w:val="184337C4"/>
    <w:rsid w:val="184C5231"/>
    <w:rsid w:val="192817FA"/>
    <w:rsid w:val="19597C05"/>
    <w:rsid w:val="199476C8"/>
    <w:rsid w:val="19C44ADF"/>
    <w:rsid w:val="19C92FDD"/>
    <w:rsid w:val="1A0F193E"/>
    <w:rsid w:val="1A226249"/>
    <w:rsid w:val="1A3A0DE4"/>
    <w:rsid w:val="1A884D6F"/>
    <w:rsid w:val="1AA3690C"/>
    <w:rsid w:val="1AA475A6"/>
    <w:rsid w:val="1AA83919"/>
    <w:rsid w:val="1AC71843"/>
    <w:rsid w:val="1ACD61CC"/>
    <w:rsid w:val="1AD364FF"/>
    <w:rsid w:val="1ADE3486"/>
    <w:rsid w:val="1B08700D"/>
    <w:rsid w:val="1B261D69"/>
    <w:rsid w:val="1B3C1411"/>
    <w:rsid w:val="1BE74009"/>
    <w:rsid w:val="1BF43CB2"/>
    <w:rsid w:val="1C3502C6"/>
    <w:rsid w:val="1C584C30"/>
    <w:rsid w:val="1C7D1E5D"/>
    <w:rsid w:val="1DAA6E61"/>
    <w:rsid w:val="1E072971"/>
    <w:rsid w:val="1E0F3C2B"/>
    <w:rsid w:val="1E1C307D"/>
    <w:rsid w:val="1E2C09AB"/>
    <w:rsid w:val="1E885518"/>
    <w:rsid w:val="1E890F8D"/>
    <w:rsid w:val="1E897F61"/>
    <w:rsid w:val="1F1C42EA"/>
    <w:rsid w:val="1F686EFF"/>
    <w:rsid w:val="1FEF3071"/>
    <w:rsid w:val="209D4D75"/>
    <w:rsid w:val="213B2764"/>
    <w:rsid w:val="21541D29"/>
    <w:rsid w:val="21657A51"/>
    <w:rsid w:val="2217240B"/>
    <w:rsid w:val="232C6620"/>
    <w:rsid w:val="23634599"/>
    <w:rsid w:val="23F4427C"/>
    <w:rsid w:val="25333A88"/>
    <w:rsid w:val="25776FB2"/>
    <w:rsid w:val="26B047DC"/>
    <w:rsid w:val="26BD4622"/>
    <w:rsid w:val="26C54B2C"/>
    <w:rsid w:val="26EF6EB1"/>
    <w:rsid w:val="27BC5F2F"/>
    <w:rsid w:val="27C42B43"/>
    <w:rsid w:val="28285877"/>
    <w:rsid w:val="2895052E"/>
    <w:rsid w:val="28B058CA"/>
    <w:rsid w:val="28C13F2B"/>
    <w:rsid w:val="28EB63A0"/>
    <w:rsid w:val="29946A38"/>
    <w:rsid w:val="29B76E18"/>
    <w:rsid w:val="29E2266D"/>
    <w:rsid w:val="2A077209"/>
    <w:rsid w:val="2A604980"/>
    <w:rsid w:val="2A727AC6"/>
    <w:rsid w:val="2B031547"/>
    <w:rsid w:val="2B3E31CB"/>
    <w:rsid w:val="2B511921"/>
    <w:rsid w:val="2BCE7FDF"/>
    <w:rsid w:val="2BFD3915"/>
    <w:rsid w:val="2CC80594"/>
    <w:rsid w:val="2D484F7D"/>
    <w:rsid w:val="2DDE2D69"/>
    <w:rsid w:val="2DE735DA"/>
    <w:rsid w:val="2E2A18EC"/>
    <w:rsid w:val="2ECC1930"/>
    <w:rsid w:val="2EFB308B"/>
    <w:rsid w:val="2F4F4B8D"/>
    <w:rsid w:val="30890A4E"/>
    <w:rsid w:val="30AF1C2F"/>
    <w:rsid w:val="31064350"/>
    <w:rsid w:val="312D39F9"/>
    <w:rsid w:val="319E7876"/>
    <w:rsid w:val="31B67ACD"/>
    <w:rsid w:val="3203475A"/>
    <w:rsid w:val="32B55A55"/>
    <w:rsid w:val="334D7ECB"/>
    <w:rsid w:val="336F02F9"/>
    <w:rsid w:val="33835B53"/>
    <w:rsid w:val="33F45566"/>
    <w:rsid w:val="33FC0AED"/>
    <w:rsid w:val="34160775"/>
    <w:rsid w:val="346F33F3"/>
    <w:rsid w:val="34876316"/>
    <w:rsid w:val="34F30AB6"/>
    <w:rsid w:val="3503072C"/>
    <w:rsid w:val="356F257B"/>
    <w:rsid w:val="35786F8C"/>
    <w:rsid w:val="35BA22AB"/>
    <w:rsid w:val="35DB5EC1"/>
    <w:rsid w:val="35E30AE8"/>
    <w:rsid w:val="36D14E27"/>
    <w:rsid w:val="36F5483C"/>
    <w:rsid w:val="37BF1123"/>
    <w:rsid w:val="389425B0"/>
    <w:rsid w:val="390B6E94"/>
    <w:rsid w:val="395A6305"/>
    <w:rsid w:val="3A074782"/>
    <w:rsid w:val="3A864602"/>
    <w:rsid w:val="3A9D764F"/>
    <w:rsid w:val="3AEF1D20"/>
    <w:rsid w:val="3C65673D"/>
    <w:rsid w:val="3CBC1903"/>
    <w:rsid w:val="3CE851D3"/>
    <w:rsid w:val="3D035E9B"/>
    <w:rsid w:val="3D093AEF"/>
    <w:rsid w:val="3D50551B"/>
    <w:rsid w:val="3D6562C9"/>
    <w:rsid w:val="3D6C7658"/>
    <w:rsid w:val="3DAA2FBD"/>
    <w:rsid w:val="3DC2628F"/>
    <w:rsid w:val="3DD60AE2"/>
    <w:rsid w:val="3E0D6079"/>
    <w:rsid w:val="3E5C0069"/>
    <w:rsid w:val="3E7A2DAA"/>
    <w:rsid w:val="3E7D57F5"/>
    <w:rsid w:val="3E8B1175"/>
    <w:rsid w:val="3EE644EA"/>
    <w:rsid w:val="3FAC28BB"/>
    <w:rsid w:val="3FB97B2C"/>
    <w:rsid w:val="40181D19"/>
    <w:rsid w:val="40BD676E"/>
    <w:rsid w:val="40F57964"/>
    <w:rsid w:val="41350080"/>
    <w:rsid w:val="41696F61"/>
    <w:rsid w:val="417E75E8"/>
    <w:rsid w:val="41910115"/>
    <w:rsid w:val="41D908F9"/>
    <w:rsid w:val="427B03DF"/>
    <w:rsid w:val="42E13A0E"/>
    <w:rsid w:val="42F2170E"/>
    <w:rsid w:val="42FB13E8"/>
    <w:rsid w:val="438B3EDE"/>
    <w:rsid w:val="4408229E"/>
    <w:rsid w:val="4495014D"/>
    <w:rsid w:val="44AD0C2A"/>
    <w:rsid w:val="44F31851"/>
    <w:rsid w:val="456D5E11"/>
    <w:rsid w:val="458D0AB3"/>
    <w:rsid w:val="45AA573E"/>
    <w:rsid w:val="45B275F5"/>
    <w:rsid w:val="46BC33FE"/>
    <w:rsid w:val="46D00C57"/>
    <w:rsid w:val="46EE7477"/>
    <w:rsid w:val="473F013F"/>
    <w:rsid w:val="47BC0C07"/>
    <w:rsid w:val="48036E0A"/>
    <w:rsid w:val="481C23B3"/>
    <w:rsid w:val="486A605E"/>
    <w:rsid w:val="489259CA"/>
    <w:rsid w:val="48BA396D"/>
    <w:rsid w:val="48C742DC"/>
    <w:rsid w:val="497004D0"/>
    <w:rsid w:val="498B3956"/>
    <w:rsid w:val="49A050C3"/>
    <w:rsid w:val="49B204B5"/>
    <w:rsid w:val="49B20AE8"/>
    <w:rsid w:val="4A611562"/>
    <w:rsid w:val="4A8055D9"/>
    <w:rsid w:val="4B6422B6"/>
    <w:rsid w:val="4BB0030E"/>
    <w:rsid w:val="4BC53306"/>
    <w:rsid w:val="4C15710C"/>
    <w:rsid w:val="4C2E5FB6"/>
    <w:rsid w:val="4C63431C"/>
    <w:rsid w:val="4C9444D5"/>
    <w:rsid w:val="4CD11285"/>
    <w:rsid w:val="4CE2174D"/>
    <w:rsid w:val="4D505935"/>
    <w:rsid w:val="4D6C5F4D"/>
    <w:rsid w:val="4D72372E"/>
    <w:rsid w:val="4E141911"/>
    <w:rsid w:val="4E1F1692"/>
    <w:rsid w:val="4E370E84"/>
    <w:rsid w:val="4EB775B0"/>
    <w:rsid w:val="4EBB778D"/>
    <w:rsid w:val="4EF10D12"/>
    <w:rsid w:val="4EF55DD3"/>
    <w:rsid w:val="4F415033"/>
    <w:rsid w:val="4F7C19ED"/>
    <w:rsid w:val="4FB142EA"/>
    <w:rsid w:val="506863A4"/>
    <w:rsid w:val="50896966"/>
    <w:rsid w:val="508F27C5"/>
    <w:rsid w:val="50F55D99"/>
    <w:rsid w:val="510A120A"/>
    <w:rsid w:val="513814F5"/>
    <w:rsid w:val="513B5867"/>
    <w:rsid w:val="51497716"/>
    <w:rsid w:val="51A30093"/>
    <w:rsid w:val="520457CB"/>
    <w:rsid w:val="522C2C59"/>
    <w:rsid w:val="52AB2578"/>
    <w:rsid w:val="52B25FAB"/>
    <w:rsid w:val="539774E2"/>
    <w:rsid w:val="53C953AC"/>
    <w:rsid w:val="53FB1691"/>
    <w:rsid w:val="540957A8"/>
    <w:rsid w:val="541A03F5"/>
    <w:rsid w:val="54C5216A"/>
    <w:rsid w:val="54D577A2"/>
    <w:rsid w:val="55357439"/>
    <w:rsid w:val="57315742"/>
    <w:rsid w:val="575F1F27"/>
    <w:rsid w:val="589A572D"/>
    <w:rsid w:val="589B7196"/>
    <w:rsid w:val="58B65028"/>
    <w:rsid w:val="58C92DB8"/>
    <w:rsid w:val="59266DFD"/>
    <w:rsid w:val="594608FB"/>
    <w:rsid w:val="59541257"/>
    <w:rsid w:val="599378A0"/>
    <w:rsid w:val="5A2C4216"/>
    <w:rsid w:val="5A3433AD"/>
    <w:rsid w:val="5AD97A9F"/>
    <w:rsid w:val="5B1016C6"/>
    <w:rsid w:val="5B761B8D"/>
    <w:rsid w:val="5B964540"/>
    <w:rsid w:val="5BB448A1"/>
    <w:rsid w:val="5BC000BF"/>
    <w:rsid w:val="5D01514B"/>
    <w:rsid w:val="5D5F1B97"/>
    <w:rsid w:val="5DBA0782"/>
    <w:rsid w:val="5E960581"/>
    <w:rsid w:val="5F1D65AC"/>
    <w:rsid w:val="5F2D396D"/>
    <w:rsid w:val="6008725C"/>
    <w:rsid w:val="60B817BE"/>
    <w:rsid w:val="60C80451"/>
    <w:rsid w:val="60D04179"/>
    <w:rsid w:val="60E47381"/>
    <w:rsid w:val="60E94998"/>
    <w:rsid w:val="60F670B5"/>
    <w:rsid w:val="61C7729B"/>
    <w:rsid w:val="62487DE4"/>
    <w:rsid w:val="62641034"/>
    <w:rsid w:val="633F6FCF"/>
    <w:rsid w:val="6374691F"/>
    <w:rsid w:val="63BA7B71"/>
    <w:rsid w:val="63BC0257"/>
    <w:rsid w:val="641E45E5"/>
    <w:rsid w:val="643B2EFE"/>
    <w:rsid w:val="644665A5"/>
    <w:rsid w:val="646C5A17"/>
    <w:rsid w:val="64BB664B"/>
    <w:rsid w:val="65005919"/>
    <w:rsid w:val="65C634F9"/>
    <w:rsid w:val="661A55F3"/>
    <w:rsid w:val="663B7663"/>
    <w:rsid w:val="664561D7"/>
    <w:rsid w:val="665A019F"/>
    <w:rsid w:val="666D1BC7"/>
    <w:rsid w:val="6672068F"/>
    <w:rsid w:val="667629E0"/>
    <w:rsid w:val="670C6B88"/>
    <w:rsid w:val="67BF44A6"/>
    <w:rsid w:val="68975621"/>
    <w:rsid w:val="689F61CC"/>
    <w:rsid w:val="68AC5DD9"/>
    <w:rsid w:val="68C926A3"/>
    <w:rsid w:val="68F24605"/>
    <w:rsid w:val="692857E0"/>
    <w:rsid w:val="69921522"/>
    <w:rsid w:val="69935D1A"/>
    <w:rsid w:val="69CC4EEB"/>
    <w:rsid w:val="69D865C9"/>
    <w:rsid w:val="69E70454"/>
    <w:rsid w:val="6A6C5C24"/>
    <w:rsid w:val="6A832AFB"/>
    <w:rsid w:val="6B5E6742"/>
    <w:rsid w:val="6C945B6E"/>
    <w:rsid w:val="6CA73806"/>
    <w:rsid w:val="6CD40DBF"/>
    <w:rsid w:val="6CF3094C"/>
    <w:rsid w:val="6D0D24E0"/>
    <w:rsid w:val="6DA050EC"/>
    <w:rsid w:val="6DFD21E5"/>
    <w:rsid w:val="6E0440FB"/>
    <w:rsid w:val="6E046EC9"/>
    <w:rsid w:val="6E4565EC"/>
    <w:rsid w:val="6E623FDB"/>
    <w:rsid w:val="6E7261B0"/>
    <w:rsid w:val="6ED44ED9"/>
    <w:rsid w:val="6ED46FD0"/>
    <w:rsid w:val="6F61474D"/>
    <w:rsid w:val="6FBF49A4"/>
    <w:rsid w:val="703B20B6"/>
    <w:rsid w:val="706C5570"/>
    <w:rsid w:val="71AD62D9"/>
    <w:rsid w:val="724A1DFC"/>
    <w:rsid w:val="72845AC6"/>
    <w:rsid w:val="72F8490A"/>
    <w:rsid w:val="73700F48"/>
    <w:rsid w:val="73830C7C"/>
    <w:rsid w:val="73871FEC"/>
    <w:rsid w:val="73D239B1"/>
    <w:rsid w:val="73ED08CD"/>
    <w:rsid w:val="73F676A0"/>
    <w:rsid w:val="74120755"/>
    <w:rsid w:val="745C662B"/>
    <w:rsid w:val="74B308B5"/>
    <w:rsid w:val="75247769"/>
    <w:rsid w:val="753F0E71"/>
    <w:rsid w:val="75716A92"/>
    <w:rsid w:val="757A6C13"/>
    <w:rsid w:val="758D2516"/>
    <w:rsid w:val="7599235F"/>
    <w:rsid w:val="75AE2AF5"/>
    <w:rsid w:val="75B91A18"/>
    <w:rsid w:val="75BB58A3"/>
    <w:rsid w:val="75BD7F3E"/>
    <w:rsid w:val="76F63615"/>
    <w:rsid w:val="7796183C"/>
    <w:rsid w:val="7858402F"/>
    <w:rsid w:val="78D50787"/>
    <w:rsid w:val="78F72619"/>
    <w:rsid w:val="797E0BE8"/>
    <w:rsid w:val="79B17807"/>
    <w:rsid w:val="79FE2EB5"/>
    <w:rsid w:val="7A186171"/>
    <w:rsid w:val="7A460C55"/>
    <w:rsid w:val="7AAC3494"/>
    <w:rsid w:val="7B1B0098"/>
    <w:rsid w:val="7B2A5E81"/>
    <w:rsid w:val="7B8F04A8"/>
    <w:rsid w:val="7BB3231A"/>
    <w:rsid w:val="7BEE6EAE"/>
    <w:rsid w:val="7C1F15B6"/>
    <w:rsid w:val="7C95557C"/>
    <w:rsid w:val="7D3F0A9F"/>
    <w:rsid w:val="7DA41F1A"/>
    <w:rsid w:val="7DC41D70"/>
    <w:rsid w:val="7E031DF5"/>
    <w:rsid w:val="7E376E00"/>
    <w:rsid w:val="7EE11022"/>
    <w:rsid w:val="7EE86560"/>
    <w:rsid w:val="7F034C8E"/>
    <w:rsid w:val="7F086945"/>
    <w:rsid w:val="7F181798"/>
    <w:rsid w:val="7F6C6A68"/>
    <w:rsid w:val="7FA01934"/>
    <w:rsid w:val="7FA114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spacing w:line="360" w:lineRule="auto"/>
      <w:jc w:val="center"/>
      <w:outlineLvl w:val="0"/>
    </w:pPr>
    <w:rPr>
      <w:rFonts w:hint="eastAsia" w:ascii="宋体" w:hAnsi="宋体"/>
      <w:b/>
      <w:bCs/>
      <w:kern w:val="44"/>
      <w:sz w:val="32"/>
      <w:szCs w:val="48"/>
    </w:rPr>
  </w:style>
  <w:style w:type="paragraph" w:styleId="4">
    <w:name w:val="heading 2"/>
    <w:basedOn w:val="1"/>
    <w:next w:val="1"/>
    <w:autoRedefine/>
    <w:qFormat/>
    <w:uiPriority w:val="0"/>
    <w:pPr>
      <w:spacing w:beforeAutospacing="1" w:afterAutospacing="1"/>
      <w:jc w:val="left"/>
      <w:outlineLvl w:val="1"/>
    </w:pPr>
    <w:rPr>
      <w:rFonts w:ascii="宋体" w:hAnsi="宋体"/>
      <w:b/>
      <w:kern w:val="0"/>
      <w:sz w:val="36"/>
      <w:szCs w:val="36"/>
    </w:rPr>
  </w:style>
  <w:style w:type="paragraph" w:styleId="5">
    <w:name w:val="heading 3"/>
    <w:basedOn w:val="1"/>
    <w:next w:val="1"/>
    <w:autoRedefine/>
    <w:unhideWhenUsed/>
    <w:qFormat/>
    <w:uiPriority w:val="9"/>
    <w:pPr>
      <w:keepNext/>
      <w:keepLines/>
      <w:spacing w:before="260" w:after="260" w:line="416" w:lineRule="auto"/>
      <w:outlineLvl w:val="2"/>
    </w:pPr>
    <w:rPr>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6">
    <w:name w:val="Normal Indent"/>
    <w:basedOn w:val="1"/>
    <w:next w:val="7"/>
    <w:autoRedefine/>
    <w:qFormat/>
    <w:uiPriority w:val="0"/>
    <w:pPr>
      <w:ind w:firstLine="420"/>
    </w:pPr>
    <w:rPr>
      <w:szCs w:val="20"/>
    </w:rPr>
  </w:style>
  <w:style w:type="paragraph" w:styleId="7">
    <w:name w:val="Body Text Indent"/>
    <w:basedOn w:val="1"/>
    <w:next w:val="6"/>
    <w:autoRedefine/>
    <w:qFormat/>
    <w:uiPriority w:val="0"/>
    <w:pPr>
      <w:spacing w:after="120"/>
      <w:ind w:left="420" w:leftChars="200"/>
    </w:pPr>
  </w:style>
  <w:style w:type="paragraph" w:styleId="8">
    <w:name w:val="annotation text"/>
    <w:basedOn w:val="1"/>
    <w:link w:val="39"/>
    <w:autoRedefine/>
    <w:qFormat/>
    <w:uiPriority w:val="0"/>
    <w:pPr>
      <w:jc w:val="left"/>
    </w:pPr>
  </w:style>
  <w:style w:type="paragraph" w:styleId="9">
    <w:name w:val="Plain Text"/>
    <w:basedOn w:val="1"/>
    <w:autoRedefine/>
    <w:qFormat/>
    <w:uiPriority w:val="0"/>
    <w:rPr>
      <w:rFonts w:ascii="宋体" w:hAnsi="Courier New"/>
      <w:kern w:val="0"/>
      <w:sz w:val="20"/>
    </w:rPr>
  </w:style>
  <w:style w:type="paragraph" w:styleId="10">
    <w:name w:val="Body Text Indent 2"/>
    <w:basedOn w:val="1"/>
    <w:autoRedefine/>
    <w:qFormat/>
    <w:uiPriority w:val="0"/>
    <w:pPr>
      <w:spacing w:line="480" w:lineRule="auto"/>
      <w:ind w:left="420" w:leftChars="200"/>
    </w:pPr>
  </w:style>
  <w:style w:type="paragraph" w:styleId="11">
    <w:name w:val="Balloon Text"/>
    <w:basedOn w:val="1"/>
    <w:link w:val="38"/>
    <w:autoRedefine/>
    <w:qFormat/>
    <w:uiPriority w:val="0"/>
    <w:rPr>
      <w:sz w:val="18"/>
      <w:szCs w:val="18"/>
    </w:rPr>
  </w:style>
  <w:style w:type="paragraph" w:styleId="12">
    <w:name w:val="footer"/>
    <w:basedOn w:val="1"/>
    <w:next w:val="1"/>
    <w:autoRedefine/>
    <w:qFormat/>
    <w:uiPriority w:val="99"/>
    <w:pPr>
      <w:tabs>
        <w:tab w:val="center" w:pos="4153"/>
        <w:tab w:val="right" w:pos="8306"/>
      </w:tabs>
      <w:snapToGrid w:val="0"/>
      <w:jc w:val="left"/>
    </w:pPr>
    <w:rPr>
      <w:sz w:val="18"/>
      <w:szCs w:val="18"/>
    </w:rPr>
  </w:style>
  <w:style w:type="paragraph" w:styleId="13">
    <w:name w:val="envelope return"/>
    <w:basedOn w:val="1"/>
    <w:autoRedefine/>
    <w:qFormat/>
    <w:uiPriority w:val="0"/>
    <w:pPr>
      <w:snapToGrid w:val="0"/>
    </w:pPr>
    <w:rPr>
      <w:rFonts w:ascii="Arial" w:hAnsi="Arial"/>
    </w:rPr>
  </w:style>
  <w:style w:type="paragraph" w:styleId="14">
    <w:name w:val="header"/>
    <w:basedOn w:val="1"/>
    <w:link w:val="37"/>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next w:val="1"/>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16">
    <w:name w:val="toc 2"/>
    <w:basedOn w:val="1"/>
    <w:next w:val="1"/>
    <w:qFormat/>
    <w:uiPriority w:val="0"/>
    <w:pPr>
      <w:ind w:left="420" w:leftChars="200"/>
    </w:pPr>
    <w:rPr>
      <w:rFonts w:ascii="Times New Roman" w:hAnsi="Times New Roman"/>
    </w:rPr>
  </w:style>
  <w:style w:type="paragraph" w:styleId="17">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autoRedefine/>
    <w:qFormat/>
    <w:uiPriority w:val="0"/>
    <w:pPr>
      <w:jc w:val="center"/>
      <w:outlineLvl w:val="0"/>
    </w:pPr>
    <w:rPr>
      <w:rFonts w:ascii="Cambria" w:hAnsi="Cambria"/>
      <w:b/>
      <w:bCs/>
      <w:kern w:val="0"/>
      <w:sz w:val="32"/>
      <w:szCs w:val="32"/>
    </w:rPr>
  </w:style>
  <w:style w:type="paragraph" w:styleId="19">
    <w:name w:val="annotation subject"/>
    <w:basedOn w:val="8"/>
    <w:next w:val="8"/>
    <w:link w:val="40"/>
    <w:qFormat/>
    <w:uiPriority w:val="0"/>
    <w:rPr>
      <w:b/>
      <w:bCs/>
    </w:rPr>
  </w:style>
  <w:style w:type="paragraph" w:styleId="20">
    <w:name w:val="Body Text First Indent"/>
    <w:basedOn w:val="2"/>
    <w:autoRedefine/>
    <w:qFormat/>
    <w:uiPriority w:val="0"/>
    <w:pPr>
      <w:ind w:firstLine="420" w:firstLineChars="100"/>
    </w:pPr>
    <w:rPr>
      <w:rFonts w:ascii="Times New Roman" w:hAnsi="Times New Roman"/>
      <w:szCs w:val="20"/>
    </w:rPr>
  </w:style>
  <w:style w:type="paragraph" w:styleId="21">
    <w:name w:val="Body Text First Indent 2"/>
    <w:basedOn w:val="7"/>
    <w:autoRedefine/>
    <w:qFormat/>
    <w:uiPriority w:val="99"/>
    <w:pPr>
      <w:tabs>
        <w:tab w:val="left" w:pos="4606"/>
      </w:tabs>
      <w:ind w:firstLine="420"/>
    </w:pPr>
  </w:style>
  <w:style w:type="table" w:styleId="23">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basedOn w:val="24"/>
    <w:autoRedefine/>
    <w:qFormat/>
    <w:uiPriority w:val="0"/>
    <w:rPr>
      <w:b/>
      <w:bCs/>
    </w:rPr>
  </w:style>
  <w:style w:type="character" w:styleId="26">
    <w:name w:val="Hyperlink"/>
    <w:basedOn w:val="24"/>
    <w:autoRedefine/>
    <w:qFormat/>
    <w:uiPriority w:val="0"/>
    <w:rPr>
      <w:color w:val="0000FF"/>
      <w:u w:val="single"/>
    </w:rPr>
  </w:style>
  <w:style w:type="character" w:styleId="27">
    <w:name w:val="annotation reference"/>
    <w:basedOn w:val="24"/>
    <w:autoRedefine/>
    <w:qFormat/>
    <w:uiPriority w:val="0"/>
    <w:rPr>
      <w:sz w:val="21"/>
      <w:szCs w:val="21"/>
    </w:rPr>
  </w:style>
  <w:style w:type="paragraph" w:customStyle="1" w:styleId="28">
    <w:name w:val="样式 标题 3 + (中文) 黑体 小四 非加粗 段前: 7.8 磅 段后: 0 磅 行距: 固定值 20 磅"/>
    <w:basedOn w:val="5"/>
    <w:autoRedefine/>
    <w:qFormat/>
    <w:uiPriority w:val="0"/>
    <w:pPr>
      <w:tabs>
        <w:tab w:val="left" w:pos="425"/>
      </w:tabs>
      <w:spacing w:before="0" w:after="0" w:line="400" w:lineRule="exact"/>
    </w:pPr>
    <w:rPr>
      <w:rFonts w:ascii="Times New Roman" w:hAnsi="Times New Roman" w:eastAsia="黑体" w:cs="宋体"/>
      <w:sz w:val="24"/>
      <w:szCs w:val="20"/>
    </w:rPr>
  </w:style>
  <w:style w:type="paragraph" w:customStyle="1" w:styleId="29">
    <w:name w:val="Body Text First Indent 21"/>
    <w:basedOn w:val="30"/>
    <w:qFormat/>
    <w:uiPriority w:val="0"/>
    <w:pPr>
      <w:spacing w:line="340" w:lineRule="exact"/>
      <w:ind w:right="-139" w:hanging="26" w:hangingChars="26"/>
    </w:pPr>
    <w:rPr>
      <w:rFonts w:ascii="华文中宋" w:hAnsi="华文中宋" w:eastAsia="华文中宋"/>
      <w:sz w:val="24"/>
      <w:szCs w:val="20"/>
    </w:rPr>
  </w:style>
  <w:style w:type="paragraph" w:customStyle="1" w:styleId="30">
    <w:name w:val="Body Text Indent1"/>
    <w:basedOn w:val="1"/>
    <w:qFormat/>
    <w:uiPriority w:val="0"/>
    <w:pPr>
      <w:ind w:left="420" w:leftChars="200"/>
    </w:pPr>
  </w:style>
  <w:style w:type="paragraph" w:customStyle="1" w:styleId="31">
    <w:name w:val="样式3"/>
    <w:basedOn w:val="9"/>
    <w:autoRedefine/>
    <w:qFormat/>
    <w:uiPriority w:val="0"/>
    <w:pPr>
      <w:spacing w:line="0" w:lineRule="atLeast"/>
      <w:outlineLvl w:val="0"/>
    </w:pPr>
    <w:rPr>
      <w:sz w:val="28"/>
    </w:rPr>
  </w:style>
  <w:style w:type="character" w:customStyle="1" w:styleId="32">
    <w:name w:val="NormalCharacter"/>
    <w:autoRedefine/>
    <w:semiHidden/>
    <w:qFormat/>
    <w:uiPriority w:val="0"/>
    <w:rPr>
      <w:kern w:val="2"/>
      <w:sz w:val="21"/>
      <w:szCs w:val="24"/>
      <w:lang w:val="en-US" w:eastAsia="zh-CN" w:bidi="ar-SA"/>
    </w:rPr>
  </w:style>
  <w:style w:type="paragraph" w:customStyle="1" w:styleId="33">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34">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
    <w:name w:val="apple-converted-space"/>
    <w:autoRedefine/>
    <w:qFormat/>
    <w:uiPriority w:val="0"/>
    <w:rPr>
      <w:rFonts w:ascii="Times New Roman" w:hAnsi="Times New Roman" w:eastAsia="宋体" w:cs="Times New Roman"/>
    </w:rPr>
  </w:style>
  <w:style w:type="paragraph" w:customStyle="1" w:styleId="36">
    <w:name w:val="null3"/>
    <w:autoRedefine/>
    <w:qFormat/>
    <w:uiPriority w:val="0"/>
    <w:rPr>
      <w:rFonts w:hint="eastAsia" w:ascii="Calibri" w:hAnsi="Calibri" w:eastAsia="宋体" w:cs="Times New Roman"/>
      <w:lang w:val="en-US" w:eastAsia="zh-CN" w:bidi="ar-SA"/>
    </w:rPr>
  </w:style>
  <w:style w:type="character" w:customStyle="1" w:styleId="37">
    <w:name w:val="页眉 字符"/>
    <w:basedOn w:val="24"/>
    <w:link w:val="14"/>
    <w:autoRedefine/>
    <w:qFormat/>
    <w:uiPriority w:val="0"/>
    <w:rPr>
      <w:rFonts w:ascii="Calibri" w:hAnsi="Calibri"/>
      <w:kern w:val="2"/>
      <w:sz w:val="18"/>
      <w:szCs w:val="18"/>
    </w:rPr>
  </w:style>
  <w:style w:type="character" w:customStyle="1" w:styleId="38">
    <w:name w:val="批注框文本 字符"/>
    <w:basedOn w:val="24"/>
    <w:link w:val="11"/>
    <w:autoRedefine/>
    <w:qFormat/>
    <w:uiPriority w:val="0"/>
    <w:rPr>
      <w:rFonts w:ascii="Calibri" w:hAnsi="Calibri"/>
      <w:kern w:val="2"/>
      <w:sz w:val="18"/>
      <w:szCs w:val="18"/>
    </w:rPr>
  </w:style>
  <w:style w:type="character" w:customStyle="1" w:styleId="39">
    <w:name w:val="批注文字 字符"/>
    <w:basedOn w:val="24"/>
    <w:link w:val="8"/>
    <w:qFormat/>
    <w:uiPriority w:val="0"/>
    <w:rPr>
      <w:rFonts w:ascii="Calibri" w:hAnsi="Calibri"/>
      <w:kern w:val="2"/>
      <w:sz w:val="21"/>
      <w:szCs w:val="24"/>
    </w:rPr>
  </w:style>
  <w:style w:type="character" w:customStyle="1" w:styleId="40">
    <w:name w:val="批注主题 字符"/>
    <w:basedOn w:val="39"/>
    <w:link w:val="19"/>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31</Pages>
  <Words>11031</Words>
  <Characters>11722</Characters>
  <Lines>813</Lines>
  <Paragraphs>779</Paragraphs>
  <TotalTime>4</TotalTime>
  <ScaleCrop>false</ScaleCrop>
  <LinksUpToDate>false</LinksUpToDate>
  <CharactersWithSpaces>11765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2023-09-13T16:48:00Z</dcterms:created>
  <dc:creator>Administrator</dc:creator>
  <cp:lastModifiedBy>ㅤ</cp:lastModifiedBy>
  <cp:lastPrinted>2024-08-30T07:08:00Z</cp:lastPrinted>
  <dcterms:modified xsi:type="dcterms:W3CDTF">2025-12-05T02:21:56Z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117FBD630D48493D8237F03B71A220C2_13</vt:lpwstr>
  </property>
  <property fmtid="{D5CDD505-2E9C-101B-9397-08002B2CF9AE}" pid="4" name="KSOTemplateDocerSaveRecord">
    <vt:lpwstr>eyJoZGlkIjoiMzNlMTg1ZmRhMjJhMzI1NTNjZGIzMDVkMDhlZjg2ZmMiLCJ1c2VySWQiOiI2MTM2Nzk1NDkifQ==</vt:lpwstr>
  </property>
</Properties>
</file>