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B3329">
      <w:pPr>
        <w:spacing w:line="1200" w:lineRule="exact"/>
        <w:jc w:val="center"/>
        <w:rPr>
          <w:rFonts w:ascii="宋体" w:hAnsi="宋体" w:cs="宋体"/>
          <w:b/>
          <w:sz w:val="72"/>
          <w:szCs w:val="72"/>
        </w:rPr>
      </w:pPr>
    </w:p>
    <w:p w14:paraId="6B79CBA1">
      <w:pPr>
        <w:spacing w:line="1200" w:lineRule="exact"/>
        <w:jc w:val="center"/>
        <w:rPr>
          <w:rFonts w:ascii="宋体" w:hAnsi="宋体" w:cs="宋体"/>
          <w:b/>
          <w:sz w:val="84"/>
          <w:szCs w:val="84"/>
        </w:rPr>
      </w:pPr>
      <w:r>
        <w:rPr>
          <w:rFonts w:hint="eastAsia" w:ascii="宋体" w:hAnsi="宋体" w:cs="宋体"/>
          <w:b/>
          <w:sz w:val="72"/>
          <w:szCs w:val="72"/>
        </w:rPr>
        <w:t>福州职业技术学院</w:t>
      </w:r>
      <w:r>
        <w:rPr>
          <w:rFonts w:hint="eastAsia" w:ascii="宋体" w:hAnsi="宋体" w:cs="宋体"/>
          <w:b/>
          <w:sz w:val="84"/>
          <w:szCs w:val="84"/>
        </w:rPr>
        <w:t xml:space="preserve"> </w:t>
      </w:r>
    </w:p>
    <w:p w14:paraId="1706D0B2">
      <w:pPr>
        <w:spacing w:line="1200" w:lineRule="exact"/>
        <w:jc w:val="center"/>
        <w:rPr>
          <w:rFonts w:ascii="宋体" w:hAnsi="宋体" w:cs="宋体"/>
          <w:b/>
          <w:sz w:val="72"/>
          <w:szCs w:val="72"/>
        </w:rPr>
      </w:pPr>
      <w:r>
        <w:rPr>
          <w:rFonts w:hint="eastAsia" w:ascii="宋体" w:hAnsi="宋体" w:cs="宋体"/>
          <w:b/>
          <w:sz w:val="60"/>
          <w:szCs w:val="60"/>
        </w:rPr>
        <w:t>网上竞价文件</w:t>
      </w:r>
    </w:p>
    <w:p w14:paraId="69C19D79">
      <w:pPr>
        <w:pStyle w:val="9"/>
        <w:spacing w:line="0" w:lineRule="atLeast"/>
        <w:rPr>
          <w:rFonts w:hAnsi="宋体"/>
          <w:b/>
          <w:sz w:val="32"/>
        </w:rPr>
      </w:pPr>
    </w:p>
    <w:p w14:paraId="39AB7678">
      <w:pPr>
        <w:pStyle w:val="9"/>
        <w:spacing w:line="0" w:lineRule="atLeast"/>
        <w:jc w:val="center"/>
        <w:rPr>
          <w:rFonts w:hAnsi="宋体"/>
          <w:b/>
          <w:sz w:val="36"/>
        </w:rPr>
      </w:pPr>
    </w:p>
    <w:p w14:paraId="72B67F87">
      <w:pPr>
        <w:pStyle w:val="9"/>
        <w:spacing w:line="0" w:lineRule="atLeast"/>
        <w:rPr>
          <w:rFonts w:hAnsi="宋体"/>
          <w:b/>
          <w:sz w:val="36"/>
        </w:rPr>
      </w:pPr>
    </w:p>
    <w:p w14:paraId="6B3251C5">
      <w:pPr>
        <w:pStyle w:val="9"/>
        <w:spacing w:line="0" w:lineRule="atLeast"/>
        <w:rPr>
          <w:rFonts w:hAnsi="宋体"/>
          <w:b/>
          <w:sz w:val="36"/>
        </w:rPr>
      </w:pPr>
    </w:p>
    <w:p w14:paraId="2A74A99B">
      <w:pPr>
        <w:pStyle w:val="9"/>
        <w:spacing w:line="0" w:lineRule="atLeast"/>
        <w:rPr>
          <w:rFonts w:hAnsi="宋体"/>
          <w:b/>
          <w:sz w:val="36"/>
        </w:rPr>
      </w:pPr>
    </w:p>
    <w:p w14:paraId="113D194C">
      <w:pPr>
        <w:pStyle w:val="9"/>
        <w:spacing w:line="0" w:lineRule="atLeast"/>
        <w:rPr>
          <w:rFonts w:hAnsi="宋体"/>
          <w:b/>
          <w:sz w:val="36"/>
        </w:rPr>
      </w:pPr>
    </w:p>
    <w:p w14:paraId="0B24225E">
      <w:pPr>
        <w:pStyle w:val="9"/>
        <w:spacing w:line="400" w:lineRule="exact"/>
        <w:rPr>
          <w:rFonts w:hAnsi="宋体"/>
          <w:b/>
          <w:sz w:val="36"/>
        </w:rPr>
      </w:pPr>
    </w:p>
    <w:p w14:paraId="03E64CD3">
      <w:pPr>
        <w:pStyle w:val="9"/>
        <w:spacing w:line="640" w:lineRule="exact"/>
        <w:jc w:val="center"/>
        <w:rPr>
          <w:rFonts w:hAnsi="宋体"/>
          <w:b/>
          <w:sz w:val="32"/>
          <w:szCs w:val="32"/>
        </w:rPr>
      </w:pPr>
      <w:r>
        <w:rPr>
          <w:rFonts w:hint="eastAsia" w:hAnsi="宋体"/>
          <w:b/>
          <w:sz w:val="32"/>
          <w:szCs w:val="32"/>
        </w:rPr>
        <w:t>项目编号：JJZB-WJ-2025020</w:t>
      </w:r>
    </w:p>
    <w:p w14:paraId="5BA4FC26">
      <w:pPr>
        <w:pStyle w:val="9"/>
        <w:spacing w:line="640" w:lineRule="exact"/>
        <w:jc w:val="center"/>
        <w:rPr>
          <w:rFonts w:hAnsi="宋体"/>
          <w:b/>
          <w:sz w:val="32"/>
          <w:szCs w:val="32"/>
        </w:rPr>
      </w:pPr>
      <w:r>
        <w:rPr>
          <w:rFonts w:hint="eastAsia" w:hAnsi="宋体"/>
          <w:b/>
          <w:sz w:val="32"/>
          <w:szCs w:val="32"/>
        </w:rPr>
        <w:t>项目名称：福州职业技术学院屋面监控设备采购项目</w:t>
      </w:r>
    </w:p>
    <w:p w14:paraId="7CBD0FF8">
      <w:pPr>
        <w:pStyle w:val="9"/>
        <w:spacing w:line="640" w:lineRule="exact"/>
        <w:jc w:val="center"/>
        <w:rPr>
          <w:rFonts w:hAnsi="宋体"/>
          <w:b/>
          <w:sz w:val="32"/>
          <w:szCs w:val="32"/>
        </w:rPr>
      </w:pPr>
      <w:r>
        <w:rPr>
          <w:rFonts w:hint="eastAsia" w:hAnsi="宋体"/>
          <w:b/>
          <w:sz w:val="32"/>
          <w:szCs w:val="32"/>
        </w:rPr>
        <w:t>采购人：福州职业技术学院</w:t>
      </w:r>
    </w:p>
    <w:p w14:paraId="5030A66C">
      <w:pPr>
        <w:pStyle w:val="5"/>
        <w:rPr>
          <w:sz w:val="48"/>
        </w:rPr>
      </w:pPr>
    </w:p>
    <w:p w14:paraId="287A1489">
      <w:pPr>
        <w:rPr>
          <w:sz w:val="48"/>
        </w:rPr>
      </w:pPr>
    </w:p>
    <w:p w14:paraId="378D15D6">
      <w:pPr>
        <w:rPr>
          <w:sz w:val="48"/>
        </w:rPr>
      </w:pPr>
    </w:p>
    <w:p w14:paraId="492C3FE5"/>
    <w:p w14:paraId="5E77E427"/>
    <w:p w14:paraId="401F8D68">
      <w:pPr>
        <w:spacing w:line="600" w:lineRule="exact"/>
        <w:jc w:val="center"/>
        <w:rPr>
          <w:rFonts w:ascii="宋体" w:hAnsi="宋体"/>
          <w:b/>
          <w:sz w:val="32"/>
          <w:szCs w:val="32"/>
        </w:rPr>
      </w:pPr>
      <w:r>
        <w:rPr>
          <w:rFonts w:hint="eastAsia" w:ascii="宋体" w:hAnsi="宋体"/>
          <w:b/>
          <w:sz w:val="32"/>
          <w:szCs w:val="32"/>
        </w:rPr>
        <w:t>福建杰俊招标代理有限公司</w:t>
      </w:r>
    </w:p>
    <w:p w14:paraId="64D7697B">
      <w:pPr>
        <w:spacing w:line="600" w:lineRule="exact"/>
        <w:jc w:val="center"/>
        <w:rPr>
          <w:rFonts w:ascii="宋体" w:hAnsi="宋体"/>
          <w:b/>
          <w:sz w:val="32"/>
          <w:szCs w:val="32"/>
        </w:rPr>
      </w:pPr>
      <w:r>
        <w:rPr>
          <w:rFonts w:hint="eastAsia" w:ascii="宋体" w:hAnsi="宋体"/>
          <w:b/>
          <w:sz w:val="32"/>
          <w:szCs w:val="32"/>
        </w:rPr>
        <w:t>二〇二五年十月</w:t>
      </w:r>
    </w:p>
    <w:p w14:paraId="6147F698">
      <w:pPr>
        <w:spacing w:line="600" w:lineRule="exact"/>
        <w:jc w:val="center"/>
        <w:rPr>
          <w:rFonts w:ascii="宋体" w:hAnsi="宋体"/>
          <w:b/>
          <w:sz w:val="32"/>
          <w:szCs w:val="32"/>
        </w:rPr>
      </w:pPr>
    </w:p>
    <w:p w14:paraId="78984ECF">
      <w:pPr>
        <w:spacing w:line="600" w:lineRule="exact"/>
        <w:jc w:val="center"/>
        <w:rPr>
          <w:rFonts w:ascii="宋体" w:hAnsi="宋体"/>
          <w:b/>
          <w:sz w:val="32"/>
          <w:szCs w:val="32"/>
        </w:rPr>
      </w:pPr>
    </w:p>
    <w:p w14:paraId="7E8C2174">
      <w:pPr>
        <w:widowControl/>
        <w:spacing w:line="400" w:lineRule="exact"/>
        <w:ind w:firstLine="562" w:firstLineChars="200"/>
        <w:jc w:val="center"/>
        <w:rPr>
          <w:rFonts w:ascii="宋体" w:hAnsi="宋体" w:cs="宋体"/>
          <w:b/>
          <w:bCs/>
          <w:kern w:val="0"/>
          <w:sz w:val="28"/>
          <w:szCs w:val="28"/>
        </w:rPr>
      </w:pPr>
      <w:r>
        <w:rPr>
          <w:rFonts w:hint="eastAsia" w:ascii="宋体" w:hAnsi="宋体" w:cs="宋体"/>
          <w:b/>
          <w:bCs/>
          <w:kern w:val="0"/>
          <w:sz w:val="28"/>
          <w:szCs w:val="28"/>
        </w:rPr>
        <w:t>第一章 网上竞价邀请</w:t>
      </w:r>
    </w:p>
    <w:p w14:paraId="371162B1">
      <w:pPr>
        <w:widowControl/>
        <w:spacing w:line="490" w:lineRule="exact"/>
        <w:ind w:firstLine="480" w:firstLineChars="200"/>
        <w:jc w:val="left"/>
        <w:rPr>
          <w:rFonts w:ascii="宋体" w:hAnsi="宋体" w:cs="宋体"/>
          <w:kern w:val="0"/>
          <w:sz w:val="24"/>
        </w:rPr>
      </w:pPr>
      <w:r>
        <w:rPr>
          <w:rFonts w:hint="eastAsia" w:ascii="宋体" w:hAnsi="宋体" w:cs="宋体"/>
          <w:kern w:val="0"/>
          <w:sz w:val="24"/>
        </w:rPr>
        <w:t>福建杰俊招标代理有限公司受</w:t>
      </w:r>
      <w:r>
        <w:rPr>
          <w:rFonts w:hint="eastAsia" w:ascii="宋体" w:hAnsi="宋体" w:cs="宋体"/>
          <w:b/>
          <w:bCs/>
          <w:kern w:val="0"/>
          <w:sz w:val="24"/>
          <w:u w:val="single"/>
        </w:rPr>
        <w:t>福州职业技术学院</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b/>
          <w:bCs/>
          <w:kern w:val="0"/>
          <w:sz w:val="24"/>
          <w:u w:val="single"/>
        </w:rPr>
        <w:t>福州职业技术学院屋面监控设备采购项目</w:t>
      </w:r>
      <w:r>
        <w:rPr>
          <w:rFonts w:hint="eastAsia" w:ascii="宋体" w:hAnsi="宋体" w:cs="宋体"/>
          <w:kern w:val="0"/>
          <w:sz w:val="24"/>
        </w:rPr>
        <w:t>的成交供应商。现邀请合格的供应商对</w:t>
      </w:r>
      <w:r>
        <w:rPr>
          <w:rFonts w:hint="eastAsia" w:ascii="宋体" w:hAnsi="宋体" w:cs="宋体"/>
          <w:sz w:val="24"/>
        </w:rPr>
        <w:t>本项目进行网</w:t>
      </w:r>
      <w:r>
        <w:rPr>
          <w:rFonts w:hint="eastAsia" w:ascii="宋体" w:hAnsi="宋体" w:cs="宋体"/>
          <w:kern w:val="0"/>
          <w:sz w:val="24"/>
        </w:rPr>
        <w:t>上竞价。</w:t>
      </w:r>
    </w:p>
    <w:p w14:paraId="779C05AB">
      <w:pPr>
        <w:widowControl/>
        <w:spacing w:line="490" w:lineRule="exact"/>
        <w:ind w:firstLine="482" w:firstLineChars="200"/>
        <w:jc w:val="left"/>
        <w:rPr>
          <w:rFonts w:ascii="宋体" w:hAnsi="宋体" w:cs="宋体"/>
          <w:b/>
          <w:bCs/>
          <w:sz w:val="24"/>
          <w:u w:val="single"/>
        </w:rPr>
      </w:pPr>
      <w:r>
        <w:rPr>
          <w:rFonts w:hint="eastAsia" w:ascii="宋体" w:hAnsi="宋体" w:cs="宋体"/>
          <w:b/>
          <w:bCs/>
          <w:kern w:val="0"/>
          <w:sz w:val="24"/>
        </w:rPr>
        <w:t>1.项目编号：</w:t>
      </w:r>
      <w:r>
        <w:rPr>
          <w:rFonts w:hint="eastAsia" w:ascii="宋体" w:hAnsi="宋体" w:cs="宋体"/>
          <w:b/>
          <w:bCs/>
          <w:kern w:val="0"/>
          <w:sz w:val="24"/>
          <w:u w:val="single"/>
        </w:rPr>
        <w:t>JJZB-WJ-2025020</w:t>
      </w:r>
    </w:p>
    <w:p w14:paraId="6A6D3E29">
      <w:pPr>
        <w:widowControl/>
        <w:spacing w:line="490" w:lineRule="exact"/>
        <w:ind w:firstLine="482" w:firstLineChars="200"/>
        <w:jc w:val="left"/>
        <w:rPr>
          <w:rFonts w:ascii="宋体" w:hAnsi="宋体" w:cs="宋体"/>
          <w:b/>
          <w:bCs/>
          <w:kern w:val="0"/>
          <w:sz w:val="24"/>
          <w:u w:val="single"/>
        </w:rPr>
      </w:pPr>
      <w:r>
        <w:rPr>
          <w:rFonts w:hint="eastAsia" w:ascii="宋体" w:hAnsi="宋体" w:cs="宋体"/>
          <w:b/>
          <w:bCs/>
          <w:kern w:val="0"/>
          <w:sz w:val="24"/>
        </w:rPr>
        <w:t>2.项目名称：</w:t>
      </w:r>
      <w:r>
        <w:rPr>
          <w:rFonts w:hint="eastAsia" w:ascii="宋体" w:hAnsi="宋体" w:cs="宋体"/>
          <w:b/>
          <w:bCs/>
          <w:kern w:val="0"/>
          <w:sz w:val="24"/>
          <w:u w:val="single"/>
        </w:rPr>
        <w:t>福州职业技术学院屋面监控设备采购项目</w:t>
      </w:r>
    </w:p>
    <w:p w14:paraId="2DEFEBBD">
      <w:pPr>
        <w:widowControl/>
        <w:spacing w:line="490" w:lineRule="exact"/>
        <w:ind w:firstLine="482" w:firstLineChars="200"/>
        <w:jc w:val="left"/>
        <w:rPr>
          <w:rFonts w:ascii="宋体" w:hAnsi="宋体" w:cs="宋体"/>
          <w:b/>
          <w:kern w:val="0"/>
          <w:sz w:val="24"/>
        </w:rPr>
      </w:pPr>
      <w:r>
        <w:rPr>
          <w:rFonts w:hint="eastAsia" w:ascii="宋体" w:hAnsi="宋体" w:cs="宋体"/>
          <w:b/>
          <w:sz w:val="24"/>
        </w:rPr>
        <w:t>3.网上竞价货物名称、数量及主要技术规格售后服务要求等详见“第三章 网上竞价内容及要求”</w:t>
      </w:r>
      <w:r>
        <w:rPr>
          <w:rFonts w:hint="eastAsia" w:ascii="宋体" w:hAnsi="宋体" w:cs="宋体"/>
          <w:b/>
          <w:kern w:val="0"/>
          <w:sz w:val="24"/>
        </w:rPr>
        <w:t>。</w:t>
      </w:r>
    </w:p>
    <w:p w14:paraId="7260B34C">
      <w:pPr>
        <w:pStyle w:val="17"/>
        <w:spacing w:before="0" w:beforeAutospacing="0" w:after="0" w:afterAutospacing="0" w:line="490" w:lineRule="exact"/>
        <w:ind w:firstLine="480"/>
        <w:rPr>
          <w:b/>
          <w:bCs/>
        </w:rPr>
      </w:pPr>
      <w:r>
        <w:rPr>
          <w:rFonts w:hint="eastAsia"/>
          <w:b/>
          <w:bCs/>
        </w:rPr>
        <w:t>4.报名及竞价时间安排：</w:t>
      </w:r>
    </w:p>
    <w:p w14:paraId="205D700B">
      <w:pPr>
        <w:widowControl/>
        <w:spacing w:line="490" w:lineRule="exact"/>
        <w:ind w:firstLine="480" w:firstLineChars="200"/>
        <w:jc w:val="left"/>
        <w:rPr>
          <w:rFonts w:ascii="宋体" w:hAnsi="宋体" w:cs="宋体"/>
          <w:kern w:val="0"/>
          <w:sz w:val="24"/>
        </w:rPr>
      </w:pPr>
      <w:r>
        <w:rPr>
          <w:rFonts w:hint="eastAsia" w:ascii="宋体" w:hAnsi="宋体" w:cs="宋体"/>
          <w:kern w:val="0"/>
          <w:sz w:val="24"/>
        </w:rPr>
        <w:t>报名开始时间：2025年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23</w:t>
      </w:r>
      <w:r>
        <w:rPr>
          <w:rFonts w:hint="eastAsia" w:ascii="宋体" w:hAnsi="宋体" w:cs="宋体"/>
          <w:kern w:val="0"/>
          <w:sz w:val="24"/>
        </w:rPr>
        <w:t>日08:30:00</w:t>
      </w:r>
    </w:p>
    <w:p w14:paraId="46C2F04A">
      <w:pPr>
        <w:widowControl/>
        <w:spacing w:line="490" w:lineRule="exact"/>
        <w:ind w:firstLine="480" w:firstLineChars="200"/>
        <w:jc w:val="left"/>
        <w:rPr>
          <w:rFonts w:ascii="宋体" w:hAnsi="宋体" w:cs="宋体"/>
          <w:kern w:val="0"/>
          <w:sz w:val="24"/>
        </w:rPr>
      </w:pPr>
      <w:r>
        <w:rPr>
          <w:rFonts w:hint="eastAsia" w:ascii="宋体" w:hAnsi="宋体" w:cs="宋体"/>
          <w:kern w:val="0"/>
          <w:sz w:val="24"/>
        </w:rPr>
        <w:t>报名截止时间：2025年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27</w:t>
      </w:r>
      <w:r>
        <w:rPr>
          <w:rFonts w:hint="eastAsia" w:ascii="宋体" w:hAnsi="宋体" w:cs="宋体"/>
          <w:kern w:val="0"/>
          <w:sz w:val="24"/>
        </w:rPr>
        <w:t>日17:00:00</w:t>
      </w:r>
    </w:p>
    <w:p w14:paraId="37632FA6">
      <w:pPr>
        <w:widowControl/>
        <w:spacing w:line="490" w:lineRule="exact"/>
        <w:ind w:firstLine="480" w:firstLineChars="200"/>
        <w:jc w:val="left"/>
        <w:rPr>
          <w:rFonts w:ascii="宋体" w:hAnsi="宋体" w:cs="宋体"/>
          <w:kern w:val="0"/>
          <w:sz w:val="24"/>
        </w:rPr>
      </w:pPr>
      <w:r>
        <w:rPr>
          <w:rFonts w:hint="eastAsia" w:ascii="宋体" w:hAnsi="宋体" w:cs="宋体"/>
          <w:kern w:val="0"/>
          <w:sz w:val="24"/>
        </w:rPr>
        <w:t>网上竞价开始时间：2025年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28</w:t>
      </w:r>
      <w:r>
        <w:rPr>
          <w:rFonts w:hint="eastAsia" w:ascii="宋体" w:hAnsi="宋体" w:cs="宋体"/>
          <w:kern w:val="0"/>
          <w:sz w:val="24"/>
        </w:rPr>
        <w:t>日</w:t>
      </w:r>
      <w:r>
        <w:rPr>
          <w:rFonts w:hint="eastAsia" w:ascii="宋体" w:hAnsi="宋体" w:cs="宋体"/>
          <w:kern w:val="0"/>
          <w:sz w:val="24"/>
          <w:lang w:val="en-US" w:eastAsia="zh-CN"/>
        </w:rPr>
        <w:t>14</w:t>
      </w:r>
      <w:r>
        <w:rPr>
          <w:rFonts w:hint="eastAsia" w:ascii="宋体" w:hAnsi="宋体" w:cs="宋体"/>
          <w:kern w:val="0"/>
          <w:sz w:val="24"/>
        </w:rPr>
        <w:t>:00:00</w:t>
      </w:r>
    </w:p>
    <w:p w14:paraId="055E289C">
      <w:pPr>
        <w:widowControl/>
        <w:spacing w:line="490" w:lineRule="exact"/>
        <w:ind w:firstLine="480" w:firstLineChars="200"/>
        <w:jc w:val="left"/>
        <w:rPr>
          <w:rFonts w:ascii="宋体" w:hAnsi="宋体" w:cs="宋体"/>
          <w:kern w:val="0"/>
          <w:sz w:val="24"/>
        </w:rPr>
      </w:pPr>
      <w:r>
        <w:rPr>
          <w:rFonts w:hint="eastAsia" w:ascii="宋体" w:hAnsi="宋体" w:cs="宋体"/>
          <w:kern w:val="0"/>
          <w:sz w:val="24"/>
        </w:rPr>
        <w:t>网上竞价截止时间：2025年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28</w:t>
      </w:r>
      <w:r>
        <w:rPr>
          <w:rFonts w:hint="eastAsia" w:ascii="宋体" w:hAnsi="宋体" w:cs="宋体"/>
          <w:kern w:val="0"/>
          <w:sz w:val="24"/>
        </w:rPr>
        <w:t>日1</w:t>
      </w:r>
      <w:r>
        <w:rPr>
          <w:rFonts w:hint="eastAsia" w:ascii="宋体" w:hAnsi="宋体" w:cs="宋体"/>
          <w:kern w:val="0"/>
          <w:sz w:val="24"/>
          <w:lang w:val="en-US" w:eastAsia="zh-CN"/>
        </w:rPr>
        <w:t>6</w:t>
      </w:r>
      <w:r>
        <w:rPr>
          <w:rFonts w:hint="eastAsia" w:ascii="宋体" w:hAnsi="宋体" w:cs="宋体"/>
          <w:kern w:val="0"/>
          <w:sz w:val="24"/>
        </w:rPr>
        <w:t>:00:00</w:t>
      </w:r>
    </w:p>
    <w:p w14:paraId="55D381D5">
      <w:pPr>
        <w:spacing w:line="490" w:lineRule="exact"/>
        <w:ind w:firstLine="482" w:firstLineChars="200"/>
        <w:rPr>
          <w:rFonts w:ascii="宋体" w:hAnsi="宋体" w:cs="宋体"/>
          <w:b/>
          <w:bCs/>
          <w:sz w:val="24"/>
        </w:rPr>
      </w:pPr>
      <w:bookmarkStart w:id="0" w:name="_Toc21403"/>
      <w:r>
        <w:rPr>
          <w:rFonts w:hint="eastAsia" w:ascii="宋体" w:hAnsi="宋体" w:cs="宋体"/>
          <w:b/>
          <w:bCs/>
          <w:sz w:val="24"/>
        </w:rPr>
        <w:t>5.供应商资格要求</w:t>
      </w:r>
    </w:p>
    <w:p w14:paraId="7C70AC69">
      <w:pPr>
        <w:widowControl/>
        <w:spacing w:line="490" w:lineRule="exact"/>
        <w:ind w:firstLine="480" w:firstLineChars="200"/>
        <w:jc w:val="left"/>
        <w:rPr>
          <w:rFonts w:ascii="宋体" w:hAnsi="宋体" w:cs="宋体"/>
          <w:sz w:val="24"/>
        </w:rPr>
      </w:pPr>
      <w:r>
        <w:rPr>
          <w:rFonts w:hint="eastAsia" w:ascii="宋体" w:hAnsi="宋体" w:cs="宋体"/>
          <w:sz w:val="24"/>
        </w:rPr>
        <w:t>（1）有能力提供本网上竞价文件所述货物、服务和工程的法人、事业单位及其他组织均可能成为合格的供应商；</w:t>
      </w:r>
    </w:p>
    <w:p w14:paraId="5C9C6554">
      <w:pPr>
        <w:pStyle w:val="30"/>
        <w:spacing w:line="490" w:lineRule="exact"/>
        <w:ind w:firstLine="480" w:firstLineChars="200"/>
        <w:jc w:val="left"/>
        <w:rPr>
          <w:rFonts w:hAnsi="宋体" w:cs="宋体"/>
          <w:b/>
          <w:sz w:val="24"/>
        </w:rPr>
      </w:pPr>
      <w:r>
        <w:rPr>
          <w:rFonts w:hint="eastAsia" w:hAnsi="宋体" w:cs="宋体"/>
          <w:sz w:val="24"/>
        </w:rPr>
        <w:t>（2）供应商应提供以下证明材料：</w:t>
      </w:r>
    </w:p>
    <w:p w14:paraId="309EFA97">
      <w:pPr>
        <w:spacing w:line="490" w:lineRule="exact"/>
        <w:ind w:firstLine="481"/>
        <w:rPr>
          <w:rFonts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71C22A2E">
      <w:pPr>
        <w:spacing w:line="490" w:lineRule="exact"/>
        <w:ind w:firstLine="481"/>
        <w:rPr>
          <w:rFonts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061D972">
      <w:pPr>
        <w:spacing w:line="490" w:lineRule="exact"/>
        <w:ind w:firstLine="481"/>
        <w:rPr>
          <w:rFonts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53B3A13F">
      <w:pPr>
        <w:spacing w:line="490" w:lineRule="exact"/>
        <w:ind w:firstLine="481"/>
        <w:rPr>
          <w:rFonts w:ascii="宋体" w:hAnsi="宋体" w:cs="宋体"/>
          <w:sz w:val="24"/>
        </w:rPr>
      </w:pPr>
      <w:r>
        <w:rPr>
          <w:rFonts w:hint="eastAsia" w:ascii="宋体" w:hAnsi="宋体" w:cs="宋体"/>
          <w:sz w:val="24"/>
        </w:rPr>
        <w:t>④单位授权书，格式详见本网上竞价文件第五章。</w:t>
      </w:r>
    </w:p>
    <w:p w14:paraId="2BB923E1">
      <w:pPr>
        <w:pStyle w:val="35"/>
        <w:spacing w:line="440" w:lineRule="exact"/>
        <w:ind w:firstLine="480" w:firstLineChars="200"/>
        <w:rPr>
          <w:rFonts w:hint="default" w:ascii="宋体" w:hAnsi="宋体" w:cs="宋体"/>
          <w:sz w:val="24"/>
          <w:szCs w:val="24"/>
        </w:rPr>
      </w:pPr>
      <w:r>
        <w:rPr>
          <w:rFonts w:ascii="宋体" w:hAnsi="宋体" w:cs="宋体"/>
          <w:sz w:val="24"/>
        </w:rPr>
        <w:t>⑤特定资格要求：</w:t>
      </w:r>
      <w:r>
        <w:rPr>
          <w:rFonts w:ascii="宋体" w:hAnsi="宋体" w:cs="宋体"/>
          <w:sz w:val="24"/>
          <w:szCs w:val="24"/>
        </w:rPr>
        <w:t>①按照财库〔2019〕9号、财库〔2019〕19号规定，台式计算机、便携式计算机、平板式微型计算机、激光打印机、针式打印机、液晶显示器、制冷压缩机（冷水机组、水源热泵机组、溴化锂吸收式冷水机组）、空调机组【多联式空调（热泵）机 组（制 冷量＞14000W）、单元式空气调节机（制冷量＞14000W）】、专用制冷、空调设备（机房空调）、镇流器（管型荧光灯镇流器）、空调机【房间空气调节器、多联式空调（热泵）机 组（制 冷 量≤14000W）、单元式空气调节机（制冷量≤14000W）】、电热水器、普通照明用双端荧光灯、电视设备【普通电视设备（电视机）】、视频设备（监视器）、便器（坐便器、蹲便器、小便器）、水嘴等品目为政府强制采购产品（具体品目以《节能产品政府采购品目清单》中“★”标注为准）。供应商须提供所投政府强制采购产品由国家确定的认证机构出具的、处于有效期之内的产品认证证书复印件。</w:t>
      </w:r>
    </w:p>
    <w:p w14:paraId="400133D4">
      <w:pPr>
        <w:wordWrap w:val="0"/>
        <w:spacing w:line="490" w:lineRule="exact"/>
        <w:ind w:firstLine="482"/>
        <w:rPr>
          <w:rFonts w:ascii="宋体" w:hAnsi="宋体" w:cs="宋体"/>
          <w:sz w:val="24"/>
        </w:rPr>
      </w:pPr>
      <w:r>
        <w:rPr>
          <w:rFonts w:ascii="宋体" w:hAnsi="宋体" w:cs="宋体"/>
          <w:sz w:val="24"/>
        </w:rPr>
        <w:t>②供应商所投产品如属国家强制性要求3C的，供应商须提供所投产品满足国家强制性3C要求的承诺函，并对其真实性负责，承诺函格式自拟，否则视为无效响应。</w:t>
      </w:r>
    </w:p>
    <w:p w14:paraId="017FF88D">
      <w:pPr>
        <w:wordWrap w:val="0"/>
        <w:spacing w:line="490" w:lineRule="exact"/>
        <w:ind w:firstLine="482"/>
        <w:rPr>
          <w:rFonts w:ascii="宋体" w:hAnsi="宋体" w:cs="宋体"/>
          <w:sz w:val="24"/>
        </w:rPr>
      </w:pPr>
      <w:r>
        <w:rPr>
          <w:rFonts w:hint="eastAsia" w:ascii="宋体" w:hAnsi="宋体" w:cs="宋体"/>
          <w:sz w:val="24"/>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严重失信主体名单、政府采购严重违法失信行为记录名单及其他重大违法记录且相关信用惩戒期限未满的，其报名审查不合格。</w:t>
      </w:r>
    </w:p>
    <w:p w14:paraId="3DFD5CFE">
      <w:pPr>
        <w:spacing w:line="490" w:lineRule="exact"/>
        <w:ind w:firstLine="481"/>
        <w:rPr>
          <w:rFonts w:ascii="宋体" w:hAnsi="宋体" w:cs="宋体"/>
          <w:sz w:val="24"/>
        </w:rPr>
      </w:pPr>
      <w:r>
        <w:rPr>
          <w:rFonts w:hint="eastAsia" w:ascii="宋体" w:hAnsi="宋体" w:cs="宋体"/>
          <w:sz w:val="24"/>
        </w:rPr>
        <w:t>（4）本项目是否接受联合体竞价：不接受。</w:t>
      </w:r>
    </w:p>
    <w:p w14:paraId="211BA7B8">
      <w:pPr>
        <w:widowControl/>
        <w:spacing w:line="490" w:lineRule="exact"/>
        <w:ind w:firstLine="480" w:firstLineChars="200"/>
        <w:jc w:val="left"/>
        <w:rPr>
          <w:rStyle w:val="31"/>
          <w:rFonts w:ascii="宋体" w:hAnsi="宋体" w:cs="宋体"/>
        </w:rPr>
      </w:pPr>
      <w:r>
        <w:rPr>
          <w:rStyle w:val="31"/>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286CE5B5">
      <w:pPr>
        <w:widowControl/>
        <w:spacing w:line="490" w:lineRule="exact"/>
        <w:ind w:firstLine="482" w:firstLineChars="200"/>
        <w:jc w:val="left"/>
        <w:rPr>
          <w:rFonts w:ascii="宋体" w:hAnsi="宋体" w:cs="宋体"/>
          <w:sz w:val="24"/>
        </w:rPr>
      </w:pPr>
      <w:r>
        <w:rPr>
          <w:rFonts w:hint="eastAsia" w:ascii="宋体" w:hAnsi="宋体" w:cs="宋体"/>
          <w:b/>
          <w:sz w:val="24"/>
        </w:rPr>
        <w:t>6.网上竞价文件售价</w:t>
      </w:r>
    </w:p>
    <w:p w14:paraId="74654E6E">
      <w:pPr>
        <w:widowControl/>
        <w:spacing w:line="490" w:lineRule="exact"/>
        <w:ind w:firstLine="480" w:firstLineChars="200"/>
        <w:jc w:val="left"/>
        <w:rPr>
          <w:rFonts w:ascii="宋体" w:hAnsi="宋体" w:cs="宋体"/>
        </w:rPr>
      </w:pPr>
      <w:r>
        <w:rPr>
          <w:rFonts w:hint="eastAsia" w:ascii="宋体" w:hAnsi="宋体" w:cs="宋体"/>
          <w:bCs/>
          <w:sz w:val="24"/>
        </w:rPr>
        <w:t>网上竞价文件售价0元，在报</w:t>
      </w:r>
      <w:r>
        <w:rPr>
          <w:rFonts w:hint="eastAsia" w:ascii="宋体" w:hAnsi="宋体" w:cs="宋体"/>
          <w:sz w:val="24"/>
        </w:rPr>
        <w:t>名期限内，各潜在供应商可直接从网上竞价公告附件中获取网上竞价文件。</w:t>
      </w:r>
    </w:p>
    <w:p w14:paraId="1BBF8E3F">
      <w:pPr>
        <w:spacing w:line="490" w:lineRule="exact"/>
        <w:ind w:firstLine="482" w:firstLineChars="200"/>
        <w:rPr>
          <w:rFonts w:ascii="宋体" w:hAnsi="宋体" w:cs="宋体"/>
          <w:b/>
          <w:bCs/>
          <w:sz w:val="24"/>
        </w:rPr>
      </w:pPr>
      <w:r>
        <w:rPr>
          <w:rFonts w:hint="eastAsia" w:ascii="宋体" w:hAnsi="宋体" w:cs="宋体"/>
          <w:b/>
          <w:bCs/>
          <w:sz w:val="24"/>
        </w:rPr>
        <w:t>7.网上竞价保证金：</w:t>
      </w:r>
    </w:p>
    <w:p w14:paraId="162A6A68">
      <w:pPr>
        <w:spacing w:line="490" w:lineRule="exact"/>
        <w:ind w:firstLine="480" w:firstLineChars="200"/>
        <w:rPr>
          <w:rFonts w:ascii="宋体" w:hAnsi="宋体" w:cs="宋体"/>
          <w:sz w:val="24"/>
        </w:rPr>
      </w:pPr>
      <w:r>
        <w:rPr>
          <w:rFonts w:hint="eastAsia" w:ascii="宋体" w:hAnsi="宋体" w:cs="宋体"/>
          <w:sz w:val="24"/>
        </w:rPr>
        <w:t>本项目网上竞价保证金为</w:t>
      </w:r>
      <w:r>
        <w:rPr>
          <w:rFonts w:hint="eastAsia" w:ascii="宋体" w:hAnsi="宋体" w:cs="宋体"/>
          <w:b/>
          <w:bCs/>
          <w:sz w:val="24"/>
        </w:rPr>
        <w:t>900元人民币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4B356ABF">
      <w:pPr>
        <w:spacing w:line="490" w:lineRule="exact"/>
        <w:ind w:firstLine="480" w:firstLineChars="200"/>
        <w:rPr>
          <w:rFonts w:ascii="宋体" w:hAnsi="宋体" w:cs="宋体"/>
          <w:sz w:val="24"/>
        </w:rPr>
      </w:pPr>
      <w:r>
        <w:rPr>
          <w:rFonts w:hint="eastAsia" w:ascii="宋体" w:hAnsi="宋体" w:cs="宋体"/>
          <w:sz w:val="24"/>
        </w:rPr>
        <w:t>网上竞价保证金缴交指定账户：</w:t>
      </w:r>
    </w:p>
    <w:p w14:paraId="4373FE4A">
      <w:pPr>
        <w:spacing w:line="490" w:lineRule="exact"/>
        <w:ind w:firstLine="480" w:firstLineChars="200"/>
        <w:rPr>
          <w:rFonts w:ascii="宋体" w:hAnsi="宋体" w:cs="宋体"/>
          <w:sz w:val="24"/>
        </w:rPr>
      </w:pPr>
      <w:r>
        <w:rPr>
          <w:rFonts w:hint="eastAsia" w:ascii="宋体" w:hAnsi="宋体" w:cs="宋体"/>
          <w:sz w:val="24"/>
        </w:rPr>
        <w:t>开 户 名：福建杰俊招标代理有限公司；</w:t>
      </w:r>
    </w:p>
    <w:p w14:paraId="6C2DC550">
      <w:pPr>
        <w:spacing w:line="490" w:lineRule="exact"/>
        <w:ind w:firstLine="480" w:firstLineChars="200"/>
        <w:rPr>
          <w:rFonts w:ascii="宋体" w:hAnsi="宋体" w:cs="宋体"/>
          <w:sz w:val="24"/>
        </w:rPr>
      </w:pPr>
      <w:r>
        <w:rPr>
          <w:rFonts w:hint="eastAsia" w:ascii="宋体" w:hAnsi="宋体" w:cs="宋体"/>
          <w:sz w:val="24"/>
        </w:rPr>
        <w:t>开 户 行：兴业银行股份有限公司福州华林支行；</w:t>
      </w:r>
    </w:p>
    <w:p w14:paraId="754CE1D9">
      <w:pPr>
        <w:spacing w:line="490" w:lineRule="exact"/>
        <w:ind w:firstLine="480" w:firstLineChars="200"/>
        <w:rPr>
          <w:rFonts w:ascii="宋体" w:hAnsi="宋体" w:cs="宋体"/>
          <w:sz w:val="24"/>
        </w:rPr>
      </w:pPr>
      <w:r>
        <w:rPr>
          <w:rFonts w:hint="eastAsia" w:ascii="宋体" w:hAnsi="宋体" w:cs="宋体"/>
          <w:sz w:val="24"/>
        </w:rPr>
        <w:t>账  号：117130100100316627。</w:t>
      </w:r>
    </w:p>
    <w:p w14:paraId="2CCB03F3">
      <w:pPr>
        <w:spacing w:line="490" w:lineRule="exact"/>
        <w:ind w:firstLine="482" w:firstLineChars="200"/>
        <w:rPr>
          <w:rFonts w:ascii="宋体" w:hAnsi="宋体" w:cs="宋体"/>
          <w:b/>
          <w:bCs/>
          <w:sz w:val="24"/>
        </w:rPr>
      </w:pPr>
      <w:r>
        <w:rPr>
          <w:rFonts w:hint="eastAsia" w:ascii="宋体" w:hAnsi="宋体" w:cs="宋体"/>
          <w:b/>
          <w:bCs/>
          <w:sz w:val="24"/>
        </w:rPr>
        <w:t>8.响应文件有效期：</w:t>
      </w:r>
    </w:p>
    <w:p w14:paraId="2D54BBEB">
      <w:pPr>
        <w:spacing w:line="490" w:lineRule="exact"/>
        <w:ind w:firstLine="480" w:firstLineChars="200"/>
        <w:rPr>
          <w:rFonts w:ascii="宋体" w:hAnsi="宋体" w:cs="宋体"/>
          <w:sz w:val="24"/>
        </w:rPr>
      </w:pPr>
      <w:r>
        <w:rPr>
          <w:rFonts w:hint="eastAsia" w:ascii="宋体" w:hAnsi="宋体" w:cs="宋体"/>
          <w:sz w:val="24"/>
        </w:rPr>
        <w:t>首次响应文件提交截止时间起90个日历日。</w:t>
      </w:r>
    </w:p>
    <w:p w14:paraId="6D93A15B">
      <w:pPr>
        <w:spacing w:line="490" w:lineRule="exact"/>
        <w:ind w:firstLine="482" w:firstLineChars="200"/>
        <w:rPr>
          <w:rFonts w:ascii="宋体" w:hAnsi="宋体" w:cs="宋体"/>
          <w:b/>
          <w:bCs/>
          <w:sz w:val="24"/>
        </w:rPr>
      </w:pPr>
      <w:r>
        <w:rPr>
          <w:rFonts w:hint="eastAsia" w:ascii="宋体" w:hAnsi="宋体" w:cs="宋体"/>
          <w:b/>
          <w:bCs/>
          <w:sz w:val="24"/>
        </w:rPr>
        <w:t>9.代理服务费：</w:t>
      </w:r>
    </w:p>
    <w:p w14:paraId="48035B85">
      <w:pPr>
        <w:spacing w:line="490" w:lineRule="exact"/>
        <w:ind w:firstLine="480" w:firstLineChars="200"/>
        <w:rPr>
          <w:rFonts w:ascii="宋体" w:hAnsi="宋体" w:cs="宋体"/>
          <w:sz w:val="24"/>
        </w:rPr>
      </w:pPr>
      <w:r>
        <w:rPr>
          <w:rFonts w:hint="eastAsia" w:ascii="宋体" w:hAnsi="宋体" w:cs="宋体"/>
          <w:sz w:val="24"/>
        </w:rPr>
        <w:t>按成交金额的差额定率累进法计算后，向成交供应商收取。成交供应商应在领取成交通知书的同时以现金、转账、电汇付款方式一次性向代理机构缴纳采购代理服务费。成交金额的服务费比率1.5％。服务费汇入账户：开户名：福建杰俊招标代理有限公司；开户行：兴业银行股份有限公司福州华林支行；账号：117130100100316627。</w:t>
      </w:r>
    </w:p>
    <w:p w14:paraId="6856430B">
      <w:pPr>
        <w:widowControl/>
        <w:spacing w:line="490" w:lineRule="exact"/>
        <w:ind w:firstLine="482" w:firstLineChars="200"/>
        <w:jc w:val="left"/>
        <w:rPr>
          <w:rFonts w:ascii="宋体" w:hAnsi="宋体" w:cs="宋体"/>
          <w:b/>
          <w:sz w:val="24"/>
        </w:rPr>
      </w:pPr>
      <w:r>
        <w:rPr>
          <w:rFonts w:hint="eastAsia" w:ascii="宋体" w:hAnsi="宋体" w:cs="宋体"/>
          <w:b/>
          <w:sz w:val="24"/>
        </w:rPr>
        <w:t>10.联系方式</w:t>
      </w:r>
    </w:p>
    <w:p w14:paraId="454E9ED2">
      <w:pPr>
        <w:spacing w:line="490" w:lineRule="exact"/>
        <w:ind w:firstLine="480" w:firstLineChars="200"/>
        <w:rPr>
          <w:rFonts w:ascii="宋体" w:hAnsi="宋体" w:cs="宋体"/>
          <w:sz w:val="24"/>
        </w:rPr>
      </w:pPr>
      <w:r>
        <w:rPr>
          <w:rFonts w:hint="eastAsia" w:ascii="宋体" w:hAnsi="宋体" w:cs="宋体"/>
          <w:sz w:val="24"/>
        </w:rPr>
        <w:t>采购人：福州职业技术学院</w:t>
      </w:r>
    </w:p>
    <w:p w14:paraId="1708D50B">
      <w:pPr>
        <w:spacing w:line="490" w:lineRule="exact"/>
        <w:ind w:firstLine="480" w:firstLineChars="200"/>
        <w:rPr>
          <w:rFonts w:ascii="宋体" w:hAnsi="宋体" w:cs="宋体"/>
          <w:sz w:val="24"/>
        </w:rPr>
      </w:pPr>
      <w:r>
        <w:rPr>
          <w:rFonts w:hint="eastAsia" w:ascii="宋体" w:hAnsi="宋体" w:cs="宋体"/>
          <w:sz w:val="24"/>
        </w:rPr>
        <w:t>地  址：福州市闽侯上街联榕路8号 　</w:t>
      </w:r>
    </w:p>
    <w:p w14:paraId="02BF92D3">
      <w:pPr>
        <w:spacing w:line="490" w:lineRule="exact"/>
        <w:ind w:firstLine="480" w:firstLineChars="200"/>
        <w:rPr>
          <w:rFonts w:ascii="宋体" w:hAnsi="宋体" w:cs="宋体"/>
          <w:sz w:val="24"/>
          <w:highlight w:val="none"/>
        </w:rPr>
      </w:pPr>
      <w:r>
        <w:rPr>
          <w:rFonts w:hint="eastAsia" w:ascii="宋体" w:hAnsi="宋体" w:cs="宋体"/>
          <w:sz w:val="24"/>
          <w:highlight w:val="none"/>
        </w:rPr>
        <w:t>联系人及电话：李老师</w:t>
      </w:r>
      <w:r>
        <w:rPr>
          <w:rFonts w:hint="eastAsia" w:ascii="宋体" w:hAnsi="宋体" w:cs="宋体"/>
          <w:sz w:val="24"/>
          <w:highlight w:val="none"/>
          <w:lang w:val="en-US" w:eastAsia="zh-CN"/>
        </w:rPr>
        <w:t xml:space="preserve">  </w:t>
      </w:r>
      <w:r>
        <w:rPr>
          <w:rFonts w:hint="eastAsia" w:ascii="宋体" w:hAnsi="宋体" w:cs="宋体"/>
          <w:sz w:val="24"/>
          <w:highlight w:val="none"/>
        </w:rPr>
        <w:t>0591</w:t>
      </w:r>
      <w:r>
        <w:rPr>
          <w:rFonts w:hint="eastAsia" w:ascii="宋体" w:hAnsi="宋体" w:cs="宋体"/>
          <w:sz w:val="24"/>
          <w:highlight w:val="none"/>
          <w:lang w:val="en-US" w:eastAsia="zh-CN"/>
        </w:rPr>
        <w:t>-</w:t>
      </w:r>
      <w:r>
        <w:rPr>
          <w:rFonts w:hint="eastAsia" w:ascii="宋体" w:hAnsi="宋体" w:cs="宋体"/>
          <w:sz w:val="24"/>
          <w:highlight w:val="none"/>
        </w:rPr>
        <w:t>83760316</w:t>
      </w:r>
    </w:p>
    <w:p w14:paraId="56A85B39">
      <w:pPr>
        <w:spacing w:line="490" w:lineRule="exact"/>
        <w:ind w:firstLine="480" w:firstLineChars="200"/>
        <w:rPr>
          <w:rFonts w:ascii="宋体" w:hAnsi="宋体" w:cs="宋体"/>
          <w:sz w:val="24"/>
        </w:rPr>
      </w:pPr>
      <w:r>
        <w:rPr>
          <w:rFonts w:hint="eastAsia" w:ascii="宋体" w:hAnsi="宋体" w:cs="宋体"/>
          <w:sz w:val="24"/>
        </w:rPr>
        <w:t>采购代理机构：福建杰俊招标代理有限公司</w:t>
      </w:r>
    </w:p>
    <w:p w14:paraId="171892D6">
      <w:pPr>
        <w:spacing w:line="490" w:lineRule="exact"/>
        <w:ind w:firstLine="480" w:firstLineChars="200"/>
        <w:rPr>
          <w:rFonts w:ascii="宋体" w:hAnsi="宋体" w:cs="宋体"/>
          <w:sz w:val="24"/>
        </w:rPr>
      </w:pPr>
      <w:r>
        <w:rPr>
          <w:rFonts w:hint="eastAsia" w:ascii="宋体" w:hAnsi="宋体" w:cs="宋体"/>
          <w:sz w:val="24"/>
        </w:rPr>
        <w:t>地  址：福建省福州市鼓楼区西洪路528号15号楼303单元</w:t>
      </w:r>
    </w:p>
    <w:p w14:paraId="6FA03CBC">
      <w:pPr>
        <w:spacing w:line="490" w:lineRule="exact"/>
        <w:ind w:firstLine="480" w:firstLineChars="200"/>
        <w:rPr>
          <w:rFonts w:ascii="宋体" w:hAnsi="宋体" w:cs="宋体"/>
          <w:sz w:val="24"/>
        </w:rPr>
      </w:pPr>
      <w:r>
        <w:rPr>
          <w:rFonts w:hint="eastAsia" w:ascii="宋体" w:hAnsi="宋体" w:cs="宋体"/>
          <w:sz w:val="24"/>
        </w:rPr>
        <w:t>邮  编：350025</w:t>
      </w:r>
    </w:p>
    <w:p w14:paraId="4CA409DD">
      <w:pPr>
        <w:spacing w:line="490" w:lineRule="exact"/>
        <w:ind w:firstLine="480" w:firstLineChars="200"/>
        <w:rPr>
          <w:rFonts w:ascii="宋体" w:hAnsi="宋体" w:cs="宋体"/>
          <w:sz w:val="24"/>
        </w:rPr>
      </w:pPr>
      <w:r>
        <w:rPr>
          <w:rFonts w:hint="eastAsia" w:ascii="宋体" w:hAnsi="宋体" w:cs="宋体"/>
          <w:sz w:val="24"/>
        </w:rPr>
        <w:t>电  话：0591-87279932</w:t>
      </w:r>
    </w:p>
    <w:p w14:paraId="4DDDA8D8">
      <w:pPr>
        <w:spacing w:line="490" w:lineRule="exact"/>
        <w:ind w:firstLine="480" w:firstLineChars="200"/>
        <w:rPr>
          <w:rFonts w:ascii="宋体" w:hAnsi="宋体" w:cs="宋体"/>
          <w:sz w:val="24"/>
        </w:rPr>
      </w:pPr>
      <w:r>
        <w:rPr>
          <w:rFonts w:hint="eastAsia" w:ascii="宋体" w:hAnsi="宋体" w:cs="宋体"/>
          <w:sz w:val="24"/>
        </w:rPr>
        <w:t>项目负责人：赖天凤、黄书炀</w:t>
      </w:r>
    </w:p>
    <w:p w14:paraId="7F04B416">
      <w:pPr>
        <w:spacing w:line="490" w:lineRule="exact"/>
        <w:ind w:firstLine="480" w:firstLineChars="200"/>
        <w:rPr>
          <w:rFonts w:ascii="宋体" w:hAnsi="宋体" w:cs="宋体"/>
          <w:sz w:val="24"/>
        </w:rPr>
      </w:pPr>
      <w:r>
        <w:rPr>
          <w:rFonts w:hint="eastAsia" w:ascii="宋体" w:hAnsi="宋体" w:cs="宋体"/>
          <w:sz w:val="24"/>
        </w:rPr>
        <w:t>公司网址：http://www.fjjjzb.com/</w:t>
      </w:r>
    </w:p>
    <w:p w14:paraId="37776A78">
      <w:pPr>
        <w:spacing w:line="490" w:lineRule="exact"/>
        <w:ind w:firstLine="480" w:firstLineChars="200"/>
        <w:rPr>
          <w:rFonts w:ascii="宋体" w:hAnsi="宋体" w:cs="宋体"/>
          <w:sz w:val="24"/>
        </w:rPr>
      </w:pPr>
      <w:r>
        <w:rPr>
          <w:rFonts w:hint="eastAsia" w:ascii="宋体" w:hAnsi="宋体" w:cs="宋体"/>
          <w:sz w:val="24"/>
        </w:rPr>
        <w:t>电子邮箱：fjjjzbdl@163.com</w:t>
      </w:r>
    </w:p>
    <w:p w14:paraId="76643B15">
      <w:pPr>
        <w:spacing w:line="490" w:lineRule="exact"/>
        <w:ind w:firstLine="482" w:firstLineChars="200"/>
        <w:rPr>
          <w:rFonts w:ascii="宋体" w:hAnsi="宋体" w:cs="宋体"/>
          <w:sz w:val="24"/>
        </w:rPr>
      </w:pPr>
      <w:r>
        <w:rPr>
          <w:rFonts w:hint="eastAsia" w:ascii="宋体" w:hAnsi="宋体" w:cs="宋体"/>
          <w:b/>
          <w:bCs/>
          <w:sz w:val="24"/>
        </w:rPr>
        <w:t>11.有关本项目的相关信息</w:t>
      </w:r>
      <w:r>
        <w:rPr>
          <w:rFonts w:hint="eastAsia" w:ascii="宋体" w:hAnsi="宋体" w:cs="宋体"/>
          <w:sz w:val="24"/>
        </w:rPr>
        <w:t>（包括网上竞价文件若有修改补充），福建杰俊招标代理有限公司将通过以下媒介发布通知，请潜在供应商随时关注相关网站，以免错漏重要信息。</w:t>
      </w:r>
    </w:p>
    <w:p w14:paraId="7527E45D">
      <w:pPr>
        <w:spacing w:line="490" w:lineRule="exact"/>
        <w:ind w:firstLine="480" w:firstLineChars="200"/>
        <w:rPr>
          <w:rFonts w:ascii="宋体" w:hAnsi="宋体" w:cs="宋体"/>
          <w:sz w:val="24"/>
        </w:rPr>
      </w:pPr>
      <w:r>
        <w:rPr>
          <w:rFonts w:hint="eastAsia" w:ascii="宋体" w:hAnsi="宋体" w:cs="宋体"/>
          <w:sz w:val="24"/>
        </w:rPr>
        <w:t>工采通电子招投标交易平台，网址：https://easy-prt.com/home；</w:t>
      </w:r>
    </w:p>
    <w:p w14:paraId="0A5204C1">
      <w:pPr>
        <w:spacing w:line="490" w:lineRule="exact"/>
        <w:ind w:firstLine="480" w:firstLineChars="200"/>
        <w:rPr>
          <w:rFonts w:ascii="宋体" w:hAnsi="宋体" w:cs="宋体"/>
          <w:sz w:val="24"/>
        </w:rPr>
      </w:pPr>
      <w:r>
        <w:rPr>
          <w:rFonts w:hint="eastAsia" w:ascii="宋体" w:hAnsi="宋体" w:cs="宋体"/>
          <w:sz w:val="24"/>
        </w:rPr>
        <w:t>福建省国资采购平台，网址：https://ygcg.fjcqjy.com；</w:t>
      </w:r>
    </w:p>
    <w:p w14:paraId="7173CD12">
      <w:pPr>
        <w:spacing w:line="490" w:lineRule="exact"/>
        <w:ind w:firstLine="480" w:firstLineChars="200"/>
        <w:rPr>
          <w:rFonts w:ascii="宋体" w:hAnsi="宋体" w:cs="宋体"/>
          <w:sz w:val="24"/>
        </w:rPr>
      </w:pPr>
      <w:r>
        <w:rPr>
          <w:rFonts w:hint="eastAsia" w:ascii="宋体" w:hAnsi="宋体" w:cs="宋体"/>
          <w:sz w:val="24"/>
        </w:rPr>
        <w:t>福建杰俊招标代理有限公司，网址：http://www.fjjjzb.com/。</w:t>
      </w:r>
    </w:p>
    <w:p w14:paraId="69A5215F">
      <w:pPr>
        <w:spacing w:line="360" w:lineRule="auto"/>
      </w:pPr>
    </w:p>
    <w:p w14:paraId="7431EFE7">
      <w:pPr>
        <w:spacing w:line="360" w:lineRule="auto"/>
      </w:pPr>
      <w:r>
        <w:br w:type="page"/>
      </w:r>
    </w:p>
    <w:p w14:paraId="6E22CFB0">
      <w:pPr>
        <w:spacing w:line="400" w:lineRule="exact"/>
        <w:jc w:val="center"/>
        <w:rPr>
          <w:rFonts w:ascii="宋体" w:hAnsi="宋体" w:cs="宋体"/>
          <w:b/>
          <w:kern w:val="0"/>
          <w:sz w:val="28"/>
          <w:szCs w:val="28"/>
        </w:rPr>
      </w:pPr>
      <w:r>
        <w:rPr>
          <w:rFonts w:hint="eastAsia" w:ascii="宋体" w:hAnsi="宋体" w:cs="宋体"/>
          <w:b/>
          <w:kern w:val="0"/>
          <w:sz w:val="28"/>
          <w:szCs w:val="28"/>
        </w:rPr>
        <w:t>第二章 网上竞价须知</w:t>
      </w:r>
    </w:p>
    <w:p w14:paraId="2FE678ED">
      <w:pPr>
        <w:spacing w:line="400" w:lineRule="exact"/>
        <w:ind w:firstLine="482" w:firstLineChars="200"/>
        <w:jc w:val="left"/>
        <w:rPr>
          <w:rFonts w:ascii="宋体" w:hAnsi="宋体" w:cs="宋体"/>
          <w:b/>
          <w:bCs/>
          <w:sz w:val="24"/>
        </w:rPr>
      </w:pPr>
      <w:r>
        <w:rPr>
          <w:rFonts w:hint="eastAsia" w:ascii="宋体" w:hAnsi="宋体" w:cs="宋体"/>
          <w:b/>
          <w:bCs/>
          <w:sz w:val="24"/>
        </w:rPr>
        <w:t>一、合格的供应商</w:t>
      </w:r>
    </w:p>
    <w:p w14:paraId="62216489">
      <w:pPr>
        <w:spacing w:line="400" w:lineRule="exact"/>
        <w:ind w:firstLine="480" w:firstLineChars="200"/>
        <w:jc w:val="left"/>
        <w:rPr>
          <w:rFonts w:ascii="宋体" w:hAnsi="宋体"/>
          <w:sz w:val="24"/>
        </w:rPr>
      </w:pPr>
      <w:r>
        <w:rPr>
          <w:rFonts w:hint="eastAsia" w:ascii="宋体" w:hAnsi="宋体"/>
          <w:sz w:val="24"/>
        </w:rPr>
        <w:t>1.供应商资格要求详见本文件第一章。</w:t>
      </w:r>
    </w:p>
    <w:p w14:paraId="606AF1DC">
      <w:pPr>
        <w:spacing w:line="400" w:lineRule="exact"/>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2.一个供应商只能提交一个响应文件。存在单位负责人为同一人或者存在直接控股、管理关系的不同供应商，不得参加同一采购包项下的网上竞价活动。</w:t>
      </w:r>
    </w:p>
    <w:p w14:paraId="7941728C">
      <w:pPr>
        <w:widowControl/>
        <w:spacing w:line="400" w:lineRule="exact"/>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31"/>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p>
    <w:p w14:paraId="2CD7C067">
      <w:pPr>
        <w:pStyle w:val="21"/>
        <w:spacing w:line="400" w:lineRule="exact"/>
        <w:ind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w:t>
      </w:r>
    </w:p>
    <w:p w14:paraId="2C327D63">
      <w:pPr>
        <w:pStyle w:val="21"/>
        <w:spacing w:line="400" w:lineRule="exact"/>
        <w:ind w:firstLine="480" w:firstLineChars="200"/>
        <w:rPr>
          <w:rFonts w:ascii="宋体" w:hAnsi="宋体" w:cs="宋体"/>
          <w:b/>
          <w:bCs/>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w:t>
      </w:r>
    </w:p>
    <w:p w14:paraId="64E4AA73">
      <w:pPr>
        <w:spacing w:line="400" w:lineRule="exact"/>
        <w:ind w:firstLine="482" w:firstLineChars="200"/>
        <w:rPr>
          <w:rStyle w:val="31"/>
          <w:rFonts w:ascii="宋体" w:hAnsi="宋体"/>
          <w:b/>
          <w:bCs/>
          <w:kern w:val="0"/>
          <w:sz w:val="24"/>
        </w:rPr>
      </w:pPr>
      <w:r>
        <w:rPr>
          <w:rStyle w:val="31"/>
          <w:rFonts w:hint="eastAsia" w:ascii="宋体" w:hAnsi="宋体"/>
          <w:b/>
          <w:bCs/>
          <w:kern w:val="0"/>
          <w:sz w:val="24"/>
        </w:rPr>
        <w:t>二、报名须知</w:t>
      </w:r>
    </w:p>
    <w:p w14:paraId="04A88F31">
      <w:pPr>
        <w:widowControl/>
        <w:wordWrap w:val="0"/>
        <w:spacing w:line="400" w:lineRule="exact"/>
        <w:ind w:firstLine="480" w:firstLineChars="200"/>
        <w:jc w:val="left"/>
        <w:rPr>
          <w:rStyle w:val="31"/>
          <w:rFonts w:ascii="宋体" w:hAnsi="宋体" w:cs="宋体"/>
          <w:kern w:val="0"/>
          <w:sz w:val="24"/>
        </w:rPr>
      </w:pPr>
      <w:r>
        <w:rPr>
          <w:rStyle w:val="31"/>
          <w:rFonts w:hint="eastAsia" w:ascii="宋体" w:hAnsi="宋体" w:cs="宋体"/>
          <w:kern w:val="0"/>
          <w:sz w:val="24"/>
        </w:rPr>
        <w:t>1.供应商应在网上竞价平台（网址：http://www.fjjjzb.com/）上进行注册、报名（上传响应文件）、网上竞价等相关操作，若因供应商操作不当导致审核不合格或报价无效的，由其自行承担相应后果。</w:t>
      </w:r>
    </w:p>
    <w:p w14:paraId="5310722A">
      <w:pPr>
        <w:widowControl/>
        <w:spacing w:line="400" w:lineRule="exact"/>
        <w:ind w:firstLine="480" w:firstLineChars="200"/>
        <w:jc w:val="left"/>
        <w:rPr>
          <w:rFonts w:ascii="宋体" w:hAnsi="宋体"/>
          <w:sz w:val="24"/>
        </w:rPr>
      </w:pPr>
      <w:r>
        <w:rPr>
          <w:rFonts w:hint="eastAsia" w:ascii="宋体" w:hAnsi="宋体" w:cs="宋体"/>
          <w:sz w:val="24"/>
        </w:rPr>
        <w:t>2.供应商须</w:t>
      </w:r>
      <w:r>
        <w:rPr>
          <w:rStyle w:val="31"/>
          <w:rFonts w:hint="eastAsia" w:ascii="宋体" w:hAnsi="宋体" w:cs="宋体"/>
          <w:sz w:val="24"/>
        </w:rPr>
        <w:t>按本文件第五章“第一部分 资格及技术商务部分”格式制作报名审核文件，并在规定的</w:t>
      </w:r>
      <w:r>
        <w:rPr>
          <w:rStyle w:val="31"/>
          <w:rFonts w:hint="eastAsia" w:ascii="宋体" w:hAnsi="宋体" w:cs="宋体"/>
          <w:b/>
          <w:bCs/>
          <w:sz w:val="24"/>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sz w:val="24"/>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4DED959C">
      <w:pPr>
        <w:pStyle w:val="17"/>
        <w:spacing w:before="0" w:beforeAutospacing="0" w:after="0" w:afterAutospacing="0" w:line="400" w:lineRule="exact"/>
        <w:ind w:firstLine="480"/>
        <w:rPr>
          <w:rStyle w:val="31"/>
          <w:rFonts w:ascii="Times New Roman" w:hAnsi="Times New Roman" w:cs="Times New Roman"/>
          <w:b/>
          <w:bCs/>
          <w:sz w:val="24"/>
        </w:rPr>
      </w:pPr>
      <w:r>
        <w:rPr>
          <w:rFonts w:hint="eastAsia"/>
        </w:rPr>
        <w:t>3.</w:t>
      </w:r>
      <w:r>
        <w:rPr>
          <w:rStyle w:val="31"/>
          <w:rFonts w:hint="eastAsia"/>
          <w:sz w:val="24"/>
        </w:rPr>
        <w:t>供应商提交的响应文件符合网上竞价文件要求的（即不存在网上竞价文件中规定的无效响应情形的）方可在网上竞价时间内参与竞价</w:t>
      </w:r>
      <w:r>
        <w:rPr>
          <w:rStyle w:val="31"/>
          <w:sz w:val="24"/>
        </w:rPr>
        <w:t>。</w:t>
      </w:r>
      <w:r>
        <w:rPr>
          <w:rStyle w:val="31"/>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1"/>
          <w:rFonts w:ascii="Times New Roman" w:hAnsi="Times New Roman" w:cs="Times New Roman"/>
        </w:rPr>
        <w:t>力</w:t>
      </w:r>
      <w:r>
        <w:rPr>
          <w:rStyle w:val="31"/>
          <w:rFonts w:hint="eastAsia" w:ascii="Times New Roman" w:hAnsi="Times New Roman" w:cs="Times New Roman"/>
          <w:sz w:val="24"/>
        </w:rPr>
        <w:t>。</w:t>
      </w:r>
      <w:r>
        <w:rPr>
          <w:rStyle w:val="31"/>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sz w:val="24"/>
        </w:rPr>
        <w:t>本次采购活动结束，采购人将按照相关规定进行后续采购活动（包括但不限于：重新开展网上竞价活动、采用其他方式采购等）。</w:t>
      </w:r>
    </w:p>
    <w:p w14:paraId="662E6B2F">
      <w:pPr>
        <w:pStyle w:val="17"/>
        <w:spacing w:before="0" w:beforeAutospacing="0" w:after="0" w:afterAutospacing="0" w:line="400" w:lineRule="exact"/>
        <w:ind w:firstLine="480"/>
      </w:pPr>
      <w:r>
        <w:rPr>
          <w:rFonts w:hint="eastAsia"/>
        </w:rPr>
        <w:t>4.有下列情形之一的，</w:t>
      </w:r>
      <w:r>
        <w:rPr>
          <w:rStyle w:val="25"/>
          <w:rFonts w:hint="eastAsia"/>
        </w:rPr>
        <w:t>报名审核不合格，视为无效响应：</w:t>
      </w:r>
    </w:p>
    <w:p w14:paraId="3C1EAFF4">
      <w:pPr>
        <w:pStyle w:val="32"/>
        <w:spacing w:line="400" w:lineRule="exact"/>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55348C95">
      <w:pPr>
        <w:pStyle w:val="32"/>
        <w:spacing w:line="400" w:lineRule="exact"/>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299F5073">
      <w:pPr>
        <w:pStyle w:val="32"/>
        <w:spacing w:line="400" w:lineRule="exact"/>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3D693D12">
      <w:pPr>
        <w:spacing w:line="400" w:lineRule="exact"/>
        <w:ind w:firstLine="482" w:firstLineChars="200"/>
        <w:rPr>
          <w:rFonts w:ascii="宋体" w:hAnsi="宋体" w:cs="宋体"/>
          <w:b/>
          <w:bCs/>
          <w:kern w:val="0"/>
          <w:sz w:val="24"/>
        </w:rPr>
      </w:pPr>
      <w:r>
        <w:rPr>
          <w:rStyle w:val="31"/>
          <w:rFonts w:hint="eastAsia" w:ascii="宋体" w:hAnsi="宋体"/>
          <w:b/>
          <w:bCs/>
          <w:kern w:val="0"/>
          <w:sz w:val="24"/>
        </w:rPr>
        <w:t>三、网上</w:t>
      </w:r>
      <w:r>
        <w:rPr>
          <w:rStyle w:val="31"/>
          <w:rFonts w:ascii="宋体" w:hAnsi="宋体"/>
          <w:b/>
          <w:bCs/>
          <w:kern w:val="0"/>
          <w:sz w:val="24"/>
        </w:rPr>
        <w:t>竞价规则</w:t>
      </w:r>
    </w:p>
    <w:p w14:paraId="5D3A4A92">
      <w:pPr>
        <w:pStyle w:val="17"/>
        <w:spacing w:before="0" w:beforeAutospacing="0" w:after="0" w:afterAutospacing="0" w:line="400" w:lineRule="exact"/>
        <w:ind w:firstLine="480"/>
        <w:rPr>
          <w:rStyle w:val="31"/>
          <w:rFonts w:cs="Times New Roman"/>
          <w:b/>
          <w:bCs/>
          <w:kern w:val="0"/>
          <w:sz w:val="24"/>
        </w:rPr>
      </w:pPr>
      <w:r>
        <w:rPr>
          <w:rFonts w:hint="eastAsia"/>
        </w:rPr>
        <w:t>1.</w:t>
      </w:r>
      <w:r>
        <w:rPr>
          <w:rStyle w:val="31"/>
          <w:kern w:val="0"/>
          <w:sz w:val="24"/>
        </w:rPr>
        <w:t>网上竞价的报价时限为</w:t>
      </w:r>
      <w:r>
        <w:rPr>
          <w:rStyle w:val="31"/>
          <w:rFonts w:hint="eastAsia"/>
          <w:kern w:val="0"/>
          <w:sz w:val="24"/>
        </w:rPr>
        <w:t>网上竞价开始时间起至网上竞价截止时间止，在此期间内</w:t>
      </w:r>
      <w:r>
        <w:rPr>
          <w:rStyle w:val="31"/>
          <w:kern w:val="0"/>
          <w:sz w:val="24"/>
        </w:rPr>
        <w:t>，报名审核</w:t>
      </w:r>
      <w:r>
        <w:rPr>
          <w:rStyle w:val="31"/>
          <w:rFonts w:hint="eastAsia"/>
          <w:kern w:val="0"/>
          <w:sz w:val="24"/>
        </w:rPr>
        <w:t>通过</w:t>
      </w:r>
      <w:r>
        <w:rPr>
          <w:rStyle w:val="31"/>
          <w:kern w:val="0"/>
          <w:sz w:val="24"/>
        </w:rPr>
        <w:t>的</w:t>
      </w:r>
      <w:r>
        <w:rPr>
          <w:rStyle w:val="31"/>
          <w:rFonts w:hint="eastAsia"/>
          <w:kern w:val="0"/>
          <w:sz w:val="24"/>
        </w:rPr>
        <w:t>供应商</w:t>
      </w:r>
      <w:r>
        <w:rPr>
          <w:rStyle w:val="31"/>
          <w:kern w:val="0"/>
          <w:sz w:val="24"/>
        </w:rPr>
        <w:t>可通过</w:t>
      </w:r>
      <w:r>
        <w:rPr>
          <w:rStyle w:val="31"/>
          <w:rFonts w:hint="eastAsia"/>
          <w:kern w:val="0"/>
          <w:sz w:val="24"/>
        </w:rPr>
        <w:t>网上竞价平台</w:t>
      </w:r>
      <w:r>
        <w:rPr>
          <w:rStyle w:val="31"/>
          <w:kern w:val="0"/>
          <w:sz w:val="24"/>
        </w:rPr>
        <w:t>参与</w:t>
      </w:r>
      <w:r>
        <w:rPr>
          <w:rStyle w:val="31"/>
          <w:rFonts w:hint="eastAsia"/>
          <w:kern w:val="0"/>
          <w:sz w:val="24"/>
        </w:rPr>
        <w:t>网上</w:t>
      </w:r>
      <w:r>
        <w:rPr>
          <w:rStyle w:val="31"/>
          <w:kern w:val="0"/>
          <w:sz w:val="24"/>
        </w:rPr>
        <w:t>竞价（不限报价次数，在规定时间内提交报价均可）。</w:t>
      </w:r>
      <w:r>
        <w:rPr>
          <w:rStyle w:val="31"/>
          <w:rFonts w:hint="eastAsia" w:cs="Times New Roman"/>
          <w:b/>
          <w:bCs/>
          <w:kern w:val="0"/>
          <w:sz w:val="24"/>
        </w:rPr>
        <w:t>至网上竞价截止时间止，</w:t>
      </w:r>
      <w:r>
        <w:rPr>
          <w:rStyle w:val="31"/>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1"/>
          <w:rFonts w:hint="eastAsia" w:cs="Times New Roman"/>
          <w:b/>
          <w:bCs/>
          <w:kern w:val="0"/>
          <w:sz w:val="24"/>
        </w:rPr>
        <w:t>。</w:t>
      </w:r>
    </w:p>
    <w:p w14:paraId="5240D085">
      <w:pPr>
        <w:widowControl/>
        <w:spacing w:line="400" w:lineRule="exact"/>
        <w:ind w:firstLine="480" w:firstLineChars="200"/>
        <w:jc w:val="left"/>
        <w:textAlignment w:val="baseline"/>
        <w:rPr>
          <w:rStyle w:val="31"/>
          <w:rFonts w:ascii="宋体" w:hAnsi="宋体"/>
          <w:kern w:val="0"/>
          <w:sz w:val="24"/>
        </w:rPr>
      </w:pPr>
      <w:r>
        <w:rPr>
          <w:rStyle w:val="31"/>
          <w:rFonts w:hint="eastAsia" w:ascii="宋体" w:hAnsi="宋体"/>
          <w:kern w:val="0"/>
          <w:sz w:val="24"/>
        </w:rPr>
        <w:t>2.</w:t>
      </w:r>
      <w:r>
        <w:rPr>
          <w:rStyle w:val="31"/>
          <w:rFonts w:hint="eastAsia" w:ascii="宋体" w:hAnsi="宋体"/>
          <w:b/>
          <w:bCs/>
          <w:kern w:val="0"/>
          <w:sz w:val="24"/>
        </w:rPr>
        <w:t>供应商</w:t>
      </w:r>
      <w:r>
        <w:rPr>
          <w:rStyle w:val="31"/>
          <w:rFonts w:ascii="宋体" w:hAnsi="宋体"/>
          <w:b/>
          <w:bCs/>
          <w:kern w:val="0"/>
          <w:sz w:val="24"/>
        </w:rPr>
        <w:t>首次提交的报价</w:t>
      </w:r>
      <w:r>
        <w:rPr>
          <w:rStyle w:val="31"/>
          <w:rFonts w:hint="eastAsia" w:ascii="宋体" w:hAnsi="宋体"/>
          <w:b/>
          <w:bCs/>
          <w:kern w:val="0"/>
          <w:sz w:val="24"/>
        </w:rPr>
        <w:t>总价</w:t>
      </w:r>
      <w:r>
        <w:rPr>
          <w:rStyle w:val="31"/>
          <w:rFonts w:ascii="宋体" w:hAnsi="宋体"/>
          <w:b/>
          <w:bCs/>
          <w:kern w:val="0"/>
          <w:sz w:val="24"/>
        </w:rPr>
        <w:t>须</w:t>
      </w:r>
      <w:r>
        <w:rPr>
          <w:rStyle w:val="31"/>
          <w:rFonts w:hint="eastAsia" w:ascii="宋体" w:hAnsi="宋体"/>
          <w:b/>
          <w:bCs/>
          <w:kern w:val="0"/>
          <w:sz w:val="24"/>
        </w:rPr>
        <w:t>低于</w:t>
      </w:r>
      <w:r>
        <w:rPr>
          <w:rStyle w:val="31"/>
          <w:rFonts w:ascii="宋体" w:hAnsi="宋体"/>
          <w:b/>
          <w:bCs/>
          <w:kern w:val="0"/>
          <w:sz w:val="24"/>
        </w:rPr>
        <w:t>本项目</w:t>
      </w:r>
      <w:r>
        <w:rPr>
          <w:rStyle w:val="31"/>
          <w:rFonts w:hint="eastAsia" w:ascii="宋体" w:hAnsi="宋体"/>
          <w:b/>
          <w:bCs/>
          <w:kern w:val="0"/>
          <w:sz w:val="24"/>
        </w:rPr>
        <w:t>总价</w:t>
      </w:r>
      <w:r>
        <w:rPr>
          <w:rStyle w:val="31"/>
          <w:rFonts w:ascii="宋体" w:hAnsi="宋体"/>
          <w:b/>
          <w:bCs/>
          <w:kern w:val="0"/>
          <w:sz w:val="24"/>
        </w:rPr>
        <w:t>最高限价</w:t>
      </w:r>
      <w:r>
        <w:rPr>
          <w:rStyle w:val="31"/>
          <w:rFonts w:hint="eastAsia" w:ascii="宋体" w:hAnsi="宋体"/>
          <w:b/>
          <w:bCs/>
          <w:kern w:val="0"/>
          <w:sz w:val="24"/>
        </w:rPr>
        <w:t>的</w:t>
      </w:r>
      <w:r>
        <w:rPr>
          <w:rStyle w:val="31"/>
          <w:rFonts w:ascii="宋体" w:hAnsi="宋体"/>
          <w:b/>
          <w:bCs/>
          <w:kern w:val="0"/>
          <w:sz w:val="24"/>
        </w:rPr>
        <w:t>3%</w:t>
      </w:r>
      <w:r>
        <w:rPr>
          <w:rStyle w:val="31"/>
          <w:rFonts w:hint="eastAsia" w:ascii="宋体" w:hAnsi="宋体"/>
          <w:b/>
          <w:bCs/>
          <w:kern w:val="0"/>
          <w:sz w:val="24"/>
        </w:rPr>
        <w:t>以上（不含</w:t>
      </w:r>
      <w:r>
        <w:rPr>
          <w:rStyle w:val="31"/>
          <w:rFonts w:ascii="宋体" w:hAnsi="宋体"/>
          <w:b/>
          <w:bCs/>
          <w:kern w:val="0"/>
          <w:sz w:val="24"/>
        </w:rPr>
        <w:t>3%</w:t>
      </w:r>
      <w:r>
        <w:rPr>
          <w:rStyle w:val="31"/>
          <w:rFonts w:hint="eastAsia" w:ascii="宋体" w:hAnsi="宋体"/>
          <w:b/>
          <w:bCs/>
          <w:kern w:val="0"/>
          <w:sz w:val="24"/>
        </w:rPr>
        <w:t>）</w:t>
      </w:r>
      <w:r>
        <w:rPr>
          <w:rStyle w:val="31"/>
          <w:rFonts w:ascii="宋体" w:hAnsi="宋体"/>
          <w:b/>
          <w:bCs/>
          <w:kern w:val="0"/>
          <w:sz w:val="24"/>
        </w:rPr>
        <w:t>，否则</w:t>
      </w:r>
      <w:r>
        <w:rPr>
          <w:rStyle w:val="31"/>
          <w:rFonts w:ascii="宋体" w:hAnsi="宋体" w:cs="宋体"/>
          <w:b/>
          <w:bCs/>
          <w:kern w:val="0"/>
          <w:sz w:val="24"/>
        </w:rPr>
        <w:t>视为无效报价</w:t>
      </w:r>
      <w:r>
        <w:rPr>
          <w:rStyle w:val="31"/>
          <w:rFonts w:ascii="宋体" w:hAnsi="宋体"/>
          <w:b/>
          <w:bCs/>
          <w:kern w:val="0"/>
          <w:sz w:val="24"/>
        </w:rPr>
        <w:t>。</w:t>
      </w:r>
      <w:r>
        <w:rPr>
          <w:rStyle w:val="31"/>
          <w:rFonts w:ascii="宋体" w:hAnsi="宋体"/>
          <w:kern w:val="0"/>
          <w:sz w:val="24"/>
        </w:rPr>
        <w:t>在</w:t>
      </w:r>
      <w:r>
        <w:rPr>
          <w:rStyle w:val="31"/>
          <w:rFonts w:hint="eastAsia" w:ascii="宋体" w:hAnsi="宋体"/>
          <w:kern w:val="0"/>
          <w:sz w:val="24"/>
        </w:rPr>
        <w:t>网上竞价时间</w:t>
      </w:r>
      <w:r>
        <w:rPr>
          <w:rStyle w:val="31"/>
          <w:rFonts w:ascii="宋体" w:hAnsi="宋体"/>
          <w:kern w:val="0"/>
          <w:sz w:val="24"/>
        </w:rPr>
        <w:t>内</w:t>
      </w:r>
      <w:r>
        <w:rPr>
          <w:rStyle w:val="31"/>
          <w:rFonts w:hint="eastAsia" w:ascii="宋体" w:hAnsi="宋体"/>
          <w:kern w:val="0"/>
          <w:sz w:val="24"/>
        </w:rPr>
        <w:t>、同一供应商有</w:t>
      </w:r>
      <w:r>
        <w:rPr>
          <w:rStyle w:val="31"/>
          <w:rFonts w:ascii="宋体" w:hAnsi="宋体"/>
          <w:kern w:val="0"/>
          <w:sz w:val="24"/>
        </w:rPr>
        <w:t>多次报价的</w:t>
      </w:r>
      <w:r>
        <w:rPr>
          <w:rStyle w:val="31"/>
          <w:rFonts w:hint="eastAsia" w:ascii="宋体" w:hAnsi="宋体"/>
          <w:kern w:val="0"/>
          <w:sz w:val="24"/>
        </w:rPr>
        <w:t>情况下</w:t>
      </w:r>
      <w:r>
        <w:rPr>
          <w:rStyle w:val="31"/>
          <w:rFonts w:ascii="宋体" w:hAnsi="宋体"/>
          <w:kern w:val="0"/>
          <w:sz w:val="24"/>
        </w:rPr>
        <w:t>，</w:t>
      </w:r>
      <w:r>
        <w:rPr>
          <w:rStyle w:val="31"/>
          <w:rFonts w:hint="eastAsia" w:ascii="宋体" w:hAnsi="宋体"/>
          <w:kern w:val="0"/>
          <w:sz w:val="24"/>
        </w:rPr>
        <w:t>则该供应商的每一次</w:t>
      </w:r>
      <w:r>
        <w:rPr>
          <w:rStyle w:val="31"/>
          <w:rFonts w:ascii="宋体" w:hAnsi="宋体"/>
          <w:kern w:val="0"/>
          <w:sz w:val="24"/>
        </w:rPr>
        <w:t>报价金额必须小于自己上一次的报价金额，</w:t>
      </w:r>
      <w:r>
        <w:rPr>
          <w:rStyle w:val="31"/>
          <w:rFonts w:hint="eastAsia" w:ascii="宋体" w:hAnsi="宋体"/>
          <w:kern w:val="0"/>
          <w:sz w:val="24"/>
        </w:rPr>
        <w:t>同时以该供应商</w:t>
      </w:r>
      <w:r>
        <w:rPr>
          <w:rStyle w:val="31"/>
          <w:rFonts w:ascii="宋体" w:hAnsi="宋体"/>
          <w:kern w:val="0"/>
          <w:sz w:val="24"/>
        </w:rPr>
        <w:t>提交的最后一次报价作为</w:t>
      </w:r>
      <w:r>
        <w:rPr>
          <w:rStyle w:val="31"/>
          <w:rFonts w:hint="eastAsia" w:ascii="宋体" w:hAnsi="宋体"/>
          <w:kern w:val="0"/>
          <w:sz w:val="24"/>
        </w:rPr>
        <w:t>其最终有效报价</w:t>
      </w:r>
      <w:r>
        <w:rPr>
          <w:rStyle w:val="31"/>
          <w:rFonts w:ascii="宋体" w:hAnsi="宋体"/>
          <w:kern w:val="0"/>
          <w:sz w:val="24"/>
        </w:rPr>
        <w:t>。</w:t>
      </w:r>
    </w:p>
    <w:p w14:paraId="3BCC6F97">
      <w:pPr>
        <w:widowControl/>
        <w:spacing w:line="400" w:lineRule="exact"/>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5A43E49">
      <w:pPr>
        <w:widowControl/>
        <w:spacing w:line="400" w:lineRule="exact"/>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6942A06">
      <w:pPr>
        <w:widowControl/>
        <w:spacing w:line="400" w:lineRule="exact"/>
        <w:ind w:firstLine="482" w:firstLineChars="200"/>
        <w:jc w:val="left"/>
        <w:rPr>
          <w:rFonts w:ascii="宋体" w:hAnsi="宋体" w:cs="宋体"/>
          <w:b/>
          <w:bCs/>
          <w:sz w:val="24"/>
        </w:rPr>
      </w:pPr>
      <w:r>
        <w:rPr>
          <w:rFonts w:hint="eastAsia" w:ascii="宋体" w:hAnsi="宋体" w:cs="宋体"/>
          <w:b/>
          <w:bCs/>
          <w:sz w:val="24"/>
        </w:rPr>
        <w:t>四、最终有效报价确认方法</w:t>
      </w:r>
    </w:p>
    <w:p w14:paraId="57530AF3">
      <w:pPr>
        <w:widowControl/>
        <w:spacing w:line="400" w:lineRule="exact"/>
        <w:ind w:firstLine="480" w:firstLineChars="200"/>
        <w:jc w:val="left"/>
        <w:textAlignment w:val="baseline"/>
        <w:rPr>
          <w:rStyle w:val="31"/>
          <w:rFonts w:ascii="宋体" w:hAnsi="宋体"/>
          <w:kern w:val="0"/>
          <w:sz w:val="24"/>
        </w:rPr>
      </w:pPr>
      <w:r>
        <w:rPr>
          <w:rFonts w:hint="eastAsia" w:ascii="宋体" w:hAnsi="宋体" w:cs="宋体"/>
          <w:sz w:val="24"/>
        </w:rPr>
        <w:t>1.</w:t>
      </w:r>
      <w:r>
        <w:rPr>
          <w:rStyle w:val="31"/>
          <w:rFonts w:hint="eastAsia" w:ascii="宋体" w:hAnsi="宋体"/>
          <w:kern w:val="0"/>
          <w:sz w:val="24"/>
        </w:rPr>
        <w:t>供应商</w:t>
      </w:r>
      <w:r>
        <w:rPr>
          <w:rStyle w:val="31"/>
          <w:rFonts w:ascii="宋体" w:hAnsi="宋体"/>
          <w:kern w:val="0"/>
          <w:sz w:val="24"/>
        </w:rPr>
        <w:t>在</w:t>
      </w:r>
      <w:r>
        <w:rPr>
          <w:rStyle w:val="31"/>
          <w:rFonts w:hint="eastAsia" w:ascii="宋体" w:hAnsi="宋体"/>
          <w:kern w:val="0"/>
          <w:sz w:val="24"/>
        </w:rPr>
        <w:t>完全满足网上竞价文件要求</w:t>
      </w:r>
      <w:r>
        <w:rPr>
          <w:rStyle w:val="31"/>
          <w:rFonts w:ascii="宋体" w:hAnsi="宋体"/>
          <w:kern w:val="0"/>
          <w:sz w:val="24"/>
        </w:rPr>
        <w:t>且报价有效的前提下，</w:t>
      </w:r>
      <w:r>
        <w:rPr>
          <w:rStyle w:val="31"/>
          <w:rFonts w:hint="eastAsia" w:ascii="宋体" w:hAnsi="宋体"/>
          <w:kern w:val="0"/>
          <w:sz w:val="24"/>
        </w:rPr>
        <w:t>最终有效报价</w:t>
      </w:r>
      <w:r>
        <w:rPr>
          <w:rStyle w:val="31"/>
          <w:rFonts w:ascii="宋体" w:hAnsi="宋体"/>
          <w:kern w:val="0"/>
          <w:sz w:val="24"/>
        </w:rPr>
        <w:t>最低者</w:t>
      </w:r>
      <w:r>
        <w:rPr>
          <w:rStyle w:val="31"/>
          <w:rFonts w:hint="eastAsia" w:ascii="宋体" w:hAnsi="宋体"/>
          <w:kern w:val="0"/>
          <w:sz w:val="24"/>
        </w:rPr>
        <w:t>为</w:t>
      </w:r>
      <w:r>
        <w:rPr>
          <w:rStyle w:val="31"/>
          <w:rFonts w:ascii="宋体" w:hAnsi="宋体"/>
          <w:kern w:val="0"/>
          <w:sz w:val="24"/>
        </w:rPr>
        <w:t>成交</w:t>
      </w:r>
      <w:r>
        <w:rPr>
          <w:rStyle w:val="31"/>
          <w:rFonts w:hint="eastAsia" w:ascii="宋体" w:hAnsi="宋体"/>
          <w:kern w:val="0"/>
          <w:sz w:val="24"/>
        </w:rPr>
        <w:t>候选人</w:t>
      </w:r>
      <w:r>
        <w:rPr>
          <w:rStyle w:val="31"/>
          <w:rFonts w:ascii="宋体" w:hAnsi="宋体"/>
          <w:kern w:val="0"/>
          <w:sz w:val="24"/>
        </w:rPr>
        <w:t>，若</w:t>
      </w:r>
      <w:r>
        <w:rPr>
          <w:rStyle w:val="31"/>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36713BE4">
      <w:pPr>
        <w:pStyle w:val="9"/>
        <w:spacing w:line="400" w:lineRule="exact"/>
        <w:ind w:firstLine="482" w:firstLineChars="200"/>
        <w:rPr>
          <w:rStyle w:val="31"/>
          <w:rFonts w:hAnsi="宋体"/>
          <w:b/>
          <w:bCs/>
          <w:kern w:val="0"/>
          <w:sz w:val="24"/>
        </w:rPr>
      </w:pPr>
      <w:r>
        <w:rPr>
          <w:rStyle w:val="31"/>
          <w:rFonts w:hint="eastAsia" w:hAnsi="宋体"/>
          <w:b/>
          <w:bCs/>
          <w:kern w:val="0"/>
          <w:sz w:val="24"/>
        </w:rPr>
        <w:t>注：供应商在竞价系统中每次提交报价时均须上传《报价一览表》，供应商在竞价系统中提交的最后一次报价（即最终有效报价）须与最后一次上传附件价格一致，否则报价无效。</w:t>
      </w:r>
    </w:p>
    <w:p w14:paraId="3DC8F1CF">
      <w:pPr>
        <w:spacing w:line="400" w:lineRule="exact"/>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55053F35">
      <w:pPr>
        <w:spacing w:line="400" w:lineRule="exact"/>
        <w:ind w:firstLine="480" w:firstLineChars="200"/>
        <w:jc w:val="left"/>
        <w:rPr>
          <w:rFonts w:ascii="宋体" w:hAnsi="宋体" w:cs="宋体"/>
          <w:sz w:val="24"/>
        </w:rPr>
      </w:pPr>
      <w:r>
        <w:rPr>
          <w:rFonts w:hint="eastAsia" w:ascii="宋体" w:hAnsi="宋体" w:cs="宋体"/>
          <w:sz w:val="24"/>
        </w:rPr>
        <w:t>3.供应商的报价明显低于其他符合网上竞价文件要求的供应商的报价，有可能影响产品质量或不能诚信履约的，将要求其在合理的时间内提供书面说明，必要时还要求其一并提交有关证明材料；供应商不能证明其报价合理性的，将其作为报价无效处理。</w:t>
      </w:r>
    </w:p>
    <w:p w14:paraId="3CDAB80E">
      <w:pPr>
        <w:spacing w:line="400" w:lineRule="exact"/>
        <w:ind w:firstLine="482" w:firstLineChars="200"/>
        <w:jc w:val="left"/>
        <w:rPr>
          <w:rFonts w:ascii="宋体" w:hAnsi="宋体" w:cs="宋体"/>
          <w:b/>
          <w:bCs/>
          <w:sz w:val="24"/>
        </w:rPr>
      </w:pPr>
      <w:r>
        <w:rPr>
          <w:rFonts w:hint="eastAsia" w:ascii="宋体" w:hAnsi="宋体" w:cs="宋体"/>
          <w:b/>
          <w:bCs/>
          <w:sz w:val="24"/>
        </w:rPr>
        <w:t>五、网上竞价结果确认</w:t>
      </w:r>
    </w:p>
    <w:p w14:paraId="15111252">
      <w:pPr>
        <w:widowControl/>
        <w:spacing w:line="400" w:lineRule="exact"/>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48E255E8">
      <w:pPr>
        <w:kinsoku w:val="0"/>
        <w:overflowPunct w:val="0"/>
        <w:spacing w:line="400" w:lineRule="exact"/>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FDD2050">
      <w:pPr>
        <w:spacing w:line="400" w:lineRule="exact"/>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43F2521">
      <w:pPr>
        <w:widowControl/>
        <w:spacing w:line="420" w:lineRule="exact"/>
        <w:ind w:firstLine="482" w:firstLineChars="200"/>
        <w:jc w:val="left"/>
      </w:pPr>
      <w:r>
        <w:rPr>
          <w:rFonts w:hint="eastAsia" w:ascii="宋体" w:hAnsi="宋体"/>
          <w:b/>
          <w:bCs/>
          <w:sz w:val="24"/>
        </w:rPr>
        <w:t>4.</w:t>
      </w:r>
      <w:r>
        <w:rPr>
          <w:rStyle w:val="31"/>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0FEE0D57">
      <w:pPr>
        <w:widowControl/>
        <w:spacing w:line="420" w:lineRule="exact"/>
        <w:ind w:firstLine="482" w:firstLineChars="200"/>
        <w:jc w:val="left"/>
        <w:rPr>
          <w:rFonts w:ascii="宋体" w:hAnsi="宋体" w:cs="宋体"/>
          <w:b/>
          <w:bCs/>
          <w:sz w:val="24"/>
        </w:rPr>
      </w:pPr>
      <w:r>
        <w:rPr>
          <w:rFonts w:hint="eastAsia" w:ascii="宋体" w:hAnsi="宋体" w:cs="宋体"/>
          <w:b/>
          <w:bCs/>
          <w:sz w:val="24"/>
        </w:rPr>
        <w:t>六、签订合同</w:t>
      </w:r>
    </w:p>
    <w:p w14:paraId="1E68C286">
      <w:pPr>
        <w:pStyle w:val="12"/>
        <w:spacing w:line="420" w:lineRule="exact"/>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2BE84ECA">
      <w:pPr>
        <w:pStyle w:val="12"/>
        <w:spacing w:line="420" w:lineRule="exact"/>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195201F0">
      <w:pPr>
        <w:pStyle w:val="12"/>
        <w:spacing w:line="420" w:lineRule="exact"/>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49EE232F">
      <w:pPr>
        <w:pStyle w:val="12"/>
        <w:spacing w:line="420" w:lineRule="exact"/>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0007619">
      <w:pPr>
        <w:pStyle w:val="12"/>
        <w:spacing w:line="420" w:lineRule="exact"/>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5.除因不可抗力或网上竞价文件认可的情形以外，成交供应商不与采购人签订合同或不能履约的将列入黑名单。</w:t>
      </w:r>
    </w:p>
    <w:p w14:paraId="7A0B1C04">
      <w:pPr>
        <w:pStyle w:val="17"/>
        <w:spacing w:before="0" w:beforeAutospacing="0" w:after="0" w:afterAutospacing="0" w:line="420" w:lineRule="exact"/>
        <w:ind w:firstLine="482" w:firstLineChars="200"/>
        <w:rPr>
          <w:b/>
          <w:bCs/>
          <w:kern w:val="2"/>
        </w:rPr>
      </w:pPr>
      <w:r>
        <w:rPr>
          <w:rFonts w:hint="eastAsia"/>
          <w:b/>
          <w:bCs/>
          <w:kern w:val="2"/>
        </w:rPr>
        <w:t>七、如果</w:t>
      </w:r>
      <w:r>
        <w:rPr>
          <w:rStyle w:val="31"/>
          <w:rFonts w:hint="eastAsia"/>
          <w:b/>
          <w:bCs/>
          <w:kern w:val="0"/>
          <w:sz w:val="24"/>
        </w:rPr>
        <w:t>供应商</w:t>
      </w:r>
      <w:r>
        <w:rPr>
          <w:rFonts w:hint="eastAsia"/>
          <w:b/>
          <w:bCs/>
          <w:kern w:val="2"/>
        </w:rPr>
        <w:t>发生以下任何一种情况时，其网上竞价保证金将被不予退还：</w:t>
      </w:r>
    </w:p>
    <w:p w14:paraId="45B4843A">
      <w:pPr>
        <w:pStyle w:val="17"/>
        <w:spacing w:before="0" w:beforeAutospacing="0" w:after="0" w:afterAutospacing="0" w:line="420" w:lineRule="exact"/>
        <w:ind w:firstLine="480" w:firstLineChars="200"/>
        <w:rPr>
          <w:kern w:val="2"/>
        </w:rPr>
      </w:pPr>
      <w:r>
        <w:rPr>
          <w:rFonts w:hint="eastAsia"/>
          <w:kern w:val="2"/>
        </w:rPr>
        <w:t>1.除因不可抗力或网上竞价文件认可的情形以外，成交供应商不与采购人签订合同或不能履约的；</w:t>
      </w:r>
    </w:p>
    <w:p w14:paraId="44B24F26">
      <w:pPr>
        <w:pStyle w:val="17"/>
        <w:spacing w:before="0" w:beforeAutospacing="0" w:after="0" w:afterAutospacing="0" w:line="420" w:lineRule="exact"/>
        <w:ind w:firstLine="480" w:firstLineChars="200"/>
        <w:rPr>
          <w:kern w:val="2"/>
        </w:rPr>
      </w:pPr>
      <w:r>
        <w:rPr>
          <w:rFonts w:hint="eastAsia"/>
          <w:kern w:val="2"/>
        </w:rPr>
        <w:t>2.成交供应商自动放弃成交资格的；</w:t>
      </w:r>
    </w:p>
    <w:p w14:paraId="09E3BB53">
      <w:pPr>
        <w:pStyle w:val="17"/>
        <w:spacing w:before="0" w:beforeAutospacing="0" w:after="0" w:afterAutospacing="0" w:line="420" w:lineRule="exact"/>
        <w:ind w:firstLine="480" w:firstLineChars="200"/>
        <w:rPr>
          <w:kern w:val="2"/>
        </w:rPr>
      </w:pPr>
      <w:r>
        <w:rPr>
          <w:rFonts w:hint="eastAsia"/>
          <w:kern w:val="2"/>
        </w:rPr>
        <w:t>3.供应商假借以他人名义参加竞价或者弄虚作假，骗取成交；</w:t>
      </w:r>
    </w:p>
    <w:p w14:paraId="1FAA4170">
      <w:pPr>
        <w:pStyle w:val="17"/>
        <w:spacing w:before="0" w:beforeAutospacing="0" w:after="0" w:afterAutospacing="0" w:line="420" w:lineRule="exact"/>
        <w:ind w:firstLine="480" w:firstLineChars="200"/>
        <w:rPr>
          <w:kern w:val="2"/>
        </w:rPr>
      </w:pPr>
      <w:r>
        <w:rPr>
          <w:rFonts w:hint="eastAsia"/>
          <w:kern w:val="2"/>
        </w:rPr>
        <w:t>4.国家法律法规以及网上竞价文件中规定的其他竞价保证金不予退还的情形。</w:t>
      </w:r>
    </w:p>
    <w:p w14:paraId="49189B03">
      <w:pPr>
        <w:spacing w:line="500" w:lineRule="exact"/>
        <w:ind w:firstLine="482" w:firstLineChars="200"/>
        <w:jc w:val="left"/>
        <w:rPr>
          <w:rFonts w:ascii="宋体" w:hAnsi="宋体" w:cs="宋体"/>
          <w:b/>
          <w:bCs/>
          <w:sz w:val="24"/>
        </w:rPr>
      </w:pPr>
      <w:r>
        <w:rPr>
          <w:rFonts w:hint="eastAsia" w:ascii="宋体" w:hAnsi="宋体" w:cs="宋体"/>
          <w:b/>
          <w:bCs/>
          <w:sz w:val="24"/>
        </w:rPr>
        <w:t>八、有下列情形之一的，视为竞价人相互串通竞价:</w:t>
      </w:r>
    </w:p>
    <w:p w14:paraId="4F6091A8">
      <w:pPr>
        <w:spacing w:line="500" w:lineRule="exact"/>
        <w:ind w:firstLine="480" w:firstLineChars="200"/>
        <w:jc w:val="left"/>
        <w:rPr>
          <w:rFonts w:ascii="宋体" w:hAnsi="宋体" w:cs="宋体"/>
          <w:sz w:val="24"/>
        </w:rPr>
      </w:pPr>
      <w:r>
        <w:rPr>
          <w:rFonts w:hint="eastAsia" w:ascii="宋体" w:hAnsi="宋体" w:cs="宋体"/>
          <w:sz w:val="24"/>
        </w:rPr>
        <w:t>1.不同竞价人的证明材料由同一单位或者个人编制；</w:t>
      </w:r>
    </w:p>
    <w:p w14:paraId="70D2D932">
      <w:pPr>
        <w:spacing w:line="500" w:lineRule="exact"/>
        <w:ind w:firstLine="480" w:firstLineChars="200"/>
        <w:jc w:val="left"/>
        <w:rPr>
          <w:rFonts w:ascii="宋体" w:hAnsi="宋体" w:cs="宋体"/>
          <w:sz w:val="24"/>
        </w:rPr>
      </w:pPr>
      <w:r>
        <w:rPr>
          <w:rFonts w:hint="eastAsia" w:ascii="宋体" w:hAnsi="宋体" w:cs="宋体"/>
          <w:sz w:val="24"/>
        </w:rPr>
        <w:t>2.不同竞价人委托同一单位或者个人办理竞价事宜；</w:t>
      </w:r>
    </w:p>
    <w:p w14:paraId="77E33CF5">
      <w:pPr>
        <w:spacing w:line="500" w:lineRule="exact"/>
        <w:ind w:firstLine="480" w:firstLineChars="200"/>
        <w:jc w:val="left"/>
        <w:rPr>
          <w:rFonts w:ascii="宋体" w:hAnsi="宋体" w:cs="宋体"/>
          <w:sz w:val="24"/>
        </w:rPr>
      </w:pPr>
      <w:r>
        <w:rPr>
          <w:rFonts w:hint="eastAsia" w:ascii="宋体" w:hAnsi="宋体" w:cs="宋体"/>
          <w:sz w:val="24"/>
        </w:rPr>
        <w:t>3.不同竞价人的证明材料载明的项目管理成员为同一人。</w:t>
      </w:r>
    </w:p>
    <w:p w14:paraId="2BE4ECAA">
      <w:pPr>
        <w:spacing w:line="500" w:lineRule="exact"/>
        <w:ind w:firstLine="482" w:firstLineChars="200"/>
        <w:jc w:val="left"/>
        <w:rPr>
          <w:rFonts w:ascii="宋体" w:hAnsi="宋体" w:cs="宋体"/>
          <w:b/>
          <w:bCs/>
          <w:sz w:val="24"/>
        </w:rPr>
      </w:pPr>
      <w:r>
        <w:rPr>
          <w:rFonts w:hint="eastAsia" w:ascii="宋体" w:hAnsi="宋体" w:cs="宋体"/>
          <w:b/>
          <w:bCs/>
          <w:sz w:val="24"/>
        </w:rPr>
        <w:t>九、参与本项投标的竞价人若属于以下规定的关联企业情形的，不得同时参与本项目投标，否则互为关联企业的竞价人投标均无效。情形如下：</w:t>
      </w:r>
    </w:p>
    <w:p w14:paraId="32320CD5">
      <w:pPr>
        <w:spacing w:line="500" w:lineRule="exact"/>
        <w:ind w:firstLine="480" w:firstLineChars="200"/>
        <w:jc w:val="left"/>
        <w:rPr>
          <w:rFonts w:ascii="宋体" w:hAnsi="宋体" w:cs="宋体"/>
          <w:sz w:val="24"/>
        </w:rPr>
      </w:pPr>
      <w:r>
        <w:rPr>
          <w:rFonts w:hint="eastAsia" w:ascii="宋体" w:hAnsi="宋体" w:cs="宋体"/>
          <w:sz w:val="24"/>
        </w:rPr>
        <w:t>1.一方直接或者间接持有另一方的股份总和达到25%以上；双方直接或者间接同为第三方所持有的股份达到25%以上。</w:t>
      </w:r>
    </w:p>
    <w:p w14:paraId="2A0A3FE1">
      <w:pPr>
        <w:spacing w:line="500" w:lineRule="exact"/>
        <w:ind w:firstLine="480" w:firstLineChars="200"/>
        <w:jc w:val="left"/>
        <w:rPr>
          <w:rFonts w:ascii="宋体" w:hAnsi="宋体" w:cs="宋体"/>
          <w:sz w:val="24"/>
        </w:rPr>
      </w:pPr>
      <w:r>
        <w:rPr>
          <w:rFonts w:hint="eastAsia" w:ascii="宋体" w:hAnsi="宋体" w:cs="宋体"/>
          <w:sz w:val="24"/>
        </w:rPr>
        <w:t>2.一方董事、监事或者高级管理人员(包括上市公司董事会秘书、经理、副经理、财务负责人和公司章程规定的其他人员)同时担任另一方的董事、监事或者高级管理人员。</w:t>
      </w:r>
    </w:p>
    <w:p w14:paraId="50283941">
      <w:pPr>
        <w:spacing w:line="360" w:lineRule="auto"/>
        <w:jc w:val="left"/>
        <w:rPr>
          <w:rFonts w:ascii="宋体" w:hAnsi="宋体" w:cs="宋体"/>
          <w:b/>
          <w:kern w:val="0"/>
          <w:sz w:val="32"/>
          <w:szCs w:val="32"/>
        </w:rPr>
      </w:pPr>
      <w:r>
        <w:rPr>
          <w:rFonts w:hint="eastAsia" w:ascii="宋体" w:hAnsi="宋体" w:cs="宋体"/>
          <w:b/>
          <w:kern w:val="0"/>
          <w:sz w:val="32"/>
          <w:szCs w:val="32"/>
        </w:rPr>
        <w:br w:type="page"/>
      </w:r>
    </w:p>
    <w:p w14:paraId="7F5627AF">
      <w:pPr>
        <w:spacing w:line="400" w:lineRule="exact"/>
        <w:jc w:val="center"/>
        <w:rPr>
          <w:rFonts w:ascii="宋体" w:hAnsi="宋体" w:cs="宋体"/>
          <w:b/>
          <w:kern w:val="0"/>
          <w:sz w:val="28"/>
          <w:szCs w:val="28"/>
        </w:rPr>
      </w:pPr>
      <w:r>
        <w:rPr>
          <w:rFonts w:hint="eastAsia" w:ascii="宋体" w:hAnsi="宋体" w:cs="宋体"/>
          <w:b/>
          <w:kern w:val="0"/>
          <w:sz w:val="28"/>
          <w:szCs w:val="28"/>
        </w:rPr>
        <w:t>第三章 网上竞价</w:t>
      </w:r>
      <w:bookmarkEnd w:id="0"/>
      <w:r>
        <w:rPr>
          <w:rFonts w:hint="eastAsia" w:ascii="宋体" w:hAnsi="宋体" w:cs="宋体"/>
          <w:b/>
          <w:kern w:val="0"/>
          <w:sz w:val="28"/>
          <w:szCs w:val="28"/>
        </w:rPr>
        <w:t>内容及要求</w:t>
      </w:r>
    </w:p>
    <w:p w14:paraId="2DB79F70">
      <w:pPr>
        <w:snapToGrid w:val="0"/>
        <w:spacing w:line="390" w:lineRule="exact"/>
        <w:outlineLvl w:val="1"/>
        <w:rPr>
          <w:rFonts w:ascii="宋体" w:hAnsi="宋体" w:cs="宋体"/>
          <w:b/>
          <w:sz w:val="24"/>
        </w:rPr>
      </w:pPr>
      <w:bookmarkStart w:id="1" w:name="_Toc358016816"/>
      <w:bookmarkStart w:id="2" w:name="_Toc359317661"/>
      <w:bookmarkStart w:id="3" w:name="_Toc347060296"/>
      <w:bookmarkStart w:id="4" w:name="_Toc346300367"/>
      <w:bookmarkStart w:id="5" w:name="_Toc330567034"/>
      <w:bookmarkStart w:id="6" w:name="_Toc327948617"/>
      <w:r>
        <w:rPr>
          <w:rFonts w:hint="eastAsia" w:ascii="宋体" w:hAnsi="宋体" w:cs="宋体"/>
          <w:b/>
          <w:sz w:val="24"/>
        </w:rPr>
        <w:t>一、项目概述</w:t>
      </w:r>
      <w:bookmarkEnd w:id="1"/>
      <w:bookmarkEnd w:id="2"/>
    </w:p>
    <w:p w14:paraId="763B9A61">
      <w:pPr>
        <w:spacing w:line="390" w:lineRule="exact"/>
        <w:ind w:firstLine="480" w:firstLineChars="200"/>
        <w:jc w:val="left"/>
        <w:rPr>
          <w:rFonts w:ascii="方正仿宋_GB2312" w:hAnsi="方正仿宋_GB2312" w:eastAsia="方正仿宋_GB2312" w:cs="方正仿宋_GB2312"/>
          <w:kern w:val="0"/>
          <w:sz w:val="32"/>
          <w:szCs w:val="32"/>
        </w:rPr>
      </w:pPr>
      <w:r>
        <w:rPr>
          <w:rFonts w:hint="eastAsia" w:ascii="宋体" w:hAnsi="宋体" w:cs="宋体"/>
          <w:kern w:val="0"/>
          <w:sz w:val="24"/>
        </w:rPr>
        <w:t>1、为进一步消除屋面监控盲区，实现</w:t>
      </w:r>
      <w:r>
        <w:rPr>
          <w:rFonts w:hint="eastAsia" w:ascii="宋体" w:hAnsi="宋体" w:cs="宋体"/>
          <w:kern w:val="0"/>
          <w:sz w:val="24"/>
          <w:lang w:val="en-US" w:eastAsia="zh-CN"/>
        </w:rPr>
        <w:t>24</w:t>
      </w:r>
      <w:r>
        <w:rPr>
          <w:rFonts w:hint="eastAsia" w:ascii="宋体" w:hAnsi="宋体" w:cs="宋体"/>
          <w:kern w:val="0"/>
          <w:sz w:val="24"/>
        </w:rPr>
        <w:t>小时不间断动态监测以保障关键区域无防控漏洞；依托智能设备精准识别攀爬护栏、徘徊逗留等异常行为并触发自动告警，提前介入风险场景；建立监控中心与安保团队、辅导员的快速联动机制，缩短异常处置时间，提升应急响应效率。</w:t>
      </w:r>
    </w:p>
    <w:p w14:paraId="72CFA93A">
      <w:pPr>
        <w:pStyle w:val="33"/>
        <w:spacing w:line="390" w:lineRule="exact"/>
        <w:ind w:firstLine="480" w:firstLineChars="200"/>
        <w:rPr>
          <w:rFonts w:ascii="宋体" w:hAnsi="宋体"/>
          <w:sz w:val="24"/>
        </w:rPr>
      </w:pPr>
      <w:r>
        <w:rPr>
          <w:rFonts w:hint="eastAsia" w:ascii="宋体" w:hAnsi="宋体"/>
          <w:sz w:val="24"/>
        </w:rPr>
        <w:t xml:space="preserve">2、竞价标的一览表 </w:t>
      </w:r>
    </w:p>
    <w:p w14:paraId="68824284">
      <w:pPr>
        <w:spacing w:line="390" w:lineRule="exact"/>
        <w:ind w:firstLine="480" w:firstLineChars="200"/>
        <w:jc w:val="right"/>
        <w:rPr>
          <w:rFonts w:ascii="宋体" w:hAnsi="宋体"/>
          <w:sz w:val="24"/>
        </w:rPr>
      </w:pPr>
      <w:r>
        <w:rPr>
          <w:rFonts w:hint="eastAsia" w:ascii="宋体" w:hAnsi="宋体"/>
          <w:sz w:val="24"/>
        </w:rPr>
        <w:t>金额单位：人民币元</w:t>
      </w:r>
    </w:p>
    <w:tbl>
      <w:tblPr>
        <w:tblStyle w:val="2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789"/>
        <w:gridCol w:w="1266"/>
        <w:gridCol w:w="855"/>
        <w:gridCol w:w="3345"/>
        <w:gridCol w:w="1560"/>
        <w:gridCol w:w="1243"/>
      </w:tblGrid>
      <w:tr w14:paraId="0D8B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8" w:type="dxa"/>
            <w:tcBorders>
              <w:top w:val="single" w:color="auto" w:sz="4" w:space="0"/>
              <w:left w:val="single" w:color="auto" w:sz="4" w:space="0"/>
              <w:bottom w:val="single" w:color="auto" w:sz="4" w:space="0"/>
              <w:right w:val="single" w:color="auto" w:sz="4" w:space="0"/>
            </w:tcBorders>
            <w:noWrap/>
            <w:vAlign w:val="center"/>
          </w:tcPr>
          <w:p w14:paraId="17BEB24A">
            <w:pPr>
              <w:spacing w:line="390" w:lineRule="exact"/>
              <w:jc w:val="center"/>
              <w:rPr>
                <w:rFonts w:ascii="宋体" w:hAnsi="宋体"/>
                <w:b/>
                <w:bCs/>
                <w:kern w:val="0"/>
                <w:sz w:val="24"/>
              </w:rPr>
            </w:pPr>
            <w:r>
              <w:rPr>
                <w:rFonts w:hint="eastAsia" w:ascii="宋体" w:hAnsi="宋体"/>
                <w:b/>
                <w:bCs/>
                <w:kern w:val="0"/>
                <w:sz w:val="24"/>
              </w:rPr>
              <w:t>采购包</w:t>
            </w:r>
          </w:p>
        </w:tc>
        <w:tc>
          <w:tcPr>
            <w:tcW w:w="789" w:type="dxa"/>
            <w:tcBorders>
              <w:top w:val="single" w:color="auto" w:sz="4" w:space="0"/>
              <w:left w:val="single" w:color="auto" w:sz="4" w:space="0"/>
              <w:bottom w:val="single" w:color="auto" w:sz="4" w:space="0"/>
              <w:right w:val="single" w:color="auto" w:sz="4" w:space="0"/>
            </w:tcBorders>
            <w:noWrap/>
            <w:vAlign w:val="center"/>
          </w:tcPr>
          <w:p w14:paraId="540EFED2">
            <w:pPr>
              <w:spacing w:line="390" w:lineRule="exact"/>
              <w:jc w:val="center"/>
              <w:rPr>
                <w:rFonts w:ascii="宋体" w:hAnsi="宋体"/>
                <w:b/>
                <w:bCs/>
                <w:kern w:val="0"/>
                <w:sz w:val="24"/>
              </w:rPr>
            </w:pPr>
            <w:r>
              <w:rPr>
                <w:rFonts w:hint="eastAsia" w:ascii="宋体" w:hAnsi="宋体"/>
                <w:b/>
                <w:bCs/>
                <w:kern w:val="0"/>
                <w:sz w:val="24"/>
              </w:rPr>
              <w:t>品目号</w:t>
            </w:r>
          </w:p>
        </w:tc>
        <w:tc>
          <w:tcPr>
            <w:tcW w:w="1266" w:type="dxa"/>
            <w:tcBorders>
              <w:top w:val="single" w:color="auto" w:sz="4" w:space="0"/>
              <w:left w:val="single" w:color="auto" w:sz="4" w:space="0"/>
              <w:bottom w:val="single" w:color="auto" w:sz="4" w:space="0"/>
              <w:right w:val="single" w:color="auto" w:sz="4" w:space="0"/>
            </w:tcBorders>
            <w:noWrap/>
            <w:vAlign w:val="center"/>
          </w:tcPr>
          <w:p w14:paraId="31CC6F94">
            <w:pPr>
              <w:spacing w:line="390" w:lineRule="exact"/>
              <w:jc w:val="center"/>
              <w:rPr>
                <w:rFonts w:ascii="宋体" w:hAnsi="宋体"/>
                <w:b/>
                <w:bCs/>
                <w:kern w:val="0"/>
                <w:sz w:val="24"/>
              </w:rPr>
            </w:pPr>
            <w:r>
              <w:rPr>
                <w:rFonts w:hint="eastAsia" w:ascii="宋体" w:hAnsi="宋体"/>
                <w:b/>
                <w:bCs/>
                <w:kern w:val="0"/>
                <w:sz w:val="24"/>
              </w:rPr>
              <w:t>采购标的</w:t>
            </w:r>
          </w:p>
        </w:tc>
        <w:tc>
          <w:tcPr>
            <w:tcW w:w="855" w:type="dxa"/>
            <w:tcBorders>
              <w:top w:val="single" w:color="auto" w:sz="4" w:space="0"/>
              <w:left w:val="single" w:color="auto" w:sz="4" w:space="0"/>
              <w:bottom w:val="single" w:color="auto" w:sz="4" w:space="0"/>
              <w:right w:val="single" w:color="auto" w:sz="4" w:space="0"/>
            </w:tcBorders>
            <w:noWrap/>
            <w:vAlign w:val="center"/>
          </w:tcPr>
          <w:p w14:paraId="6EE6C22F">
            <w:pPr>
              <w:spacing w:line="390" w:lineRule="exact"/>
              <w:jc w:val="center"/>
              <w:rPr>
                <w:rFonts w:ascii="宋体" w:hAnsi="宋体"/>
                <w:b/>
                <w:bCs/>
                <w:kern w:val="0"/>
                <w:sz w:val="24"/>
              </w:rPr>
            </w:pPr>
            <w:r>
              <w:rPr>
                <w:rFonts w:hint="eastAsia" w:ascii="宋体" w:hAnsi="宋体"/>
                <w:b/>
                <w:bCs/>
                <w:kern w:val="0"/>
                <w:sz w:val="24"/>
              </w:rPr>
              <w:t>数量</w:t>
            </w:r>
          </w:p>
        </w:tc>
        <w:tc>
          <w:tcPr>
            <w:tcW w:w="3345" w:type="dxa"/>
            <w:tcBorders>
              <w:top w:val="single" w:color="auto" w:sz="4" w:space="0"/>
              <w:left w:val="single" w:color="auto" w:sz="4" w:space="0"/>
              <w:bottom w:val="single" w:color="auto" w:sz="4" w:space="0"/>
              <w:right w:val="single" w:color="auto" w:sz="4" w:space="0"/>
            </w:tcBorders>
            <w:noWrap/>
            <w:vAlign w:val="center"/>
          </w:tcPr>
          <w:p w14:paraId="29CB58E7">
            <w:pPr>
              <w:spacing w:line="390" w:lineRule="exact"/>
              <w:jc w:val="center"/>
              <w:rPr>
                <w:rFonts w:ascii="宋体" w:hAnsi="宋体"/>
                <w:b/>
                <w:bCs/>
                <w:kern w:val="0"/>
                <w:sz w:val="24"/>
              </w:rPr>
            </w:pPr>
            <w:r>
              <w:rPr>
                <w:rFonts w:hint="eastAsia" w:ascii="宋体" w:hAnsi="宋体"/>
                <w:b/>
                <w:bCs/>
                <w:kern w:val="0"/>
                <w:sz w:val="24"/>
              </w:rPr>
              <w:t>交付时间</w:t>
            </w:r>
          </w:p>
        </w:tc>
        <w:tc>
          <w:tcPr>
            <w:tcW w:w="1560" w:type="dxa"/>
            <w:tcBorders>
              <w:top w:val="single" w:color="auto" w:sz="4" w:space="0"/>
              <w:left w:val="single" w:color="auto" w:sz="4" w:space="0"/>
              <w:bottom w:val="single" w:color="auto" w:sz="4" w:space="0"/>
              <w:right w:val="single" w:color="auto" w:sz="4" w:space="0"/>
            </w:tcBorders>
            <w:noWrap/>
            <w:vAlign w:val="center"/>
          </w:tcPr>
          <w:p w14:paraId="42A5F7FC">
            <w:pPr>
              <w:spacing w:line="390" w:lineRule="exact"/>
              <w:jc w:val="center"/>
              <w:rPr>
                <w:rFonts w:ascii="宋体" w:hAnsi="宋体"/>
                <w:b/>
                <w:bCs/>
                <w:kern w:val="0"/>
                <w:sz w:val="24"/>
              </w:rPr>
            </w:pPr>
            <w:r>
              <w:rPr>
                <w:rFonts w:hint="eastAsia" w:ascii="宋体" w:hAnsi="宋体"/>
                <w:b/>
                <w:bCs/>
                <w:kern w:val="0"/>
                <w:sz w:val="24"/>
              </w:rPr>
              <w:t>技术和服务要求</w:t>
            </w:r>
          </w:p>
        </w:tc>
        <w:tc>
          <w:tcPr>
            <w:tcW w:w="1243" w:type="dxa"/>
            <w:tcBorders>
              <w:top w:val="single" w:color="auto" w:sz="4" w:space="0"/>
              <w:left w:val="single" w:color="auto" w:sz="4" w:space="0"/>
              <w:bottom w:val="single" w:color="auto" w:sz="4" w:space="0"/>
              <w:right w:val="single" w:color="auto" w:sz="4" w:space="0"/>
            </w:tcBorders>
            <w:noWrap/>
            <w:vAlign w:val="center"/>
          </w:tcPr>
          <w:p w14:paraId="559B9A2E">
            <w:pPr>
              <w:spacing w:line="390" w:lineRule="exact"/>
              <w:jc w:val="center"/>
              <w:rPr>
                <w:rFonts w:ascii="宋体" w:hAnsi="宋体"/>
                <w:b/>
                <w:bCs/>
                <w:kern w:val="0"/>
                <w:sz w:val="24"/>
              </w:rPr>
            </w:pPr>
            <w:r>
              <w:rPr>
                <w:rFonts w:hint="eastAsia" w:ascii="宋体" w:hAnsi="宋体"/>
                <w:b/>
                <w:bCs/>
                <w:kern w:val="0"/>
                <w:sz w:val="24"/>
              </w:rPr>
              <w:t>最高限价</w:t>
            </w:r>
          </w:p>
        </w:tc>
      </w:tr>
      <w:tr w14:paraId="6206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818" w:type="dxa"/>
            <w:tcBorders>
              <w:top w:val="single" w:color="auto" w:sz="4" w:space="0"/>
              <w:left w:val="single" w:color="auto" w:sz="4" w:space="0"/>
              <w:bottom w:val="single" w:color="auto" w:sz="4" w:space="0"/>
              <w:right w:val="single" w:color="auto" w:sz="4" w:space="0"/>
            </w:tcBorders>
            <w:noWrap/>
            <w:vAlign w:val="center"/>
          </w:tcPr>
          <w:p w14:paraId="06256B01">
            <w:pPr>
              <w:spacing w:line="390" w:lineRule="exact"/>
              <w:jc w:val="center"/>
              <w:rPr>
                <w:rFonts w:ascii="宋体" w:hAnsi="宋体"/>
                <w:kern w:val="0"/>
                <w:sz w:val="24"/>
              </w:rPr>
            </w:pPr>
            <w:r>
              <w:rPr>
                <w:rFonts w:hint="eastAsia" w:ascii="宋体" w:hAnsi="宋体"/>
                <w:kern w:val="0"/>
                <w:sz w:val="24"/>
              </w:rPr>
              <w:t>1</w:t>
            </w:r>
          </w:p>
        </w:tc>
        <w:tc>
          <w:tcPr>
            <w:tcW w:w="789" w:type="dxa"/>
            <w:tcBorders>
              <w:top w:val="single" w:color="auto" w:sz="4" w:space="0"/>
              <w:left w:val="single" w:color="auto" w:sz="4" w:space="0"/>
              <w:bottom w:val="single" w:color="auto" w:sz="4" w:space="0"/>
              <w:right w:val="single" w:color="auto" w:sz="4" w:space="0"/>
            </w:tcBorders>
            <w:noWrap/>
            <w:vAlign w:val="center"/>
          </w:tcPr>
          <w:p w14:paraId="086FF01A">
            <w:pPr>
              <w:spacing w:line="390" w:lineRule="exact"/>
              <w:jc w:val="center"/>
              <w:rPr>
                <w:rFonts w:ascii="宋体" w:hAnsi="宋体"/>
                <w:kern w:val="0"/>
                <w:sz w:val="24"/>
              </w:rPr>
            </w:pPr>
            <w:r>
              <w:rPr>
                <w:rFonts w:hint="eastAsia" w:ascii="宋体" w:hAnsi="宋体"/>
                <w:kern w:val="0"/>
                <w:sz w:val="24"/>
              </w:rPr>
              <w:t>1-1</w:t>
            </w:r>
          </w:p>
        </w:tc>
        <w:tc>
          <w:tcPr>
            <w:tcW w:w="1266" w:type="dxa"/>
            <w:tcBorders>
              <w:top w:val="single" w:color="auto" w:sz="4" w:space="0"/>
              <w:left w:val="single" w:color="auto" w:sz="4" w:space="0"/>
              <w:bottom w:val="single" w:color="auto" w:sz="4" w:space="0"/>
              <w:right w:val="single" w:color="auto" w:sz="4" w:space="0"/>
            </w:tcBorders>
            <w:noWrap/>
            <w:vAlign w:val="center"/>
          </w:tcPr>
          <w:p w14:paraId="11CCC354">
            <w:pPr>
              <w:spacing w:line="390" w:lineRule="exact"/>
              <w:jc w:val="center"/>
              <w:textAlignment w:val="center"/>
              <w:rPr>
                <w:rFonts w:ascii="宋体" w:hAnsi="宋体" w:cs="新宋体"/>
                <w:kern w:val="0"/>
                <w:sz w:val="24"/>
              </w:rPr>
            </w:pPr>
            <w:r>
              <w:rPr>
                <w:rFonts w:ascii="宋体" w:hAnsi="宋体" w:cs="新宋体"/>
                <w:kern w:val="0"/>
                <w:sz w:val="24"/>
              </w:rPr>
              <w:t>屋面监控设备采购</w:t>
            </w:r>
          </w:p>
        </w:tc>
        <w:tc>
          <w:tcPr>
            <w:tcW w:w="855" w:type="dxa"/>
            <w:tcBorders>
              <w:top w:val="single" w:color="auto" w:sz="4" w:space="0"/>
              <w:left w:val="single" w:color="auto" w:sz="4" w:space="0"/>
              <w:bottom w:val="single" w:color="auto" w:sz="4" w:space="0"/>
              <w:right w:val="single" w:color="auto" w:sz="4" w:space="0"/>
            </w:tcBorders>
            <w:noWrap/>
            <w:vAlign w:val="center"/>
          </w:tcPr>
          <w:p w14:paraId="25CDB13E">
            <w:pPr>
              <w:spacing w:line="390" w:lineRule="exact"/>
              <w:jc w:val="center"/>
              <w:textAlignment w:val="center"/>
              <w:rPr>
                <w:rFonts w:ascii="宋体" w:hAnsi="宋体" w:cs="宋体"/>
                <w:kern w:val="0"/>
                <w:sz w:val="24"/>
              </w:rPr>
            </w:pPr>
            <w:r>
              <w:rPr>
                <w:rFonts w:hint="eastAsia" w:ascii="宋体" w:hAnsi="宋体" w:cs="宋体"/>
                <w:kern w:val="0"/>
                <w:sz w:val="24"/>
              </w:rPr>
              <w:t>1批</w:t>
            </w:r>
          </w:p>
        </w:tc>
        <w:tc>
          <w:tcPr>
            <w:tcW w:w="3345" w:type="dxa"/>
            <w:tcBorders>
              <w:top w:val="single" w:color="auto" w:sz="4" w:space="0"/>
              <w:left w:val="single" w:color="auto" w:sz="4" w:space="0"/>
              <w:bottom w:val="single" w:color="auto" w:sz="4" w:space="0"/>
              <w:right w:val="single" w:color="auto" w:sz="4" w:space="0"/>
            </w:tcBorders>
            <w:noWrap/>
            <w:vAlign w:val="center"/>
          </w:tcPr>
          <w:p w14:paraId="08CB9CA9">
            <w:pPr>
              <w:spacing w:line="390" w:lineRule="exact"/>
              <w:jc w:val="center"/>
              <w:textAlignment w:val="center"/>
              <w:rPr>
                <w:rFonts w:ascii="宋体" w:hAnsi="宋体" w:cs="宋体"/>
                <w:color w:val="0000FF"/>
                <w:kern w:val="0"/>
                <w:sz w:val="24"/>
              </w:rPr>
            </w:pPr>
            <w:r>
              <w:rPr>
                <w:rFonts w:ascii="宋体" w:hAnsi="宋体" w:cs="新宋体"/>
                <w:kern w:val="0"/>
                <w:sz w:val="24"/>
              </w:rPr>
              <w:t>项目整体工期为</w:t>
            </w:r>
            <w:r>
              <w:rPr>
                <w:rFonts w:hint="eastAsia" w:ascii="宋体" w:hAnsi="宋体" w:cs="新宋体"/>
                <w:kern w:val="0"/>
                <w:sz w:val="24"/>
                <w:lang w:val="en-US" w:eastAsia="zh-CN"/>
              </w:rPr>
              <w:t>自签订合同之日起</w:t>
            </w:r>
            <w:r>
              <w:rPr>
                <w:rFonts w:hint="eastAsia" w:ascii="宋体" w:hAnsi="宋体" w:cs="新宋体"/>
                <w:kern w:val="0"/>
                <w:sz w:val="24"/>
              </w:rPr>
              <w:t>15日</w:t>
            </w:r>
            <w:r>
              <w:rPr>
                <w:rFonts w:ascii="宋体" w:hAnsi="宋体" w:cs="新宋体"/>
                <w:kern w:val="0"/>
                <w:sz w:val="24"/>
              </w:rPr>
              <w:t>（含设备安装、系统调试），完成后进入</w:t>
            </w:r>
            <w:r>
              <w:rPr>
                <w:rFonts w:hint="eastAsia" w:ascii="宋体" w:hAnsi="宋体" w:cs="新宋体"/>
                <w:kern w:val="0"/>
                <w:sz w:val="24"/>
              </w:rPr>
              <w:t>7日</w:t>
            </w:r>
            <w:r>
              <w:rPr>
                <w:rFonts w:ascii="宋体" w:hAnsi="宋体" w:cs="新宋体"/>
                <w:kern w:val="0"/>
                <w:sz w:val="24"/>
              </w:rPr>
              <w:t>试运行阶段，期间根据实际运行情况优化算法参数、调整摄像头位置，确保系统性能达标</w:t>
            </w:r>
          </w:p>
        </w:tc>
        <w:tc>
          <w:tcPr>
            <w:tcW w:w="1560" w:type="dxa"/>
            <w:tcBorders>
              <w:top w:val="single" w:color="auto" w:sz="4" w:space="0"/>
              <w:left w:val="single" w:color="auto" w:sz="4" w:space="0"/>
              <w:bottom w:val="single" w:color="auto" w:sz="4" w:space="0"/>
              <w:right w:val="single" w:color="auto" w:sz="4" w:space="0"/>
            </w:tcBorders>
            <w:noWrap/>
            <w:vAlign w:val="center"/>
          </w:tcPr>
          <w:p w14:paraId="19F7732C">
            <w:pPr>
              <w:spacing w:line="390" w:lineRule="exact"/>
              <w:jc w:val="center"/>
              <w:textAlignment w:val="center"/>
              <w:rPr>
                <w:rFonts w:ascii="宋体" w:hAnsi="宋体" w:cs="新宋体"/>
                <w:kern w:val="0"/>
                <w:sz w:val="24"/>
              </w:rPr>
            </w:pPr>
            <w:r>
              <w:rPr>
                <w:rFonts w:hint="eastAsia" w:ascii="宋体" w:hAnsi="宋体"/>
                <w:kern w:val="0"/>
                <w:sz w:val="24"/>
              </w:rPr>
              <w:t>详见“第三章 网上竞价内容及要求二、技术和服务要求”</w:t>
            </w:r>
          </w:p>
        </w:tc>
        <w:tc>
          <w:tcPr>
            <w:tcW w:w="1243" w:type="dxa"/>
            <w:tcBorders>
              <w:top w:val="single" w:color="auto" w:sz="4" w:space="0"/>
              <w:left w:val="single" w:color="auto" w:sz="4" w:space="0"/>
              <w:bottom w:val="single" w:color="auto" w:sz="4" w:space="0"/>
              <w:right w:val="single" w:color="auto" w:sz="4" w:space="0"/>
            </w:tcBorders>
            <w:noWrap/>
            <w:vAlign w:val="center"/>
          </w:tcPr>
          <w:p w14:paraId="70C9DF0D">
            <w:pPr>
              <w:spacing w:line="390" w:lineRule="exact"/>
              <w:jc w:val="center"/>
              <w:textAlignment w:val="center"/>
              <w:rPr>
                <w:rFonts w:ascii="宋体" w:hAnsi="宋体" w:cs="新宋体"/>
                <w:kern w:val="0"/>
                <w:sz w:val="24"/>
              </w:rPr>
            </w:pPr>
            <w:r>
              <w:rPr>
                <w:rFonts w:hint="eastAsia" w:ascii="宋体" w:hAnsi="宋体" w:cs="新宋体"/>
                <w:kern w:val="0"/>
                <w:sz w:val="24"/>
              </w:rPr>
              <w:t>98497.00</w:t>
            </w:r>
          </w:p>
        </w:tc>
      </w:tr>
    </w:tbl>
    <w:p w14:paraId="07972439">
      <w:pPr>
        <w:spacing w:line="390" w:lineRule="exact"/>
        <w:ind w:firstLine="480" w:firstLineChars="200"/>
        <w:jc w:val="left"/>
        <w:rPr>
          <w:rFonts w:ascii="宋体" w:hAnsi="宋体" w:cs="宋体"/>
          <w:kern w:val="0"/>
          <w:sz w:val="24"/>
        </w:rPr>
      </w:pPr>
      <w:r>
        <w:rPr>
          <w:rFonts w:hint="eastAsia" w:ascii="宋体" w:hAnsi="宋体" w:cs="宋体"/>
          <w:kern w:val="0"/>
          <w:sz w:val="24"/>
        </w:rPr>
        <w:t>3、本项目采购包成交候选人数量：1名。</w:t>
      </w:r>
    </w:p>
    <w:p w14:paraId="4506EE39">
      <w:pPr>
        <w:spacing w:line="390" w:lineRule="exact"/>
        <w:ind w:firstLine="480" w:firstLineChars="200"/>
        <w:jc w:val="left"/>
        <w:rPr>
          <w:rFonts w:ascii="宋体" w:hAnsi="宋体" w:cs="宋体"/>
          <w:kern w:val="0"/>
          <w:sz w:val="24"/>
        </w:rPr>
      </w:pPr>
      <w:r>
        <w:rPr>
          <w:rFonts w:hint="eastAsia" w:ascii="宋体" w:hAnsi="宋体" w:cs="宋体"/>
          <w:kern w:val="0"/>
          <w:sz w:val="24"/>
        </w:rPr>
        <w:t>4、供应商投标单价不得超过单价最高限价，投标总价不得超过总价最高限价，否则报价无效。各供应商投标报价均保留小数点后两位。</w:t>
      </w:r>
    </w:p>
    <w:p w14:paraId="2C383718">
      <w:pPr>
        <w:spacing w:line="390" w:lineRule="exact"/>
        <w:ind w:firstLine="480" w:firstLineChars="200"/>
        <w:jc w:val="left"/>
        <w:rPr>
          <w:rFonts w:ascii="宋体" w:hAnsi="宋体" w:cs="宋体"/>
          <w:kern w:val="0"/>
          <w:sz w:val="24"/>
        </w:rPr>
      </w:pPr>
      <w:r>
        <w:rPr>
          <w:rFonts w:hint="eastAsia" w:ascii="宋体" w:hAnsi="宋体" w:cs="宋体"/>
          <w:kern w:val="0"/>
          <w:sz w:val="24"/>
        </w:rPr>
        <w:t>5、供应商报价应包含本次项目所涉及到的所有费用，包含但不限于供应、运费、搬运、安装、调试、各类辅材、税费、垃圾清运等以及履行本项目合同所需的一切费用。</w:t>
      </w:r>
    </w:p>
    <w:p w14:paraId="5190951C">
      <w:pPr>
        <w:spacing w:line="390" w:lineRule="exact"/>
        <w:ind w:firstLine="480" w:firstLineChars="200"/>
        <w:jc w:val="left"/>
        <w:rPr>
          <w:rFonts w:ascii="宋体" w:hAnsi="宋体" w:cs="宋体"/>
          <w:kern w:val="0"/>
          <w:sz w:val="24"/>
        </w:rPr>
      </w:pPr>
      <w:r>
        <w:rPr>
          <w:rFonts w:hint="eastAsia" w:ascii="宋体" w:hAnsi="宋体" w:cs="宋体"/>
          <w:kern w:val="0"/>
          <w:sz w:val="24"/>
        </w:rPr>
        <w:t>6、本项目内容若与国家标准、规范或行业标准、规范有矛盾，以国家标准、规范或行业标准、规范为准。若本项目相关标准遇国家重新修订，自新标准实行之日起采用新标准执行。</w:t>
      </w:r>
    </w:p>
    <w:p w14:paraId="4567C42F">
      <w:pPr>
        <w:spacing w:line="390" w:lineRule="exact"/>
        <w:ind w:firstLine="480" w:firstLineChars="200"/>
        <w:jc w:val="left"/>
        <w:rPr>
          <w:rFonts w:ascii="宋体" w:hAnsi="宋体" w:cs="宋体"/>
          <w:kern w:val="0"/>
          <w:sz w:val="24"/>
          <w:highlight w:val="yellow"/>
        </w:rPr>
      </w:pPr>
      <w:r>
        <w:rPr>
          <w:rFonts w:hint="eastAsia" w:ascii="宋体" w:hAnsi="宋体" w:cs="宋体"/>
          <w:kern w:val="0"/>
          <w:sz w:val="24"/>
          <w:highlight w:val="none"/>
        </w:rPr>
        <w:t>7、本项目的核心产品为</w:t>
      </w:r>
      <w:r>
        <w:rPr>
          <w:rFonts w:hint="eastAsia" w:ascii="宋体" w:hAnsi="宋体" w:cs="宋体"/>
          <w:b/>
          <w:bCs/>
          <w:kern w:val="0"/>
          <w:sz w:val="24"/>
          <w:highlight w:val="none"/>
        </w:rPr>
        <w:t>“序号1网络摄像机”</w:t>
      </w:r>
      <w:r>
        <w:rPr>
          <w:rFonts w:hint="eastAsia" w:ascii="宋体" w:hAnsi="宋体" w:cs="宋体"/>
          <w:kern w:val="0"/>
          <w:sz w:val="24"/>
          <w:highlight w:val="none"/>
        </w:rPr>
        <w:t>。</w:t>
      </w:r>
      <w:r>
        <w:rPr>
          <w:rFonts w:hint="eastAsia" w:ascii="宋体" w:hAnsi="宋体" w:cs="宋体"/>
          <w:sz w:val="24"/>
          <w:highlight w:val="none"/>
        </w:rPr>
        <w:t>采用最低评标价法的，提供相同品牌产品的不同供应商参加同一采购包下投标的，以其中通过报名审核且最终有效报价最低的参加评标；</w:t>
      </w:r>
      <w:r>
        <w:rPr>
          <w:rStyle w:val="31"/>
          <w:rFonts w:ascii="宋体" w:hAnsi="宋体"/>
          <w:kern w:val="0"/>
          <w:sz w:val="24"/>
          <w:highlight w:val="none"/>
        </w:rPr>
        <w:t>若</w:t>
      </w:r>
      <w:r>
        <w:rPr>
          <w:rStyle w:val="31"/>
          <w:rFonts w:hint="eastAsia" w:ascii="宋体" w:hAnsi="宋体"/>
          <w:kern w:val="0"/>
          <w:sz w:val="24"/>
          <w:highlight w:val="none"/>
        </w:rPr>
        <w:t>最低的最终有效报价相同的，则在网上竞价平台上提交该最终有效报价时间较早的供应商成为成</w:t>
      </w:r>
      <w:r>
        <w:rPr>
          <w:rStyle w:val="31"/>
          <w:rFonts w:hint="eastAsia" w:ascii="宋体" w:hAnsi="宋体"/>
          <w:kern w:val="0"/>
          <w:sz w:val="24"/>
        </w:rPr>
        <w:t>交候选人。若出现前述结果均相同的，则采取随机抽取方式确定。</w:t>
      </w:r>
    </w:p>
    <w:p w14:paraId="49650480">
      <w:pPr>
        <w:spacing w:line="390" w:lineRule="exact"/>
        <w:rPr>
          <w:rFonts w:ascii="宋体" w:hAnsi="宋体" w:cs="宋体"/>
          <w:b/>
          <w:sz w:val="24"/>
        </w:rPr>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（下述所有要求均为不允许偏离的实质性要求，若负偏离则按无效报价处理）。</w:t>
      </w:r>
    </w:p>
    <w:p w14:paraId="7E2738D0">
      <w:pPr>
        <w:snapToGrid w:val="0"/>
        <w:spacing w:line="390" w:lineRule="exact"/>
        <w:ind w:firstLine="482"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（一）方案实施：</w:t>
      </w:r>
    </w:p>
    <w:p w14:paraId="07D1FED6">
      <w:pPr>
        <w:snapToGrid w:val="0"/>
        <w:spacing w:line="390" w:lineRule="exact"/>
        <w:ind w:firstLine="482"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1、监控点位规划</w:t>
      </w:r>
    </w:p>
    <w:p w14:paraId="21AAEF53">
      <w:pPr>
        <w:snapToGrid w:val="0"/>
        <w:spacing w:line="39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部分屋面增设监控覆盖。具体点位规划如下：</w:t>
      </w:r>
    </w:p>
    <w:p w14:paraId="34B2F6BD">
      <w:pPr>
        <w:snapToGrid w:val="0"/>
        <w:spacing w:line="39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1.1南区学生公寓1号楼至3号楼屋面：每栋楼各新增7路监控，共计21路；</w:t>
      </w:r>
    </w:p>
    <w:p w14:paraId="78AF0EC0">
      <w:pPr>
        <w:snapToGrid w:val="0"/>
        <w:spacing w:line="39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1.2南区学生公寓4号楼屋面：根据建筑布局，需新增11路监控；</w:t>
      </w:r>
    </w:p>
    <w:p w14:paraId="5BAF2CBD">
      <w:pPr>
        <w:snapToGrid w:val="0"/>
        <w:spacing w:line="39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1.3德技楼西侧顶楼：新增1台双摄全景枪球一体摄像机，满足三期征地区域实时监管需求。</w:t>
      </w:r>
    </w:p>
    <w:p w14:paraId="3A009ADB">
      <w:pPr>
        <w:snapToGrid w:val="0"/>
        <w:spacing w:line="39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以上合计新增监控点位33路。</w:t>
      </w:r>
    </w:p>
    <w:p w14:paraId="67A1BADD">
      <w:pPr>
        <w:snapToGrid w:val="0"/>
        <w:spacing w:line="390" w:lineRule="exact"/>
        <w:ind w:firstLine="482"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2、设备选型与安装</w:t>
      </w:r>
    </w:p>
    <w:p w14:paraId="6431AFA2">
      <w:pPr>
        <w:snapToGrid w:val="0"/>
        <w:spacing w:line="39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2.1设备选型：统一采用分辨率≥400万像素的高清夜视摄像头，适配屋面逆光、夜间低照度等复杂光线环境，保障画面清晰；部分关键区域加装智能警戒摄像头，支持越界识别、语音警示功能（如自动播报 “您已进入危险区域，请立即离开”），强化主动防控能力。</w:t>
      </w:r>
    </w:p>
    <w:p w14:paraId="2B3A167F">
      <w:pPr>
        <w:snapToGrid w:val="0"/>
        <w:spacing w:line="39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2.2安装要求：摄像头重点覆盖屋面出入口、护栏边缘、通风口等关键点位，间距控制在≤30米，确保无视觉死角；设备需具备防水、抗风、防篡改设计，适配室外露天环境，保障长期稳定运行。</w:t>
      </w:r>
    </w:p>
    <w:p w14:paraId="090C477B">
      <w:pPr>
        <w:snapToGrid w:val="0"/>
        <w:spacing w:line="390" w:lineRule="exact"/>
        <w:ind w:firstLine="482"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3、数据存储与智能预警</w:t>
      </w:r>
    </w:p>
    <w:p w14:paraId="18EDB90F">
      <w:pPr>
        <w:snapToGrid w:val="0"/>
        <w:spacing w:line="39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3.1数据存储：监控数据存储期限设定为1个月，系统自动定期清理过期数据，兼顾存储效率与追溯需求；</w:t>
      </w:r>
    </w:p>
    <w:p w14:paraId="5F38E299">
      <w:pPr>
        <w:snapToGrid w:val="0"/>
        <w:spacing w:line="390" w:lineRule="exact"/>
        <w:ind w:firstLine="480" w:firstLineChars="200"/>
        <w:rPr>
          <w:rFonts w:ascii="宋体" w:hAnsi="宋体" w:cs="宋体"/>
          <w:kern w:val="0"/>
          <w:sz w:val="28"/>
          <w:szCs w:val="28"/>
        </w:rPr>
      </w:pPr>
      <w:r>
        <w:rPr>
          <w:rFonts w:hint="eastAsia" w:asciiTheme="minorEastAsia" w:hAnsiTheme="minorEastAsia" w:eastAsiaTheme="minorEastAsia" w:cstheme="minorEastAsia"/>
          <w:kern w:val="0"/>
          <w:sz w:val="24"/>
        </w:rPr>
        <w:t>3.2智能预警与联动：当摄像头识别到异常行为时，立即向校监控室推送告警信息（含实时画面、精准位置坐标）；监控中心值班人员确认情况后，同步通知安保人员赶赴现场处置，并联动相关部门、辅导员介入沟通；预留系统对接端口，为后续整合校园门禁、广播等安防系统奠定基础，逐步实现 “监控-告警-处置” 闭环管理。</w:t>
      </w:r>
    </w:p>
    <w:p w14:paraId="59CA28AB">
      <w:pPr>
        <w:numPr>
          <w:ilvl w:val="0"/>
          <w:numId w:val="1"/>
        </w:numPr>
        <w:spacing w:line="390" w:lineRule="exact"/>
        <w:ind w:firstLine="482" w:firstLineChars="200"/>
        <w:rPr>
          <w:rFonts w:ascii="宋体" w:hAnsi="宋体" w:cs="宋体"/>
          <w:b/>
          <w:sz w:val="24"/>
        </w:rPr>
      </w:pPr>
      <w:r>
        <w:rPr>
          <w:rFonts w:hint="eastAsia" w:ascii="宋体" w:hAnsi="宋体" w:cs="宋体"/>
          <w:b/>
          <w:sz w:val="24"/>
        </w:rPr>
        <w:t>采购清单：</w:t>
      </w:r>
    </w:p>
    <w:p w14:paraId="2723B3AE">
      <w:pPr>
        <w:spacing w:line="390" w:lineRule="exact"/>
        <w:ind w:firstLine="482" w:firstLineChars="200"/>
        <w:jc w:val="left"/>
      </w:pPr>
      <w:r>
        <w:rPr>
          <w:rFonts w:hint="eastAsia"/>
          <w:b/>
          <w:bCs/>
          <w:sz w:val="24"/>
        </w:rPr>
        <w:t>注：技术要求中未作出大于、小于等幅度表述的尺寸、重量、体积的，均允许在规定的数值存在</w:t>
      </w:r>
      <w:r>
        <w:rPr>
          <w:rFonts w:hint="eastAsia" w:asciiTheme="minorEastAsia" w:hAnsiTheme="minorEastAsia" w:eastAsiaTheme="minorEastAsia" w:cstheme="minorEastAsia"/>
          <w:b/>
          <w:bCs/>
          <w:sz w:val="24"/>
        </w:rPr>
        <w:t>±5%</w:t>
      </w:r>
      <w:r>
        <w:rPr>
          <w:rFonts w:hint="eastAsia"/>
          <w:b/>
          <w:bCs/>
          <w:sz w:val="24"/>
        </w:rPr>
        <w:t>的偏离，技术要求中另有规定的从其规定。</w:t>
      </w:r>
    </w:p>
    <w:tbl>
      <w:tblPr>
        <w:tblStyle w:val="23"/>
        <w:tblW w:w="10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85"/>
        <w:gridCol w:w="5702"/>
        <w:gridCol w:w="510"/>
        <w:gridCol w:w="738"/>
        <w:gridCol w:w="870"/>
        <w:gridCol w:w="859"/>
      </w:tblGrid>
      <w:tr w14:paraId="104A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Align w:val="center"/>
          </w:tcPr>
          <w:p w14:paraId="4ACE2658">
            <w:pPr>
              <w:tabs>
                <w:tab w:val="left" w:pos="900"/>
                <w:tab w:val="left" w:pos="1100"/>
              </w:tabs>
              <w:spacing w:line="39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1185" w:type="dxa"/>
            <w:vAlign w:val="center"/>
          </w:tcPr>
          <w:p w14:paraId="31448ABD">
            <w:pPr>
              <w:tabs>
                <w:tab w:val="left" w:pos="900"/>
                <w:tab w:val="left" w:pos="1100"/>
              </w:tabs>
              <w:spacing w:line="39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货物名称</w:t>
            </w:r>
          </w:p>
        </w:tc>
        <w:tc>
          <w:tcPr>
            <w:tcW w:w="5702" w:type="dxa"/>
            <w:vAlign w:val="center"/>
          </w:tcPr>
          <w:p w14:paraId="08B3A4F5">
            <w:pPr>
              <w:tabs>
                <w:tab w:val="left" w:pos="900"/>
                <w:tab w:val="left" w:pos="1100"/>
              </w:tabs>
              <w:spacing w:line="39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技术要求</w:t>
            </w:r>
          </w:p>
        </w:tc>
        <w:tc>
          <w:tcPr>
            <w:tcW w:w="510" w:type="dxa"/>
            <w:vAlign w:val="center"/>
          </w:tcPr>
          <w:p w14:paraId="7E6C6C64">
            <w:pPr>
              <w:tabs>
                <w:tab w:val="left" w:pos="900"/>
                <w:tab w:val="left" w:pos="1100"/>
              </w:tabs>
              <w:spacing w:line="39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单位</w:t>
            </w:r>
          </w:p>
        </w:tc>
        <w:tc>
          <w:tcPr>
            <w:tcW w:w="738" w:type="dxa"/>
            <w:shd w:val="clear" w:color="auto" w:fill="auto"/>
            <w:vAlign w:val="center"/>
          </w:tcPr>
          <w:p w14:paraId="4F0D48BD">
            <w:pPr>
              <w:tabs>
                <w:tab w:val="left" w:pos="900"/>
                <w:tab w:val="left" w:pos="1100"/>
              </w:tabs>
              <w:spacing w:line="39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数量</w:t>
            </w:r>
          </w:p>
        </w:tc>
        <w:tc>
          <w:tcPr>
            <w:tcW w:w="870" w:type="dxa"/>
            <w:shd w:val="clear" w:color="auto" w:fill="auto"/>
            <w:vAlign w:val="center"/>
          </w:tcPr>
          <w:p w14:paraId="256914AA">
            <w:pPr>
              <w:tabs>
                <w:tab w:val="left" w:pos="900"/>
                <w:tab w:val="left" w:pos="1100"/>
              </w:tabs>
              <w:spacing w:line="39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单价限价（元）</w:t>
            </w:r>
          </w:p>
        </w:tc>
        <w:tc>
          <w:tcPr>
            <w:tcW w:w="859" w:type="dxa"/>
            <w:shd w:val="clear" w:color="auto" w:fill="auto"/>
            <w:vAlign w:val="center"/>
          </w:tcPr>
          <w:p w14:paraId="0830A9DB">
            <w:pPr>
              <w:tabs>
                <w:tab w:val="left" w:pos="900"/>
                <w:tab w:val="left" w:pos="1100"/>
              </w:tabs>
              <w:spacing w:line="39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总价限价（元）</w:t>
            </w:r>
          </w:p>
        </w:tc>
      </w:tr>
      <w:tr w14:paraId="2139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1162167F">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185" w:type="dxa"/>
            <w:shd w:val="clear" w:color="auto" w:fill="auto"/>
            <w:vAlign w:val="center"/>
          </w:tcPr>
          <w:p w14:paraId="6ACF780F">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网络摄像机</w:t>
            </w:r>
            <w:r>
              <w:rPr>
                <w:rFonts w:hint="eastAsia" w:asciiTheme="minorEastAsia" w:hAnsiTheme="minorEastAsia" w:eastAsiaTheme="minorEastAsia" w:cstheme="minorEastAsia"/>
                <w:b/>
                <w:bCs/>
                <w:kern w:val="0"/>
                <w:sz w:val="24"/>
              </w:rPr>
              <w:t>（核心产品）</w:t>
            </w:r>
          </w:p>
        </w:tc>
        <w:tc>
          <w:tcPr>
            <w:tcW w:w="5702" w:type="dxa"/>
            <w:shd w:val="clear" w:color="auto" w:fill="auto"/>
            <w:vAlign w:val="center"/>
          </w:tcPr>
          <w:p w14:paraId="078D76F8">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1、最大分辨率≥2560</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kern w:val="0"/>
                <w:sz w:val="24"/>
              </w:rPr>
              <w:t>1440@25fps，最低照度彩色≥0.005lx。</w:t>
            </w:r>
          </w:p>
          <w:p w14:paraId="135EB0C6">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2、内置GPU芯片，麦克风，扬声器。</w:t>
            </w:r>
          </w:p>
          <w:p w14:paraId="1FC0AE8C">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3、支持白光灯补光，当白光灯开启时，可识别距离30米处的人体轮廊。</w:t>
            </w:r>
          </w:p>
          <w:p w14:paraId="578E2D0E">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4、同一静止场景相同图像质量下，设备在H.264或H.265编码方式时，开启智能编码功能和不开启智能编码相比，码率节约80%。</w:t>
            </w:r>
          </w:p>
          <w:p w14:paraId="7BC193C4">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5、支持智能报警防干扰功能，智能分析行为类型为区域入侵、越界入侵、进入区域、离开区域时，报警检测目标设置为人体或车辆时，光线明暗变化，篮球滚动，狗行走，树摇晃，不触发报警。</w:t>
            </w:r>
          </w:p>
          <w:p w14:paraId="018A0AEC">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6、当报警产生时，可触发联动声音报警。报警声音类型不低于12种，报警音量和重复次数可设置。</w:t>
            </w:r>
          </w:p>
          <w:p w14:paraId="2111F0C4">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7、支持≥1路报警输入，≥1路报警输出，≥1路音频输入，≥1路音频输出，≥1个SD卡槽，≥1个DC12V电压输出接口，支持DC12V或POE供电。</w:t>
            </w:r>
          </w:p>
          <w:p w14:paraId="25E09CE6">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8、≥IP67防护等级。</w:t>
            </w:r>
          </w:p>
          <w:p w14:paraId="46B07179">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9、安装位置：1~3号楼各7路、4号楼11路。</w:t>
            </w:r>
          </w:p>
        </w:tc>
        <w:tc>
          <w:tcPr>
            <w:tcW w:w="510" w:type="dxa"/>
            <w:vAlign w:val="center"/>
          </w:tcPr>
          <w:p w14:paraId="2937D0A5">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个</w:t>
            </w:r>
          </w:p>
        </w:tc>
        <w:tc>
          <w:tcPr>
            <w:tcW w:w="738" w:type="dxa"/>
            <w:shd w:val="clear" w:color="auto" w:fill="auto"/>
            <w:vAlign w:val="center"/>
          </w:tcPr>
          <w:p w14:paraId="54827DD5">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32</w:t>
            </w:r>
          </w:p>
        </w:tc>
        <w:tc>
          <w:tcPr>
            <w:tcW w:w="870" w:type="dxa"/>
            <w:shd w:val="clear" w:color="auto" w:fill="auto"/>
            <w:vAlign w:val="center"/>
          </w:tcPr>
          <w:p w14:paraId="0F042C69">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775</w:t>
            </w:r>
          </w:p>
        </w:tc>
        <w:tc>
          <w:tcPr>
            <w:tcW w:w="859" w:type="dxa"/>
            <w:shd w:val="clear" w:color="auto" w:fill="auto"/>
            <w:vAlign w:val="center"/>
          </w:tcPr>
          <w:p w14:paraId="6808E0A2">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24800</w:t>
            </w:r>
          </w:p>
        </w:tc>
      </w:tr>
      <w:tr w14:paraId="643F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323BB880">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185" w:type="dxa"/>
            <w:shd w:val="clear" w:color="auto" w:fill="auto"/>
            <w:vAlign w:val="center"/>
          </w:tcPr>
          <w:p w14:paraId="05477AFD">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智能球形摄像机</w:t>
            </w:r>
          </w:p>
        </w:tc>
        <w:tc>
          <w:tcPr>
            <w:tcW w:w="5702" w:type="dxa"/>
            <w:shd w:val="clear" w:color="auto" w:fill="auto"/>
            <w:vAlign w:val="center"/>
          </w:tcPr>
          <w:p w14:paraId="790E2E7B">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1、主码流支持</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2560×1440，子码流支持</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704×576，第三码流支持</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1920×1080。</w:t>
            </w:r>
          </w:p>
          <w:p w14:paraId="3011E780">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2、设备支持</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23倍光学变倍、</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16倍数字变倍。支持水平0°~ 360°，连续旋转；垂直 -15°~ 90°。</w:t>
            </w:r>
          </w:p>
          <w:p w14:paraId="22EBD0BB">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3、设备靶面尺寸为</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1/2.8英寸；最低照度彩色不大于0.005 lx，黑白不大于0.001 lx。</w:t>
            </w:r>
          </w:p>
          <w:p w14:paraId="26B2ED65">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4、支持</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300个预置位，可按照所设置的预置位完成大于8条巡航路径；支持预置位视频冻结功能。</w:t>
            </w:r>
          </w:p>
          <w:p w14:paraId="45C9D7F7">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5、具有H.264、H.265、MJPEG设置选项，可将H.264、H.265格式设置为High Profile/Main/Baseline。</w:t>
            </w:r>
          </w:p>
          <w:p w14:paraId="472DC3F2">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6、在网络直连的环境下，只输出主码流，分辨率设置为2688×1520、帧率设置为25fps、码率设置为2Mbps时，网络协议为UDP、最短延时、智能分析关闭时，视频图像传输至客户端的延时时间≤65ms；</w:t>
            </w:r>
          </w:p>
          <w:p w14:paraId="16BF3B31">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7、设备支持接入壁装和吊装警戒配件，警戒配件支持声光警戒功能，当人或车辆进入警戒区域后，警戒配件可发出红蓝灯警示，蜂鸣器报警。</w:t>
            </w:r>
          </w:p>
          <w:p w14:paraId="7664E30F">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8、夜间天气晴朗无遮挡，红外补光灯开启，可识别距离设备150m处的人体轮廓。</w:t>
            </w:r>
          </w:p>
          <w:p w14:paraId="7FDBC39C">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9、设备在专用聚焦模式下具有3种聚焦功能：前景聚焦、后景聚焦、区域聚焦。</w:t>
            </w:r>
          </w:p>
          <w:p w14:paraId="38819238">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10、设备内置</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6颗补光灯和防雨帽檐、</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1个RJ45网络接口、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1路音频输入接口、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1路音频输出接口、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2路报警输入接口、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 xml:space="preserve">1个SD卡插槽。设备采用DC36V供电。 </w:t>
            </w:r>
          </w:p>
          <w:p w14:paraId="6684F5FD">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11、安装位置：德技楼顶层1路。</w:t>
            </w:r>
          </w:p>
        </w:tc>
        <w:tc>
          <w:tcPr>
            <w:tcW w:w="510" w:type="dxa"/>
            <w:vAlign w:val="center"/>
          </w:tcPr>
          <w:p w14:paraId="575873B8">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个</w:t>
            </w:r>
          </w:p>
        </w:tc>
        <w:tc>
          <w:tcPr>
            <w:tcW w:w="738" w:type="dxa"/>
            <w:shd w:val="clear" w:color="auto" w:fill="auto"/>
            <w:vAlign w:val="center"/>
          </w:tcPr>
          <w:p w14:paraId="170B3B64">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1</w:t>
            </w:r>
          </w:p>
        </w:tc>
        <w:tc>
          <w:tcPr>
            <w:tcW w:w="870" w:type="dxa"/>
            <w:shd w:val="clear" w:color="auto" w:fill="auto"/>
            <w:vAlign w:val="center"/>
          </w:tcPr>
          <w:p w14:paraId="6CFA68E0">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4935</w:t>
            </w:r>
          </w:p>
        </w:tc>
        <w:tc>
          <w:tcPr>
            <w:tcW w:w="859" w:type="dxa"/>
            <w:shd w:val="clear" w:color="auto" w:fill="auto"/>
            <w:vAlign w:val="center"/>
          </w:tcPr>
          <w:p w14:paraId="758E7604">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4935</w:t>
            </w:r>
          </w:p>
        </w:tc>
      </w:tr>
      <w:tr w14:paraId="2CF9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7D361CB4">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185" w:type="dxa"/>
            <w:shd w:val="clear" w:color="auto" w:fill="auto"/>
            <w:vAlign w:val="center"/>
          </w:tcPr>
          <w:p w14:paraId="1604FCB6">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16口前端POE供电交换机</w:t>
            </w:r>
            <w:r>
              <w:rPr>
                <w:rFonts w:hint="eastAsia" w:asciiTheme="minorEastAsia" w:hAnsiTheme="minorEastAsia" w:eastAsiaTheme="minorEastAsia" w:cstheme="minorEastAsia"/>
                <w:color w:val="000000"/>
                <w:kern w:val="0"/>
                <w:sz w:val="24"/>
              </w:rPr>
              <w:t xml:space="preserve">  </w:t>
            </w:r>
          </w:p>
        </w:tc>
        <w:tc>
          <w:tcPr>
            <w:tcW w:w="5702" w:type="dxa"/>
            <w:shd w:val="clear" w:color="auto" w:fill="auto"/>
            <w:vAlign w:val="center"/>
          </w:tcPr>
          <w:p w14:paraId="649F6E4C">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1、端口规格：</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16个千兆PE电口，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1个千兆电口，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1个千兆光口。</w:t>
            </w:r>
          </w:p>
          <w:p w14:paraId="5AA7D6EC">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2、交换方式：存储转发。</w:t>
            </w:r>
          </w:p>
          <w:p w14:paraId="549EEA11">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3、性能参数：</w:t>
            </w:r>
          </w:p>
          <w:p w14:paraId="49963274">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3.1交换容量：</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36Gbps；</w:t>
            </w:r>
          </w:p>
          <w:p w14:paraId="58DEC796">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3.2包转发率：</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26.78Mpps；</w:t>
            </w:r>
          </w:p>
          <w:p w14:paraId="0841BD1D">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3.3MAC地址容量：</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8K；</w:t>
            </w:r>
          </w:p>
          <w:p w14:paraId="5BC8235A">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3.4缓存：4.1Mbits。</w:t>
            </w:r>
          </w:p>
          <w:p w14:paraId="572650BE">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4、通用参数：</w:t>
            </w:r>
          </w:p>
          <w:p w14:paraId="43A87C08">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4.1尺寸（宽×高×深）：</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440mm×44mm×220.8mm；</w:t>
            </w:r>
          </w:p>
          <w:p w14:paraId="79B49889">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4.2重量：</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2.5kg；</w:t>
            </w:r>
          </w:p>
          <w:p w14:paraId="4AFE9AA4">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4.3工作温度：0 °C ~ 45°C；</w:t>
            </w:r>
          </w:p>
          <w:p w14:paraId="2EF0E4EF">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4.4工作湿度：5%～95%（无凝露）；</w:t>
            </w:r>
          </w:p>
          <w:p w14:paraId="3B1B89DE">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4.5存储温度：-40°C~85°C；</w:t>
            </w:r>
          </w:p>
          <w:p w14:paraId="373E4BA3">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4.6存储湿度：5%～95%（无凝露）；</w:t>
            </w:r>
          </w:p>
          <w:p w14:paraId="78F21F3E">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4.7安装方式：机架式（1U高，</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19英寸宽）；</w:t>
            </w:r>
          </w:p>
          <w:p w14:paraId="2E819264">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4.8供电方式：220V，50Hz，4A Max；</w:t>
            </w:r>
          </w:p>
          <w:p w14:paraId="328D4336">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4.9风扇：风扇×1；</w:t>
            </w:r>
          </w:p>
          <w:p w14:paraId="766F2E86">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4.10整机功耗：</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250W；</w:t>
            </w:r>
          </w:p>
          <w:p w14:paraId="6C6546B0">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4.11浪涌防护：网口6KV；</w:t>
            </w:r>
          </w:p>
          <w:p w14:paraId="4F5F3A7B">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4.12装箱清单：交换机×1，电源线×1，L型支架（挂耳）×2，螺钉×6，快速入门指南×1；4.13PoE标准：IEEE802.3af/at；</w:t>
            </w:r>
          </w:p>
          <w:p w14:paraId="282332CC">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4.14供电线芯：支持4芯供电，网线的1/2/3/6供电；</w:t>
            </w:r>
          </w:p>
          <w:p w14:paraId="2DE18667">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4.15POE端口：端口1~16；</w:t>
            </w:r>
          </w:p>
          <w:p w14:paraId="58A21B16">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4.16端口最大供电功率：30W；</w:t>
            </w:r>
          </w:p>
          <w:p w14:paraId="7B8BD0D6">
            <w:pPr>
              <w:spacing w:line="390" w:lineRule="exact"/>
              <w:jc w:val="lef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4.17整机最大供电功率：230W。</w:t>
            </w:r>
          </w:p>
        </w:tc>
        <w:tc>
          <w:tcPr>
            <w:tcW w:w="510" w:type="dxa"/>
            <w:vAlign w:val="center"/>
          </w:tcPr>
          <w:p w14:paraId="39E1C32D">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个</w:t>
            </w:r>
          </w:p>
        </w:tc>
        <w:tc>
          <w:tcPr>
            <w:tcW w:w="738" w:type="dxa"/>
            <w:shd w:val="clear" w:color="auto" w:fill="auto"/>
            <w:vAlign w:val="center"/>
          </w:tcPr>
          <w:p w14:paraId="48438302">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5</w:t>
            </w:r>
          </w:p>
        </w:tc>
        <w:tc>
          <w:tcPr>
            <w:tcW w:w="870" w:type="dxa"/>
            <w:shd w:val="clear" w:color="auto" w:fill="auto"/>
            <w:vAlign w:val="center"/>
          </w:tcPr>
          <w:p w14:paraId="319EC8E1">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1775</w:t>
            </w:r>
          </w:p>
        </w:tc>
        <w:tc>
          <w:tcPr>
            <w:tcW w:w="859" w:type="dxa"/>
            <w:shd w:val="clear" w:color="auto" w:fill="auto"/>
            <w:vAlign w:val="center"/>
          </w:tcPr>
          <w:p w14:paraId="01F08F56">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8875</w:t>
            </w:r>
          </w:p>
        </w:tc>
      </w:tr>
      <w:tr w14:paraId="19F9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69035156">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185" w:type="dxa"/>
            <w:shd w:val="clear" w:color="auto" w:fill="auto"/>
            <w:vAlign w:val="center"/>
          </w:tcPr>
          <w:p w14:paraId="66E01D47">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汇聚交换机</w:t>
            </w:r>
          </w:p>
        </w:tc>
        <w:tc>
          <w:tcPr>
            <w:tcW w:w="5702" w:type="dxa"/>
            <w:shd w:val="clear" w:color="auto" w:fill="auto"/>
            <w:vAlign w:val="center"/>
          </w:tcPr>
          <w:p w14:paraId="0019F2A2">
            <w:pPr>
              <w:tabs>
                <w:tab w:val="left" w:pos="1628"/>
              </w:tabs>
              <w:spacing w:line="39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1、千兆电口≥24个，1G SFP光口≥4个；Console口≥1个。</w:t>
            </w:r>
          </w:p>
          <w:p w14:paraId="78179DCC">
            <w:pPr>
              <w:tabs>
                <w:tab w:val="left" w:pos="1628"/>
              </w:tabs>
              <w:spacing w:line="39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2、交换容量≥672Gbps/6.72Tbps；包转发率≥126Mpps/179Mpps。</w:t>
            </w:r>
          </w:p>
          <w:p w14:paraId="14FAAD14">
            <w:pPr>
              <w:tabs>
                <w:tab w:val="left" w:pos="1628"/>
              </w:tabs>
              <w:spacing w:line="39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3、支持IGMP v1/v2/v3 Snooping，支持STP、RSTP、MSTP协议，支持端口聚合，支持手工和静态LACP。</w:t>
            </w:r>
          </w:p>
          <w:p w14:paraId="18271007">
            <w:pPr>
              <w:tabs>
                <w:tab w:val="left" w:pos="1628"/>
              </w:tabs>
              <w:spacing w:line="39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4、支持防网关ARP欺骗，支持端口保护、隔离、防止ARP泛洪攻击功能，支持DHCP Snooping，支持交换机端口设置为信任端口或非信任端口，非信任端口也可设置白名单响应DHCP报文。</w:t>
            </w:r>
          </w:p>
          <w:p w14:paraId="7416ACC3">
            <w:pPr>
              <w:tabs>
                <w:tab w:val="left" w:pos="1628"/>
              </w:tabs>
              <w:spacing w:line="39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5、支持M-LAG技术，跨设备链路聚合（非堆叠技术实现），要求配对的设备有独立的控制平面。</w:t>
            </w:r>
          </w:p>
          <w:p w14:paraId="2C272FC7">
            <w:pPr>
              <w:tabs>
                <w:tab w:val="left" w:pos="1628"/>
              </w:tabs>
              <w:spacing w:line="390" w:lineRule="exact"/>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6、支持通过网管中心平台一键替换“按钮”即可完成故障设备</w:t>
            </w:r>
            <w:r>
              <w:rPr>
                <w:rFonts w:hint="eastAsia" w:asciiTheme="minorEastAsia" w:hAnsiTheme="minorEastAsia" w:eastAsiaTheme="minorEastAsia" w:cstheme="minorEastAsia"/>
                <w:color w:val="auto"/>
                <w:sz w:val="24"/>
              </w:rPr>
              <w:t>替换。</w:t>
            </w:r>
            <w:r>
              <w:rPr>
                <w:rFonts w:hint="eastAsia" w:asciiTheme="minorEastAsia" w:hAnsiTheme="minorEastAsia" w:eastAsiaTheme="minorEastAsia" w:cstheme="minorEastAsia"/>
                <w:b/>
                <w:bCs/>
                <w:color w:val="auto"/>
                <w:sz w:val="24"/>
              </w:rPr>
              <w:t>（提供具有CMA或CNAS资质的第三方检测机构出具的检测报告关键页证明复印件，至少包含报告首页及对应功能测试页）</w:t>
            </w:r>
          </w:p>
          <w:p w14:paraId="7ABF9222">
            <w:pPr>
              <w:tabs>
                <w:tab w:val="left" w:pos="1628"/>
              </w:tabs>
              <w:spacing w:line="390" w:lineRule="exact"/>
              <w:jc w:val="left"/>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7、支持通过APP进行远程管理，并且可以修改交换机网络配置。</w:t>
            </w:r>
            <w:r>
              <w:rPr>
                <w:rFonts w:hint="eastAsia" w:asciiTheme="minorEastAsia" w:hAnsiTheme="minorEastAsia" w:eastAsiaTheme="minorEastAsia" w:cstheme="minorEastAsia"/>
                <w:b/>
                <w:bCs/>
                <w:color w:val="auto"/>
                <w:sz w:val="24"/>
              </w:rPr>
              <w:t>（提供具有CMA或CNAS资质的第三方检测机构出具的检测报告关键页证明复印件，至少包含报告首页及对应功能测试页）</w:t>
            </w:r>
          </w:p>
          <w:p w14:paraId="77EF76F5">
            <w:pPr>
              <w:tabs>
                <w:tab w:val="left" w:pos="1628"/>
              </w:tabs>
              <w:spacing w:line="390" w:lineRule="exact"/>
              <w:jc w:val="left"/>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8、支持终端类型库，基于指纹终端识别库自动识别PC、路由器、摄像头设备、无线AP等。</w:t>
            </w:r>
            <w:r>
              <w:rPr>
                <w:rFonts w:hint="eastAsia" w:asciiTheme="minorEastAsia" w:hAnsiTheme="minorEastAsia" w:eastAsiaTheme="minorEastAsia" w:cstheme="minorEastAsia"/>
                <w:b/>
                <w:bCs/>
                <w:color w:val="auto"/>
                <w:sz w:val="24"/>
              </w:rPr>
              <w:t>（提供具有CMA或CNAS资质的第三方检测机构出具的检测报告关键页证明复印件，至少包含报告首页及对应功能测试页）</w:t>
            </w:r>
          </w:p>
          <w:p w14:paraId="6BBC5F32">
            <w:pPr>
              <w:tabs>
                <w:tab w:val="left" w:pos="1628"/>
              </w:tabs>
              <w:spacing w:line="39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9. 交换机支持与外部安全感知平台联动，且联动实现从系统及接入层交换机对风险终端MAC地址进行封堵；交换机支持与外部防火墙联动，且联动实现从系统及接入层交换机对风险终端MAC地址进行封堵。</w:t>
            </w:r>
            <w:r>
              <w:rPr>
                <w:rFonts w:hint="eastAsia" w:asciiTheme="minorEastAsia" w:hAnsiTheme="minorEastAsia" w:eastAsiaTheme="minorEastAsia" w:cstheme="minorEastAsia"/>
                <w:b/>
                <w:bCs/>
                <w:color w:val="auto"/>
                <w:sz w:val="24"/>
              </w:rPr>
              <w:t>（提供具有CMA或CNAS资质的第三方检测机构出具的检测报告关键页证明复印件，至少包含报告首页及对应功能测试页）</w:t>
            </w:r>
          </w:p>
        </w:tc>
        <w:tc>
          <w:tcPr>
            <w:tcW w:w="510" w:type="dxa"/>
            <w:vAlign w:val="center"/>
          </w:tcPr>
          <w:p w14:paraId="4567CB08">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个</w:t>
            </w:r>
          </w:p>
        </w:tc>
        <w:tc>
          <w:tcPr>
            <w:tcW w:w="738" w:type="dxa"/>
            <w:shd w:val="clear" w:color="auto" w:fill="auto"/>
            <w:vAlign w:val="center"/>
          </w:tcPr>
          <w:p w14:paraId="22E35CE4">
            <w:pPr>
              <w:spacing w:line="39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w:t>
            </w:r>
          </w:p>
        </w:tc>
        <w:tc>
          <w:tcPr>
            <w:tcW w:w="870" w:type="dxa"/>
            <w:shd w:val="clear" w:color="auto" w:fill="auto"/>
            <w:vAlign w:val="center"/>
          </w:tcPr>
          <w:p w14:paraId="57F92717">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5790</w:t>
            </w:r>
          </w:p>
        </w:tc>
        <w:tc>
          <w:tcPr>
            <w:tcW w:w="859" w:type="dxa"/>
            <w:shd w:val="clear" w:color="auto" w:fill="auto"/>
            <w:vAlign w:val="center"/>
          </w:tcPr>
          <w:p w14:paraId="3A9A9081">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5790</w:t>
            </w:r>
          </w:p>
        </w:tc>
      </w:tr>
      <w:tr w14:paraId="2D57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4B5CAFE6">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185" w:type="dxa"/>
            <w:shd w:val="clear" w:color="auto" w:fill="auto"/>
            <w:vAlign w:val="center"/>
          </w:tcPr>
          <w:p w14:paraId="12B9B9BE">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硬盘录像机</w:t>
            </w:r>
          </w:p>
        </w:tc>
        <w:tc>
          <w:tcPr>
            <w:tcW w:w="5702" w:type="dxa"/>
            <w:shd w:val="clear" w:color="auto" w:fill="auto"/>
            <w:vAlign w:val="center"/>
          </w:tcPr>
          <w:p w14:paraId="6005A476">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1、具有</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2个HDMI接口、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2个VGA接口、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2个RJ45千兆网络接口、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2个USB2.0接口、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2个USB3.0接口、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1个RS232接口、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1个RS485接口（可接入RS485键盘）；具有</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1路音频输入接口、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2路音频输出接口，</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16路报警输入接口、4路报警输出接口；可内置</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sz w:val="24"/>
              </w:rPr>
              <w:t>16个SATA接口硬盘。</w:t>
            </w:r>
          </w:p>
          <w:p w14:paraId="0F491E8D">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2、支持最大接入带宽384Mbps，最大存储带宽384Mbps，最大转发带宽256Mbps；HDMI1和HDMI2支持最大单路8K（7680×4320）和1080P（1920×1080）异源输出。</w:t>
            </w:r>
          </w:p>
          <w:p w14:paraId="6FE24354">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3、设备支持分组管理，支持将接入的视频通道按分组管理；支持以分组方式进行预览、回放和检索；自定义视图支持以分组方式拖动通道进行配置。</w:t>
            </w:r>
          </w:p>
          <w:p w14:paraId="5DCB0BBA">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4、支持预览时对实时视频流进行手动打标签，通过标签检索可以检索到相关的录像片段。支持预览的单窗口轮巡，设备支持在多画面的固定窗口上进行轮巡预览，其他预览窗口不轮巡。</w:t>
            </w:r>
            <w:r>
              <w:rPr>
                <w:rFonts w:hint="eastAsia" w:asciiTheme="minorEastAsia" w:hAnsiTheme="minorEastAsia" w:eastAsiaTheme="minorEastAsia" w:cstheme="minorEastAsia"/>
                <w:b/>
                <w:bCs/>
                <w:color w:val="000000"/>
                <w:sz w:val="24"/>
              </w:rPr>
              <w:t>（以公安部检测报告为准）</w:t>
            </w:r>
          </w:p>
          <w:p w14:paraId="4DB08894">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5、支持查看在线用户信息，包括用户名、用户类型、IP地址和用户最后操作时间等维护信息。</w:t>
            </w:r>
          </w:p>
          <w:p w14:paraId="503F208B">
            <w:pPr>
              <w:spacing w:line="390" w:lineRule="exact"/>
              <w:jc w:val="left"/>
              <w:textAlignment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color w:val="000000"/>
                <w:sz w:val="24"/>
              </w:rPr>
              <w:t>6、支持前端IPC证书二次校验机制，未通过证书校验的IPC不允许添加到NVR；支持网络端口扫描行为预警，可自动封禁IP，并上报预警，支持远程下发IP拦截。</w:t>
            </w:r>
            <w:r>
              <w:rPr>
                <w:rFonts w:hint="eastAsia" w:asciiTheme="minorEastAsia" w:hAnsiTheme="minorEastAsia" w:eastAsiaTheme="minorEastAsia" w:cstheme="minorEastAsia"/>
                <w:b/>
                <w:bCs/>
                <w:color w:val="000000"/>
                <w:sz w:val="24"/>
              </w:rPr>
              <w:t>（以公安部检测报告为准）</w:t>
            </w:r>
          </w:p>
          <w:p w14:paraId="5CB144AA">
            <w:pPr>
              <w:spacing w:line="390" w:lineRule="exact"/>
              <w:jc w:val="left"/>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7、支持自动跳转https功能，设备启用自动跳转https功能后不支持http协议访问，http访问入口连接会自动重定向到https入口；</w:t>
            </w:r>
          </w:p>
          <w:p w14:paraId="695AF8B8">
            <w:pPr>
              <w:spacing w:line="390" w:lineRule="exact"/>
              <w:jc w:val="lef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8、可接入1T、2T、3T、4T、6T、8T、10T、12TB、14TB、16TB、20TB容量的SATA接口硬盘。</w:t>
            </w:r>
          </w:p>
        </w:tc>
        <w:tc>
          <w:tcPr>
            <w:tcW w:w="510" w:type="dxa"/>
            <w:vAlign w:val="center"/>
          </w:tcPr>
          <w:p w14:paraId="60502477">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台</w:t>
            </w:r>
          </w:p>
        </w:tc>
        <w:tc>
          <w:tcPr>
            <w:tcW w:w="738" w:type="dxa"/>
            <w:shd w:val="clear" w:color="auto" w:fill="auto"/>
            <w:vAlign w:val="center"/>
          </w:tcPr>
          <w:p w14:paraId="611981FA">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1</w:t>
            </w:r>
          </w:p>
        </w:tc>
        <w:tc>
          <w:tcPr>
            <w:tcW w:w="870" w:type="dxa"/>
            <w:shd w:val="clear" w:color="auto" w:fill="auto"/>
            <w:vAlign w:val="center"/>
          </w:tcPr>
          <w:p w14:paraId="0470B14E">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15565</w:t>
            </w:r>
          </w:p>
        </w:tc>
        <w:tc>
          <w:tcPr>
            <w:tcW w:w="859" w:type="dxa"/>
            <w:shd w:val="clear" w:color="auto" w:fill="auto"/>
            <w:vAlign w:val="center"/>
          </w:tcPr>
          <w:p w14:paraId="6A102432">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1556</w:t>
            </w:r>
            <w:bookmarkStart w:id="10" w:name="_GoBack"/>
            <w:bookmarkEnd w:id="10"/>
            <w:r>
              <w:rPr>
                <w:rFonts w:hint="eastAsia" w:asciiTheme="minorEastAsia" w:hAnsiTheme="minorEastAsia" w:eastAsiaTheme="minorEastAsia" w:cstheme="minorEastAsia"/>
                <w:color w:val="000000"/>
                <w:sz w:val="24"/>
              </w:rPr>
              <w:t>5</w:t>
            </w:r>
          </w:p>
        </w:tc>
      </w:tr>
      <w:tr w14:paraId="2379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11C65C41">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185" w:type="dxa"/>
            <w:shd w:val="clear" w:color="auto" w:fill="auto"/>
            <w:vAlign w:val="center"/>
          </w:tcPr>
          <w:p w14:paraId="6B11C608">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硬盘</w:t>
            </w:r>
          </w:p>
        </w:tc>
        <w:tc>
          <w:tcPr>
            <w:tcW w:w="5702" w:type="dxa"/>
            <w:shd w:val="clear" w:color="auto" w:fill="auto"/>
            <w:vAlign w:val="center"/>
          </w:tcPr>
          <w:p w14:paraId="5EBCEE24">
            <w:pPr>
              <w:spacing w:line="390" w:lineRule="exact"/>
              <w:jc w:val="lef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1、≥8TB容量，≥3.5英寸，SATA3.0接口，5400RPM。</w:t>
            </w:r>
          </w:p>
          <w:p w14:paraId="531070FB">
            <w:pPr>
              <w:spacing w:line="390" w:lineRule="exact"/>
              <w:jc w:val="lef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2、空气盘，CMR传统磁记录。</w:t>
            </w:r>
          </w:p>
          <w:p w14:paraId="521A3B43">
            <w:pPr>
              <w:spacing w:line="390" w:lineRule="exact"/>
              <w:jc w:val="lef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3、传输速率≤215MB/s，流畅存储视频有效防止丢帧。</w:t>
            </w:r>
          </w:p>
          <w:p w14:paraId="033D517D">
            <w:pPr>
              <w:spacing w:line="390" w:lineRule="exact"/>
              <w:jc w:val="lef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4、高级格式（AF）512e扇区技术，保障硬盘扇区4K对齐。</w:t>
            </w:r>
          </w:p>
          <w:p w14:paraId="5490CAC9">
            <w:pPr>
              <w:spacing w:line="390" w:lineRule="exact"/>
              <w:jc w:val="lef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5、满足数据严苛的7×24小时运行可靠性、安全性的需求。</w:t>
            </w:r>
          </w:p>
          <w:p w14:paraId="5252EFDA">
            <w:pPr>
              <w:spacing w:line="390" w:lineRule="exact"/>
              <w:jc w:val="lef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6、支持至少1年质保服务。</w:t>
            </w:r>
          </w:p>
          <w:p w14:paraId="4593E9DB">
            <w:pPr>
              <w:spacing w:line="390" w:lineRule="exact"/>
              <w:jc w:val="lef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highlight w:val="none"/>
              </w:rPr>
              <w:t>适用海拔高度范围-305m至3050m。</w:t>
            </w:r>
          </w:p>
        </w:tc>
        <w:tc>
          <w:tcPr>
            <w:tcW w:w="510" w:type="dxa"/>
            <w:vAlign w:val="center"/>
          </w:tcPr>
          <w:p w14:paraId="5BC37393">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块</w:t>
            </w:r>
          </w:p>
        </w:tc>
        <w:tc>
          <w:tcPr>
            <w:tcW w:w="738" w:type="dxa"/>
            <w:shd w:val="clear" w:color="auto" w:fill="auto"/>
            <w:vAlign w:val="center"/>
          </w:tcPr>
          <w:p w14:paraId="5D6EEF2C">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8</w:t>
            </w:r>
          </w:p>
        </w:tc>
        <w:tc>
          <w:tcPr>
            <w:tcW w:w="870" w:type="dxa"/>
            <w:shd w:val="clear" w:color="auto" w:fill="auto"/>
            <w:vAlign w:val="center"/>
          </w:tcPr>
          <w:p w14:paraId="63442BCF">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1650</w:t>
            </w:r>
          </w:p>
        </w:tc>
        <w:tc>
          <w:tcPr>
            <w:tcW w:w="859" w:type="dxa"/>
            <w:shd w:val="clear" w:color="auto" w:fill="auto"/>
            <w:vAlign w:val="center"/>
          </w:tcPr>
          <w:p w14:paraId="4905AB94">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13200</w:t>
            </w:r>
          </w:p>
        </w:tc>
      </w:tr>
      <w:tr w14:paraId="4E63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798022F7">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185" w:type="dxa"/>
            <w:shd w:val="clear" w:color="auto" w:fill="auto"/>
            <w:vAlign w:val="center"/>
          </w:tcPr>
          <w:p w14:paraId="155509DC">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 xml:space="preserve">千兆光电收发器  </w:t>
            </w:r>
          </w:p>
        </w:tc>
        <w:tc>
          <w:tcPr>
            <w:tcW w:w="5702" w:type="dxa"/>
            <w:shd w:val="clear" w:color="auto" w:fill="auto"/>
            <w:vAlign w:val="center"/>
          </w:tcPr>
          <w:p w14:paraId="39764728">
            <w:pPr>
              <w:spacing w:line="390" w:lineRule="exact"/>
              <w:jc w:val="lef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1、接口参数：具备≥2个接口，包括≥1个千兆 RJ45电口和≥1个千兆SC光口。</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2、网络标准：支持IEEE802.3、IEEE 802.3u、IEEE802.3x、IEEE802.3ab网络标准。</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3、处理类型：存储转发。</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4、MAC地址表：2K。</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5、内部缓存：0.5Mbits。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6、交换容量：≥4Gbps。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7、包转发率：≥2.976Mpps。</w:t>
            </w:r>
          </w:p>
        </w:tc>
        <w:tc>
          <w:tcPr>
            <w:tcW w:w="510" w:type="dxa"/>
            <w:vAlign w:val="center"/>
          </w:tcPr>
          <w:p w14:paraId="1269B8B4">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台</w:t>
            </w:r>
          </w:p>
        </w:tc>
        <w:tc>
          <w:tcPr>
            <w:tcW w:w="738" w:type="dxa"/>
            <w:shd w:val="clear" w:color="auto" w:fill="auto"/>
            <w:vAlign w:val="center"/>
          </w:tcPr>
          <w:p w14:paraId="3DD65888">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5</w:t>
            </w:r>
          </w:p>
        </w:tc>
        <w:tc>
          <w:tcPr>
            <w:tcW w:w="870" w:type="dxa"/>
            <w:shd w:val="clear" w:color="auto" w:fill="auto"/>
            <w:vAlign w:val="center"/>
          </w:tcPr>
          <w:p w14:paraId="794BAC16">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385</w:t>
            </w:r>
          </w:p>
        </w:tc>
        <w:tc>
          <w:tcPr>
            <w:tcW w:w="859" w:type="dxa"/>
            <w:shd w:val="clear" w:color="auto" w:fill="auto"/>
            <w:vAlign w:val="center"/>
          </w:tcPr>
          <w:p w14:paraId="1EC5AA91">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1925</w:t>
            </w:r>
          </w:p>
        </w:tc>
      </w:tr>
      <w:tr w14:paraId="0247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41148151">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185" w:type="dxa"/>
            <w:shd w:val="clear" w:color="auto" w:fill="auto"/>
            <w:vAlign w:val="center"/>
          </w:tcPr>
          <w:p w14:paraId="10F73253">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防水箱</w:t>
            </w:r>
          </w:p>
        </w:tc>
        <w:tc>
          <w:tcPr>
            <w:tcW w:w="5702" w:type="dxa"/>
            <w:shd w:val="clear" w:color="auto" w:fill="auto"/>
            <w:vAlign w:val="center"/>
          </w:tcPr>
          <w:p w14:paraId="5461DE6C">
            <w:pPr>
              <w:spacing w:line="39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1、高400mm</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sz w:val="24"/>
              </w:rPr>
              <w:t>宽300mm</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sz w:val="24"/>
              </w:rPr>
              <w:t>深200mm箱体采用厚≥1.0mm201不锈钢，即使施工途中破坏箱体表面喷塑，也可保证在室外长期不生锈）。</w:t>
            </w:r>
          </w:p>
          <w:p w14:paraId="34886FD4">
            <w:pPr>
              <w:spacing w:line="39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2、箱体侧面与顶盖下方均设有散热通风孔；侧面散热孔加有不锈钢防尘防虫网；即使箱体在烈日下，也可实现箱内空气对流通风；可有效保护箱内电器设备的老化和由于温度过高而引起的损坏。</w:t>
            </w:r>
          </w:p>
          <w:p w14:paraId="25564E71">
            <w:pPr>
              <w:spacing w:line="39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3、箱体表面采用户外聚氨酯塑粉；经高温烤制后可保证在户外暴晒环境下不粉化、开裂、变黄。</w:t>
            </w:r>
          </w:p>
          <w:p w14:paraId="1ADE01D7">
            <w:pPr>
              <w:spacing w:line="39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4、箱门密封圈采用聚氨酯现场发泡胶；外表整体美观；避免脱落，渗水，防护等级≥IP55。</w:t>
            </w:r>
          </w:p>
          <w:p w14:paraId="232F464A">
            <w:pPr>
              <w:spacing w:line="39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箱内配置2、3块电器安装板，可平铺；可分层；位置可任意调整。安装板上不惜工本开有密集的3mm圆孔，并配有M4自攻螺丝，便于安装导轨排插等电器设备；设备即可随意位置安装，无需开孔，大大提高了施工效率，有效的节约施工成本。</w:t>
            </w:r>
          </w:p>
          <w:p w14:paraId="2A4AC304">
            <w:pPr>
              <w:spacing w:line="39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6、箱体背部采用加厚铝合金型材，可快速实现挂杆，挂墙安装，承受重量≥100公斤。</w:t>
            </w:r>
          </w:p>
          <w:p w14:paraId="1C6AC042">
            <w:pPr>
              <w:spacing w:line="39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7、选用优质的锌合金搭扣锁，防水；防盗；防锈；使箱体外观更显大方得体。</w:t>
            </w:r>
          </w:p>
          <w:p w14:paraId="6FDA300C">
            <w:pPr>
              <w:spacing w:line="39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8、箱体与门之间采用锌合金铰链；201不锈钢螺丝连接，实现箱体与门板的自然导通接地，形成完整的电磁屏蔽外壳。</w:t>
            </w:r>
          </w:p>
          <w:p w14:paraId="3E3DFAF1">
            <w:pPr>
              <w:spacing w:line="39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9、箱体底部预留</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sz w:val="24"/>
              </w:rPr>
              <w:t>50mm进线口并配有防水密封圈。</w:t>
            </w:r>
          </w:p>
          <w:p w14:paraId="39425B82">
            <w:pPr>
              <w:spacing w:line="39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10、箱体外部连接件、螺丝均采用201不锈钢材质；我们拒绝一些可能出现的锈点。</w:t>
            </w:r>
          </w:p>
        </w:tc>
        <w:tc>
          <w:tcPr>
            <w:tcW w:w="510" w:type="dxa"/>
            <w:vAlign w:val="center"/>
          </w:tcPr>
          <w:p w14:paraId="7E07D665">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台</w:t>
            </w:r>
          </w:p>
        </w:tc>
        <w:tc>
          <w:tcPr>
            <w:tcW w:w="738" w:type="dxa"/>
            <w:shd w:val="clear" w:color="auto" w:fill="auto"/>
            <w:vAlign w:val="center"/>
          </w:tcPr>
          <w:p w14:paraId="4F83F374">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5</w:t>
            </w:r>
          </w:p>
        </w:tc>
        <w:tc>
          <w:tcPr>
            <w:tcW w:w="870" w:type="dxa"/>
            <w:shd w:val="clear" w:color="auto" w:fill="auto"/>
            <w:vAlign w:val="center"/>
          </w:tcPr>
          <w:p w14:paraId="04F34373">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160</w:t>
            </w:r>
          </w:p>
        </w:tc>
        <w:tc>
          <w:tcPr>
            <w:tcW w:w="859" w:type="dxa"/>
            <w:shd w:val="clear" w:color="auto" w:fill="auto"/>
            <w:vAlign w:val="center"/>
          </w:tcPr>
          <w:p w14:paraId="29A4DBB6">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800</w:t>
            </w:r>
          </w:p>
        </w:tc>
      </w:tr>
      <w:tr w14:paraId="4EDB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66EF73E2">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1185" w:type="dxa"/>
            <w:shd w:val="clear" w:color="auto" w:fill="auto"/>
            <w:vAlign w:val="center"/>
          </w:tcPr>
          <w:p w14:paraId="48A31C4B">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支架</w:t>
            </w:r>
          </w:p>
        </w:tc>
        <w:tc>
          <w:tcPr>
            <w:tcW w:w="5702" w:type="dxa"/>
            <w:shd w:val="clear" w:color="auto" w:fill="auto"/>
            <w:vAlign w:val="center"/>
          </w:tcPr>
          <w:p w14:paraId="4454401A">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1、枪机一拖二T型支架。</w:t>
            </w:r>
          </w:p>
          <w:p w14:paraId="192BD358">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2、支架：铝合金。</w:t>
            </w:r>
          </w:p>
          <w:p w14:paraId="192E9359">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3、长度：60-120cm可以调节。</w:t>
            </w:r>
          </w:p>
          <w:p w14:paraId="0E23747A">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4、底盘：≥130mm，外管：≥35mm，内管：≥28mm。</w:t>
            </w:r>
          </w:p>
          <w:p w14:paraId="45084FB6">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5、横臂：铁制，厚度：≥2.0mm。</w:t>
            </w:r>
          </w:p>
          <w:p w14:paraId="52D268A5">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6、规格：≥80mm</w:t>
            </w:r>
            <w:r>
              <w:rPr>
                <w:rFonts w:hint="eastAsia"/>
              </w:rPr>
              <w:t>×</w:t>
            </w:r>
            <w:r>
              <w:rPr>
                <w:rFonts w:hint="eastAsia" w:asciiTheme="minorEastAsia" w:hAnsiTheme="minorEastAsia" w:eastAsiaTheme="minorEastAsia" w:cstheme="minorEastAsia"/>
                <w:color w:val="000000"/>
                <w:kern w:val="0"/>
                <w:sz w:val="24"/>
              </w:rPr>
              <w:t>400mm。</w:t>
            </w:r>
          </w:p>
          <w:p w14:paraId="5213D5BE">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7、万向节：铁制，厚度：≥1.0mm。</w:t>
            </w:r>
          </w:p>
          <w:p w14:paraId="3C5759D6">
            <w:pPr>
              <w:spacing w:line="390" w:lineRule="exac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8、高度：≥40mm，长度：≥60mm×46mm。</w:t>
            </w:r>
          </w:p>
        </w:tc>
        <w:tc>
          <w:tcPr>
            <w:tcW w:w="510" w:type="dxa"/>
            <w:vAlign w:val="center"/>
          </w:tcPr>
          <w:p w14:paraId="6197EBDA">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个</w:t>
            </w:r>
          </w:p>
        </w:tc>
        <w:tc>
          <w:tcPr>
            <w:tcW w:w="738" w:type="dxa"/>
            <w:shd w:val="clear" w:color="auto" w:fill="auto"/>
            <w:vAlign w:val="center"/>
          </w:tcPr>
          <w:p w14:paraId="0069E9FD">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9</w:t>
            </w:r>
          </w:p>
        </w:tc>
        <w:tc>
          <w:tcPr>
            <w:tcW w:w="870" w:type="dxa"/>
            <w:shd w:val="clear" w:color="auto" w:fill="auto"/>
            <w:vAlign w:val="center"/>
          </w:tcPr>
          <w:p w14:paraId="180D4574">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178</w:t>
            </w:r>
          </w:p>
        </w:tc>
        <w:tc>
          <w:tcPr>
            <w:tcW w:w="859" w:type="dxa"/>
            <w:shd w:val="clear" w:color="auto" w:fill="auto"/>
            <w:vAlign w:val="center"/>
          </w:tcPr>
          <w:p w14:paraId="7AF0E773">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1602</w:t>
            </w:r>
          </w:p>
        </w:tc>
      </w:tr>
      <w:tr w14:paraId="4F56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2B0629D5">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1185" w:type="dxa"/>
            <w:shd w:val="clear" w:color="auto" w:fill="auto"/>
            <w:vAlign w:val="center"/>
          </w:tcPr>
          <w:p w14:paraId="0955D22B">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监控线材</w:t>
            </w:r>
          </w:p>
        </w:tc>
        <w:tc>
          <w:tcPr>
            <w:tcW w:w="5702" w:type="dxa"/>
            <w:shd w:val="clear" w:color="auto" w:fill="auto"/>
            <w:vAlign w:val="center"/>
          </w:tcPr>
          <w:p w14:paraId="23FEC730">
            <w:pPr>
              <w:spacing w:line="39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1、性能符合GB/T 50312-2016。</w:t>
            </w:r>
          </w:p>
          <w:p w14:paraId="1497836B">
            <w:pPr>
              <w:spacing w:line="39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2、可以传输数字、语音、数据和视频信号，满足高端需求尤其适合所有D、E级链路和六类的应用，包括ISDN，10/100/1000兆快速以太网，4/16Mbit/s令牌环。</w:t>
            </w:r>
          </w:p>
          <w:p w14:paraId="26DC2B20">
            <w:pPr>
              <w:spacing w:line="39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3、中心PE十字骨架，最大程度上保证安装过程中不破坏双绞线绞距，生产工艺考究，制造技术先进，保证线对之间的性能平衡；外被设计，减少误码率；绞距设计独特，保证EMC性能。</w:t>
            </w:r>
          </w:p>
          <w:p w14:paraId="609E8221">
            <w:pPr>
              <w:spacing w:line="39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4、绝缘层材料为高密度聚乙烯（HDPE），外护套材料为LSZH低烟无囱。</w:t>
            </w:r>
          </w:p>
          <w:p w14:paraId="52D5EBEB">
            <w:pPr>
              <w:spacing w:line="39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5、电气性能：工作电容≤5.6nF/100米；线对对地电容不平衡≤330pF/100米；额定传输速率（NVP)：≤65% ；线对时延差≤45ns/100米；线对直流不平衡电阻≤2%。</w:t>
            </w:r>
          </w:p>
          <w:p w14:paraId="642482D7">
            <w:pPr>
              <w:spacing w:line="39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6、绝缘电阻最小值(MΩkm)：5000。</w:t>
            </w:r>
          </w:p>
          <w:p w14:paraId="0424A078">
            <w:pPr>
              <w:spacing w:line="39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7、单根导体直流电阻≤9.5Ω/100米（20°C）。</w:t>
            </w:r>
          </w:p>
          <w:p w14:paraId="16D87CCC">
            <w:pPr>
              <w:spacing w:line="39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8、导体与导体之间可承受DC1.0kV、1min的电压，无放电或击穿现象。</w:t>
            </w:r>
          </w:p>
          <w:p w14:paraId="6D7CCE9F">
            <w:pPr>
              <w:spacing w:line="39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000000"/>
                <w:sz w:val="24"/>
              </w:rPr>
              <w:t>9、物理特性：传输带宽大于250MHz；23AWG</w:t>
            </w:r>
            <w:r>
              <w:rPr>
                <w:rFonts w:hint="eastAsia" w:asciiTheme="minorEastAsia" w:hAnsiTheme="minorEastAsia" w:eastAsiaTheme="minorEastAsia" w:cstheme="minorEastAsia"/>
                <w:color w:val="auto"/>
                <w:sz w:val="24"/>
              </w:rPr>
              <w:t>线规。</w:t>
            </w:r>
          </w:p>
          <w:p w14:paraId="0E900558">
            <w:pPr>
              <w:spacing w:line="390" w:lineRule="exact"/>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10、六类4对非屏蔽低烟无囱B1阻燃外护套。</w:t>
            </w:r>
            <w:r>
              <w:rPr>
                <w:rFonts w:hint="eastAsia" w:ascii="宋体" w:hAnsi="宋体" w:cs="宋体"/>
                <w:b/>
                <w:bCs/>
                <w:color w:val="auto"/>
                <w:kern w:val="0"/>
                <w:sz w:val="24"/>
              </w:rPr>
              <w:t>（</w:t>
            </w:r>
            <w:r>
              <w:rPr>
                <w:rFonts w:hint="eastAsia" w:ascii="宋体" w:hAnsi="宋体" w:cs="宋体"/>
                <w:b/>
                <w:color w:val="auto"/>
                <w:sz w:val="24"/>
              </w:rPr>
              <w:t>须提供CMA或CNAS认可的检测机构出具的检测报告复印件予以佐证，原件备查）</w:t>
            </w:r>
          </w:p>
          <w:p w14:paraId="016A2248">
            <w:pPr>
              <w:spacing w:line="39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11、为保证整个布线系统的可靠性及稳定性，不会因施工安装以及增加中继连接点对传输通道的性能产生影响，满足严格的应用要求，并提供具有权威检测机构产品质量监督检验机构7连接或8连接以上永久链路。</w:t>
            </w:r>
            <w:r>
              <w:rPr>
                <w:rFonts w:hint="eastAsia" w:ascii="宋体" w:hAnsi="宋体" w:cs="宋体"/>
                <w:b/>
                <w:bCs/>
                <w:color w:val="auto"/>
                <w:kern w:val="0"/>
                <w:sz w:val="24"/>
              </w:rPr>
              <w:t>（</w:t>
            </w:r>
            <w:r>
              <w:rPr>
                <w:rFonts w:hint="eastAsia" w:ascii="宋体" w:hAnsi="宋体" w:cs="宋体"/>
                <w:b/>
                <w:color w:val="auto"/>
                <w:sz w:val="24"/>
              </w:rPr>
              <w:t>须提供CMA或CNAS认可的检测机构出具的检测报告复印件予以佐证，原件备查）</w:t>
            </w:r>
          </w:p>
        </w:tc>
        <w:tc>
          <w:tcPr>
            <w:tcW w:w="510" w:type="dxa"/>
            <w:vAlign w:val="center"/>
          </w:tcPr>
          <w:p w14:paraId="60FE11FE">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箱</w:t>
            </w:r>
          </w:p>
        </w:tc>
        <w:tc>
          <w:tcPr>
            <w:tcW w:w="738" w:type="dxa"/>
            <w:shd w:val="clear" w:color="auto" w:fill="auto"/>
            <w:vAlign w:val="center"/>
          </w:tcPr>
          <w:p w14:paraId="7E972EDF">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11</w:t>
            </w:r>
          </w:p>
        </w:tc>
        <w:tc>
          <w:tcPr>
            <w:tcW w:w="870" w:type="dxa"/>
            <w:shd w:val="clear" w:color="auto" w:fill="auto"/>
            <w:vAlign w:val="center"/>
          </w:tcPr>
          <w:p w14:paraId="5266C7AB">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830</w:t>
            </w:r>
          </w:p>
        </w:tc>
        <w:tc>
          <w:tcPr>
            <w:tcW w:w="859" w:type="dxa"/>
            <w:shd w:val="clear" w:color="auto" w:fill="auto"/>
            <w:vAlign w:val="center"/>
          </w:tcPr>
          <w:p w14:paraId="7F107A92">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9130</w:t>
            </w:r>
          </w:p>
        </w:tc>
      </w:tr>
      <w:tr w14:paraId="5996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554E91D6">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185" w:type="dxa"/>
            <w:shd w:val="clear" w:color="auto" w:fill="auto"/>
            <w:vAlign w:val="center"/>
          </w:tcPr>
          <w:p w14:paraId="2C14F356">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监控主干电源线</w:t>
            </w:r>
          </w:p>
        </w:tc>
        <w:tc>
          <w:tcPr>
            <w:tcW w:w="5702" w:type="dxa"/>
            <w:shd w:val="clear" w:color="auto" w:fill="auto"/>
            <w:vAlign w:val="center"/>
          </w:tcPr>
          <w:p w14:paraId="13267F87">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1、规格：RVV3×1.5mm²。</w:t>
            </w:r>
          </w:p>
          <w:p w14:paraId="00B531D8">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2、执行标准：GB/T 5023.5-2008；</w:t>
            </w:r>
          </w:p>
          <w:p w14:paraId="51C48FCA">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3、结构：导体为高纯无氧绞合铜导体，符合GB/T3956-2008要求，绝缘为PVC/D，护套为PVC/ST5，护套采用优质聚氯乙烯材质，抗老化，耐磨损，防水，防油，防化学腐蚀，无毒等特性。</w:t>
            </w:r>
          </w:p>
          <w:p w14:paraId="0DBEDA07">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4、应用：用于监控系统低压供电，红外防盗系统供电，在门禁考勤和智能化家居设备中广泛使用。</w:t>
            </w:r>
          </w:p>
          <w:p w14:paraId="64DDF466">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5、额定电压：300/450/750V600/1000V。</w:t>
            </w:r>
          </w:p>
          <w:p w14:paraId="7EE19884">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6、导体电阻：＜19.2欧姆/KM20℃。</w:t>
            </w:r>
          </w:p>
          <w:p w14:paraId="70880C05">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7、工作温度：＜70℃。</w:t>
            </w:r>
          </w:p>
          <w:p w14:paraId="4A4120A1">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8、敷设温度：＞0℃。</w:t>
            </w:r>
          </w:p>
          <w:p w14:paraId="4ADFF920">
            <w:pPr>
              <w:spacing w:line="390" w:lineRule="exac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9、额定温度：70℃。</w:t>
            </w:r>
          </w:p>
          <w:p w14:paraId="4CDFA78F">
            <w:pPr>
              <w:spacing w:line="390" w:lineRule="exac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10、允许弯曲半径：4D(D为线缆外径)。</w:t>
            </w:r>
          </w:p>
        </w:tc>
        <w:tc>
          <w:tcPr>
            <w:tcW w:w="510" w:type="dxa"/>
            <w:vAlign w:val="center"/>
          </w:tcPr>
          <w:p w14:paraId="1752AC96">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米</w:t>
            </w:r>
          </w:p>
        </w:tc>
        <w:tc>
          <w:tcPr>
            <w:tcW w:w="738" w:type="dxa"/>
            <w:shd w:val="clear" w:color="auto" w:fill="auto"/>
            <w:vAlign w:val="center"/>
          </w:tcPr>
          <w:p w14:paraId="0F715F9D">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400</w:t>
            </w:r>
          </w:p>
        </w:tc>
        <w:tc>
          <w:tcPr>
            <w:tcW w:w="870" w:type="dxa"/>
            <w:shd w:val="clear" w:color="auto" w:fill="auto"/>
            <w:vAlign w:val="center"/>
          </w:tcPr>
          <w:p w14:paraId="61389197">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6.5</w:t>
            </w:r>
          </w:p>
        </w:tc>
        <w:tc>
          <w:tcPr>
            <w:tcW w:w="859" w:type="dxa"/>
            <w:shd w:val="clear" w:color="auto" w:fill="auto"/>
            <w:vAlign w:val="center"/>
          </w:tcPr>
          <w:p w14:paraId="58CF6C7B">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2600</w:t>
            </w:r>
          </w:p>
        </w:tc>
      </w:tr>
      <w:tr w14:paraId="6AD3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shd w:val="clear" w:color="auto" w:fill="auto"/>
            <w:vAlign w:val="center"/>
          </w:tcPr>
          <w:p w14:paraId="2D9EF2F7">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185" w:type="dxa"/>
            <w:shd w:val="clear" w:color="auto" w:fill="auto"/>
            <w:vAlign w:val="center"/>
          </w:tcPr>
          <w:p w14:paraId="2237BE27">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PVC管材</w:t>
            </w:r>
          </w:p>
        </w:tc>
        <w:tc>
          <w:tcPr>
            <w:tcW w:w="5702" w:type="dxa"/>
            <w:shd w:val="clear" w:color="auto" w:fill="auto"/>
            <w:vAlign w:val="center"/>
          </w:tcPr>
          <w:p w14:paraId="19C4791E">
            <w:pPr>
              <w:spacing w:line="390" w:lineRule="exac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PVC管材，外径≥20mm中型。</w:t>
            </w:r>
          </w:p>
        </w:tc>
        <w:tc>
          <w:tcPr>
            <w:tcW w:w="510" w:type="dxa"/>
            <w:vAlign w:val="center"/>
          </w:tcPr>
          <w:p w14:paraId="116175AC">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米</w:t>
            </w:r>
          </w:p>
        </w:tc>
        <w:tc>
          <w:tcPr>
            <w:tcW w:w="738" w:type="dxa"/>
            <w:shd w:val="clear" w:color="auto" w:fill="auto"/>
            <w:vAlign w:val="center"/>
          </w:tcPr>
          <w:p w14:paraId="3E6D482A">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2650</w:t>
            </w:r>
          </w:p>
        </w:tc>
        <w:tc>
          <w:tcPr>
            <w:tcW w:w="870" w:type="dxa"/>
            <w:shd w:val="clear" w:color="auto" w:fill="auto"/>
            <w:vAlign w:val="center"/>
          </w:tcPr>
          <w:p w14:paraId="5EE2D2DD">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3.5</w:t>
            </w:r>
          </w:p>
        </w:tc>
        <w:tc>
          <w:tcPr>
            <w:tcW w:w="859" w:type="dxa"/>
            <w:shd w:val="clear" w:color="auto" w:fill="auto"/>
            <w:vAlign w:val="center"/>
          </w:tcPr>
          <w:p w14:paraId="7C650E8D">
            <w:pPr>
              <w:spacing w:line="39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9275</w:t>
            </w:r>
          </w:p>
        </w:tc>
      </w:tr>
      <w:tr w14:paraId="34B1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23" w:type="dxa"/>
            <w:gridSpan w:val="6"/>
            <w:shd w:val="clear" w:color="auto" w:fill="auto"/>
            <w:vAlign w:val="center"/>
          </w:tcPr>
          <w:p w14:paraId="5DF47C2F">
            <w:pPr>
              <w:spacing w:line="390" w:lineRule="exact"/>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合计金额（元）</w:t>
            </w:r>
          </w:p>
        </w:tc>
        <w:tc>
          <w:tcPr>
            <w:tcW w:w="859" w:type="dxa"/>
            <w:shd w:val="clear" w:color="auto" w:fill="auto"/>
            <w:vAlign w:val="center"/>
          </w:tcPr>
          <w:p w14:paraId="5DF8867C">
            <w:pPr>
              <w:spacing w:line="390" w:lineRule="exact"/>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98497</w:t>
            </w:r>
          </w:p>
        </w:tc>
      </w:tr>
    </w:tbl>
    <w:p w14:paraId="26E973CC">
      <w:pPr>
        <w:spacing w:line="390" w:lineRule="exact"/>
        <w:jc w:val="left"/>
        <w:rPr>
          <w:rFonts w:ascii="宋体" w:hAnsi="宋体" w:cs="宋体"/>
          <w:b/>
          <w:bCs/>
          <w:sz w:val="24"/>
        </w:rPr>
      </w:pPr>
      <w:r>
        <w:rPr>
          <w:rFonts w:hint="eastAsia" w:ascii="宋体" w:hAnsi="宋体" w:cs="宋体"/>
          <w:b/>
          <w:bCs/>
          <w:kern w:val="0"/>
          <w:sz w:val="24"/>
        </w:rPr>
        <w:t>三、商务要求</w:t>
      </w:r>
      <w:r>
        <w:rPr>
          <w:rFonts w:hint="eastAsia" w:ascii="宋体" w:hAnsi="宋体" w:cs="宋体"/>
          <w:b/>
          <w:sz w:val="24"/>
        </w:rPr>
        <w:t>（下述所有要求均为不允许偏离的实质性要求，若负偏离则按无效报价处理。）</w:t>
      </w:r>
    </w:p>
    <w:p w14:paraId="25CCEA5F">
      <w:pPr>
        <w:pStyle w:val="7"/>
        <w:spacing w:after="0" w:line="390" w:lineRule="exact"/>
        <w:ind w:left="0" w:leftChars="0" w:firstLine="482" w:firstLineChars="200"/>
        <w:rPr>
          <w:rFonts w:ascii="宋体" w:hAnsi="宋体" w:cs="宋体"/>
          <w:b/>
          <w:bCs/>
          <w:kern w:val="0"/>
          <w:sz w:val="24"/>
        </w:rPr>
      </w:pPr>
      <w:r>
        <w:rPr>
          <w:rFonts w:hint="eastAsia" w:ascii="宋体" w:hAnsi="宋体" w:cs="宋体"/>
          <w:b/>
          <w:bCs/>
          <w:kern w:val="0"/>
          <w:sz w:val="24"/>
        </w:rPr>
        <w:t>1、交付地点：</w:t>
      </w:r>
      <w:r>
        <w:rPr>
          <w:rFonts w:hint="eastAsia" w:ascii="宋体" w:hAnsi="宋体" w:cs="宋体"/>
          <w:sz w:val="24"/>
        </w:rPr>
        <w:t>福州职业技术学院联榕路8号（</w:t>
      </w:r>
      <w:r>
        <w:rPr>
          <w:rFonts w:hint="eastAsia" w:ascii="宋体" w:hAnsi="宋体" w:cs="宋体"/>
          <w:kern w:val="0"/>
          <w:sz w:val="24"/>
        </w:rPr>
        <w:t>采购人指定地点</w:t>
      </w:r>
      <w:r>
        <w:rPr>
          <w:rFonts w:hint="eastAsia" w:ascii="宋体" w:hAnsi="宋体" w:cs="宋体"/>
          <w:sz w:val="24"/>
        </w:rPr>
        <w:t>）</w:t>
      </w:r>
      <w:r>
        <w:rPr>
          <w:rFonts w:hint="eastAsia" w:ascii="宋体" w:hAnsi="宋体" w:cs="宋体"/>
          <w:kern w:val="0"/>
          <w:sz w:val="24"/>
        </w:rPr>
        <w:t>。</w:t>
      </w:r>
    </w:p>
    <w:p w14:paraId="54AA39EE">
      <w:pPr>
        <w:pStyle w:val="7"/>
        <w:spacing w:after="0" w:line="390" w:lineRule="exact"/>
        <w:ind w:left="0" w:leftChars="0" w:firstLine="482" w:firstLineChars="200"/>
        <w:rPr>
          <w:rFonts w:ascii="宋体" w:hAnsi="宋体" w:cs="宋体"/>
          <w:b/>
          <w:bCs/>
          <w:kern w:val="0"/>
          <w:sz w:val="24"/>
        </w:rPr>
      </w:pPr>
      <w:r>
        <w:rPr>
          <w:rFonts w:hint="eastAsia" w:ascii="宋体" w:hAnsi="宋体" w:cs="宋体"/>
          <w:b/>
          <w:bCs/>
          <w:kern w:val="0"/>
          <w:sz w:val="24"/>
        </w:rPr>
        <w:t>2、</w:t>
      </w:r>
      <w:r>
        <w:rPr>
          <w:rFonts w:hint="eastAsia" w:ascii="宋体" w:hAnsi="宋体"/>
          <w:b/>
          <w:bCs/>
          <w:kern w:val="0"/>
          <w:sz w:val="24"/>
        </w:rPr>
        <w:t>交付时间</w:t>
      </w:r>
      <w:r>
        <w:rPr>
          <w:rFonts w:hint="eastAsia" w:ascii="宋体" w:hAnsi="宋体" w:cs="宋体"/>
          <w:b/>
          <w:bCs/>
          <w:kern w:val="0"/>
          <w:sz w:val="24"/>
        </w:rPr>
        <w:t>：</w:t>
      </w:r>
      <w:r>
        <w:rPr>
          <w:rFonts w:ascii="宋体" w:hAnsi="宋体" w:cs="新宋体"/>
          <w:kern w:val="0"/>
          <w:sz w:val="24"/>
        </w:rPr>
        <w:t>项目整体工期为</w:t>
      </w:r>
      <w:r>
        <w:rPr>
          <w:rFonts w:hint="eastAsia" w:ascii="宋体" w:hAnsi="宋体" w:cs="新宋体"/>
          <w:kern w:val="0"/>
          <w:sz w:val="24"/>
          <w:lang w:val="en-US" w:eastAsia="zh-CN"/>
        </w:rPr>
        <w:t>自签订合同之日起</w:t>
      </w:r>
      <w:r>
        <w:rPr>
          <w:rFonts w:hint="eastAsia" w:ascii="宋体" w:hAnsi="宋体" w:cs="新宋体"/>
          <w:kern w:val="0"/>
          <w:sz w:val="24"/>
        </w:rPr>
        <w:t>15日</w:t>
      </w:r>
      <w:r>
        <w:rPr>
          <w:rFonts w:ascii="宋体" w:hAnsi="宋体" w:cs="新宋体"/>
          <w:kern w:val="0"/>
          <w:sz w:val="24"/>
        </w:rPr>
        <w:t>（含设备安装、系统调试），完成后进入</w:t>
      </w:r>
      <w:r>
        <w:rPr>
          <w:rFonts w:hint="eastAsia" w:ascii="宋体" w:hAnsi="宋体" w:cs="新宋体"/>
          <w:kern w:val="0"/>
          <w:sz w:val="24"/>
        </w:rPr>
        <w:t>7日</w:t>
      </w:r>
      <w:r>
        <w:rPr>
          <w:rFonts w:ascii="宋体" w:hAnsi="宋体" w:cs="新宋体"/>
          <w:kern w:val="0"/>
          <w:sz w:val="24"/>
        </w:rPr>
        <w:t>试运行阶段，期间根据实际运行情况优化算法参数、调整摄像头位置，确保系统性能达标</w:t>
      </w:r>
      <w:r>
        <w:rPr>
          <w:rFonts w:hint="eastAsia" w:ascii="宋体" w:hAnsi="宋体" w:cs="宋体"/>
          <w:kern w:val="0"/>
          <w:sz w:val="24"/>
        </w:rPr>
        <w:t>。</w:t>
      </w:r>
    </w:p>
    <w:p w14:paraId="1FD2E155">
      <w:pPr>
        <w:pStyle w:val="7"/>
        <w:spacing w:after="0" w:line="390" w:lineRule="exact"/>
        <w:ind w:left="0" w:leftChars="0" w:firstLine="482" w:firstLineChars="200"/>
        <w:rPr>
          <w:rFonts w:ascii="宋体" w:hAnsi="宋体" w:cs="宋体"/>
          <w:b/>
          <w:bCs/>
          <w:kern w:val="0"/>
          <w:sz w:val="24"/>
        </w:rPr>
      </w:pPr>
      <w:r>
        <w:rPr>
          <w:rFonts w:hint="eastAsia" w:ascii="宋体" w:hAnsi="宋体" w:cs="宋体"/>
          <w:b/>
          <w:bCs/>
          <w:kern w:val="0"/>
          <w:sz w:val="24"/>
        </w:rPr>
        <w:t>3、交付条件：</w:t>
      </w:r>
      <w:r>
        <w:rPr>
          <w:rFonts w:hint="eastAsia" w:ascii="宋体" w:hAnsi="宋体" w:cs="宋体"/>
          <w:kern w:val="0"/>
          <w:sz w:val="24"/>
        </w:rPr>
        <w:t>经采购人验收合格并交付使用。</w:t>
      </w:r>
    </w:p>
    <w:p w14:paraId="37AFDF3B">
      <w:pPr>
        <w:tabs>
          <w:tab w:val="left" w:pos="900"/>
          <w:tab w:val="left" w:pos="1100"/>
        </w:tabs>
        <w:spacing w:line="390" w:lineRule="exact"/>
        <w:ind w:firstLine="482" w:firstLineChars="200"/>
        <w:jc w:val="left"/>
        <w:textAlignment w:val="baseline"/>
        <w:rPr>
          <w:rFonts w:ascii="宋体" w:hAnsi="宋体" w:cs="宋体"/>
          <w:b/>
          <w:bCs/>
          <w:sz w:val="24"/>
        </w:rPr>
      </w:pPr>
      <w:r>
        <w:rPr>
          <w:rFonts w:hint="eastAsia" w:ascii="宋体" w:hAnsi="宋体" w:cs="宋体"/>
          <w:b/>
          <w:bCs/>
          <w:sz w:val="24"/>
        </w:rPr>
        <w:t>4、是否邀请供应商验收：</w:t>
      </w:r>
      <w:r>
        <w:rPr>
          <w:rFonts w:hint="eastAsia" w:ascii="宋体" w:hAnsi="宋体" w:cs="宋体"/>
          <w:sz w:val="24"/>
        </w:rPr>
        <w:t>不邀请。</w:t>
      </w:r>
    </w:p>
    <w:p w14:paraId="60D32CDE">
      <w:pPr>
        <w:tabs>
          <w:tab w:val="left" w:pos="900"/>
          <w:tab w:val="left" w:pos="1100"/>
        </w:tabs>
        <w:spacing w:line="390" w:lineRule="exact"/>
        <w:ind w:firstLine="482" w:firstLineChars="200"/>
        <w:jc w:val="left"/>
        <w:textAlignment w:val="baseline"/>
        <w:rPr>
          <w:rFonts w:ascii="宋体" w:hAnsi="宋体" w:cs="宋体"/>
          <w:b/>
          <w:bCs/>
          <w:kern w:val="0"/>
          <w:sz w:val="24"/>
        </w:rPr>
      </w:pPr>
      <w:r>
        <w:rPr>
          <w:rFonts w:hint="eastAsia" w:ascii="宋体" w:hAnsi="宋体" w:cs="宋体"/>
          <w:b/>
          <w:bCs/>
          <w:sz w:val="24"/>
        </w:rPr>
        <w:t>5、验收方式</w:t>
      </w:r>
      <w:r>
        <w:rPr>
          <w:rFonts w:hint="eastAsia" w:ascii="宋体" w:hAnsi="宋体" w:cs="宋体"/>
          <w:b/>
          <w:bCs/>
          <w:kern w:val="0"/>
          <w:sz w:val="24"/>
        </w:rPr>
        <w:t>：</w:t>
      </w:r>
      <w:r>
        <w:rPr>
          <w:rFonts w:hint="eastAsia" w:ascii="宋体" w:hAnsi="宋体" w:cs="宋体"/>
          <w:kern w:val="0"/>
          <w:sz w:val="24"/>
        </w:rPr>
        <w:t>按网上竞价文件、成交供应商响应文件以及国家和行业验收规范要求及合同中的相关条款进行验收。</w:t>
      </w:r>
    </w:p>
    <w:p w14:paraId="19A8A538">
      <w:pPr>
        <w:tabs>
          <w:tab w:val="left" w:pos="900"/>
          <w:tab w:val="left" w:pos="1100"/>
        </w:tabs>
        <w:spacing w:line="390" w:lineRule="exact"/>
        <w:ind w:firstLine="482" w:firstLineChars="200"/>
        <w:jc w:val="left"/>
        <w:textAlignment w:val="baseline"/>
        <w:rPr>
          <w:rFonts w:ascii="宋体" w:hAnsi="宋体" w:cs="宋体"/>
          <w:kern w:val="0"/>
          <w:sz w:val="24"/>
        </w:rPr>
      </w:pPr>
      <w:r>
        <w:rPr>
          <w:rFonts w:hint="eastAsia" w:ascii="宋体" w:hAnsi="宋体" w:cs="宋体"/>
          <w:b/>
          <w:bCs/>
          <w:sz w:val="24"/>
        </w:rPr>
        <w:t>6、支付方式：</w:t>
      </w:r>
      <w:r>
        <w:rPr>
          <w:rFonts w:hint="eastAsia" w:ascii="宋体" w:hAnsi="宋体" w:cs="宋体"/>
          <w:sz w:val="24"/>
        </w:rPr>
        <w:t>全部货物交货经安装调试，并经验收合格后，15个工作日内采购人凭收讫货物的验收凭证和货物验收合格文件等材料以转账方式向成交供应商一次性支付100%的货物价款。</w:t>
      </w:r>
    </w:p>
    <w:p w14:paraId="25BC0EC3">
      <w:pPr>
        <w:pStyle w:val="17"/>
        <w:widowControl w:val="0"/>
        <w:spacing w:before="0" w:beforeAutospacing="0" w:after="0" w:afterAutospacing="0" w:line="390" w:lineRule="exact"/>
        <w:ind w:firstLine="482" w:firstLineChars="200"/>
      </w:pPr>
      <w:r>
        <w:rPr>
          <w:rFonts w:hint="eastAsia"/>
          <w:b/>
          <w:bCs/>
        </w:rPr>
        <w:t>7、履约保证金：</w:t>
      </w:r>
      <w:bookmarkEnd w:id="3"/>
      <w:bookmarkEnd w:id="4"/>
      <w:bookmarkEnd w:id="5"/>
      <w:bookmarkEnd w:id="6"/>
      <w:r>
        <w:rPr>
          <w:rFonts w:hint="eastAsia"/>
        </w:rPr>
        <w:t>不缴纳。</w:t>
      </w:r>
    </w:p>
    <w:p w14:paraId="6B0C05C4">
      <w:pPr>
        <w:pStyle w:val="4"/>
        <w:spacing w:beforeAutospacing="0" w:afterAutospacing="0" w:line="390" w:lineRule="exact"/>
        <w:ind w:firstLine="482" w:firstLineChars="200"/>
        <w:rPr>
          <w:rFonts w:cs="宋体"/>
          <w:bCs/>
          <w:kern w:val="2"/>
          <w:sz w:val="24"/>
          <w:szCs w:val="24"/>
        </w:rPr>
      </w:pPr>
      <w:r>
        <w:rPr>
          <w:rFonts w:hint="eastAsia" w:cs="宋体"/>
          <w:bCs/>
          <w:kern w:val="2"/>
          <w:sz w:val="24"/>
          <w:szCs w:val="24"/>
        </w:rPr>
        <w:t>8、验收要求：</w:t>
      </w:r>
    </w:p>
    <w:p w14:paraId="7BCB3FA8">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8.1到货验收：货物送至采购人安装现场后，成交供应商和采购人一同拆箱，对其全部货物、零件、配件的型号、规格、数量、外型、外观、包装进行到货验收。成交供应商应负责在项目验收时将系统的全部有关技术文件、资料、及安装、测试报告等文档汇集成册交付采购人。</w:t>
      </w:r>
    </w:p>
    <w:p w14:paraId="0992091E">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8.2最终验收：采购人在收到成交供应商的验收申请后15个工作日内，采购人和成交供应商共同进行设备的验收。采购人将按照采购要求规定的技术、服务、安全标准组织对成交供应商履约情况进行验收，并出具验收书。验收书应当包括每一项技术、服务、安全标准的履约情况。验收结果经双方确认后，双方代表必须按规定的验收交接单上的项目对照合同填好验收结果并签名盖章。验收过程中，若发现货物质量有问题成交供应商应无条件于7日内免费更换，重新检测并调试清楚后重新提交验收申请。在此期间，成交供应商在采购人现场进行安装、调试、集成、试运行直至验收所发生的一切费用由成交供应商承担且已含在投标总价中。</w:t>
      </w:r>
    </w:p>
    <w:p w14:paraId="4935292C">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 xml:space="preserve">8.3验收标准 </w:t>
      </w:r>
    </w:p>
    <w:p w14:paraId="6C340300">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8.3.1电源设备线缆验收标准</w:t>
      </w:r>
    </w:p>
    <w:p w14:paraId="057CE91B">
      <w:pPr>
        <w:pStyle w:val="4"/>
        <w:spacing w:beforeAutospacing="0" w:afterAutospacing="0" w:line="390" w:lineRule="exact"/>
        <w:ind w:firstLine="480" w:firstLineChars="200"/>
        <w:rPr>
          <w:rFonts w:cs="宋体"/>
          <w:b w:val="0"/>
          <w:kern w:val="2"/>
          <w:sz w:val="24"/>
          <w:szCs w:val="24"/>
        </w:rPr>
      </w:pPr>
      <w:bookmarkStart w:id="7" w:name="OLE_LINK8"/>
      <w:bookmarkStart w:id="8" w:name="OLE_LINK7"/>
      <w:r>
        <w:rPr>
          <w:rFonts w:hint="eastAsia" w:cs="宋体"/>
          <w:b w:val="0"/>
          <w:kern w:val="2"/>
          <w:sz w:val="24"/>
          <w:szCs w:val="24"/>
        </w:rPr>
        <w:t>（1）</w:t>
      </w:r>
      <w:bookmarkEnd w:id="7"/>
      <w:bookmarkEnd w:id="8"/>
      <w:r>
        <w:rPr>
          <w:rFonts w:hint="eastAsia" w:cs="宋体"/>
          <w:b w:val="0"/>
          <w:kern w:val="2"/>
          <w:sz w:val="24"/>
          <w:szCs w:val="24"/>
        </w:rPr>
        <w:t>线缆设备等各种标签应完整、清晰，检查连接双绞线、交换机、光纤收发器、走线是否整齐，各种设备连接双绞线是否绑扎结实整齐。</w:t>
      </w:r>
    </w:p>
    <w:p w14:paraId="4310F7D4">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（2）不同连接线缆进行明显标识，各摄像头对应的双绞线、电源线应有明确标识。</w:t>
      </w:r>
    </w:p>
    <w:p w14:paraId="31095537">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（3）双绞线水晶头一定要线序正确，以及打线方法打压结实不出现松头现象，安装螺丝必须拧紧。</w:t>
      </w:r>
    </w:p>
    <w:p w14:paraId="11135AAB">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（4）摄像头电源的防水和绝缘需可靠。</w:t>
      </w:r>
    </w:p>
    <w:p w14:paraId="0562C2BF">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（5）电源线缆等接地需符合防雷标准，设备安装需在35m/s的风速下正常工作。</w:t>
      </w:r>
    </w:p>
    <w:p w14:paraId="782FB165">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（6）敷设的电源线缆应符合相应要求。</w:t>
      </w:r>
    </w:p>
    <w:p w14:paraId="0FDA4789">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（7）所有传输介质要求室内外均用，线槽或线管不能裸漏在外。室内沿墙角线，室外沿建筑物，不能横空走线，不能布置于容易破坏的位置。</w:t>
      </w:r>
    </w:p>
    <w:p w14:paraId="65B49893">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8.3.2摄像机验收安装要求</w:t>
      </w:r>
    </w:p>
    <w:p w14:paraId="33D0536E">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（1）摄像机装置的安装应牢靠、稳固，具有较强的抗冲击力。</w:t>
      </w:r>
    </w:p>
    <w:p w14:paraId="583E82B2">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（2）从摄像机引出的双绞线宜留1m的余量，不得影响摄像机的转动，摄像机双绞线和电源线均应固定、结实、美观。</w:t>
      </w:r>
    </w:p>
    <w:p w14:paraId="5DE1BDFB">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（3）检查摄像机各项功能，检查监视区域的覆盖范围和图像质量是否符合要求。</w:t>
      </w:r>
    </w:p>
    <w:p w14:paraId="685C2EC1">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（4）其它摄像机机座与支架的安装尺寸应符合要求。</w:t>
      </w:r>
    </w:p>
    <w:p w14:paraId="1B08CE2F">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（5）所有摄像机的双绞线、电源均应固定，并不得使用插头超标准使用。</w:t>
      </w:r>
    </w:p>
    <w:p w14:paraId="5A3DAAB5">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（6）摄像头镜头应避免强光直射、逆光安装，若必须进行逆光安装的地方应选择监控区的光，对比度控制在最低限度范围。</w:t>
      </w:r>
    </w:p>
    <w:p w14:paraId="1B8E5514">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8.3.3线缆敷设部分、验收要求</w:t>
      </w:r>
    </w:p>
    <w:p w14:paraId="64F9BFD1">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（1）管槽型材的材质、规格、型号应符合相关规定。</w:t>
      </w:r>
    </w:p>
    <w:p w14:paraId="69BC58DD">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（2）表面应光滑平整、不得变形断裂。</w:t>
      </w:r>
    </w:p>
    <w:p w14:paraId="58F47954">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（3）管件材质、规格均符合质量标准，不得歪斜、扭曲、飞刺、断裂或破损。</w:t>
      </w:r>
    </w:p>
    <w:p w14:paraId="6F14A552">
      <w:pPr>
        <w:pStyle w:val="4"/>
        <w:spacing w:beforeAutospacing="0" w:afterAutospacing="0" w:line="390" w:lineRule="exact"/>
        <w:ind w:firstLine="482" w:firstLineChars="200"/>
        <w:rPr>
          <w:rFonts w:cs="宋体"/>
          <w:bCs/>
          <w:kern w:val="2"/>
          <w:sz w:val="24"/>
          <w:szCs w:val="24"/>
        </w:rPr>
      </w:pPr>
      <w:r>
        <w:rPr>
          <w:rFonts w:hint="eastAsia" w:cs="宋体"/>
          <w:bCs/>
          <w:kern w:val="2"/>
          <w:sz w:val="24"/>
          <w:szCs w:val="24"/>
        </w:rPr>
        <w:t xml:space="preserve">9、售后服务要求 </w:t>
      </w:r>
    </w:p>
    <w:p w14:paraId="38EE55E9">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 xml:space="preserve">9.1 本项目设备安装调试完毕后成交供应商应需提供1年免费技术支持和售后服务。监控设备质保三年，总报价包含质保期内售后服务所需费用。 </w:t>
      </w:r>
    </w:p>
    <w:p w14:paraId="79352C9B">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 xml:space="preserve">9.2 供应商必须拥有专业的售后维护服务团队，能够保证本项目的正常运行。成交供应商在接到采购人故障报告后能在24小时内响应并到达现场。 </w:t>
      </w:r>
    </w:p>
    <w:p w14:paraId="0E75A020">
      <w:pPr>
        <w:pStyle w:val="4"/>
        <w:spacing w:beforeAutospacing="0" w:afterAutospacing="0" w:line="390" w:lineRule="exact"/>
        <w:ind w:firstLine="480" w:firstLineChars="200"/>
        <w:rPr>
          <w:rFonts w:cs="宋体"/>
          <w:b w:val="0"/>
          <w:kern w:val="2"/>
          <w:sz w:val="24"/>
          <w:szCs w:val="24"/>
        </w:rPr>
      </w:pPr>
      <w:r>
        <w:rPr>
          <w:rFonts w:hint="eastAsia" w:cs="宋体"/>
          <w:b w:val="0"/>
          <w:kern w:val="2"/>
          <w:sz w:val="24"/>
          <w:szCs w:val="24"/>
        </w:rPr>
        <w:t>9.3 质保期结束后，货物因正常使用造成的损坏，可由成交供应商进行有偿修复，成交供应商只收取材料费。</w:t>
      </w:r>
    </w:p>
    <w:p w14:paraId="4E412985">
      <w:pPr>
        <w:pStyle w:val="4"/>
        <w:spacing w:beforeAutospacing="0" w:afterAutospacing="0" w:line="390" w:lineRule="exact"/>
        <w:ind w:firstLine="482" w:firstLineChars="200"/>
        <w:rPr>
          <w:rFonts w:cs="宋体"/>
          <w:b w:val="0"/>
          <w:kern w:val="2"/>
          <w:sz w:val="24"/>
          <w:szCs w:val="24"/>
        </w:rPr>
      </w:pPr>
      <w:r>
        <w:rPr>
          <w:rFonts w:hint="eastAsia" w:cs="宋体"/>
          <w:bCs/>
          <w:kern w:val="2"/>
          <w:sz w:val="24"/>
          <w:szCs w:val="24"/>
        </w:rPr>
        <w:t>10、违约责任：</w:t>
      </w:r>
    </w:p>
    <w:p w14:paraId="24562868">
      <w:pPr>
        <w:snapToGrid w:val="0"/>
        <w:spacing w:line="390" w:lineRule="exact"/>
        <w:ind w:firstLine="480" w:firstLineChars="200"/>
        <w:rPr>
          <w:rFonts w:ascii="宋体" w:hAnsi="宋体" w:cs="宋体"/>
          <w:sz w:val="24"/>
        </w:rPr>
      </w:pPr>
      <w:r>
        <w:rPr>
          <w:rFonts w:hint="eastAsia" w:ascii="宋体" w:hAnsi="宋体" w:cs="宋体"/>
          <w:sz w:val="24"/>
        </w:rPr>
        <w:t xml:space="preserve">10.1 因成交供应商原因造成采购合同无法按时签订，视为成交供应商违约，成交供应商违约对采购人造成的损失的，需另行支付相应的赔偿。 </w:t>
      </w:r>
    </w:p>
    <w:p w14:paraId="0264BBD3">
      <w:pPr>
        <w:snapToGrid w:val="0"/>
        <w:spacing w:line="390" w:lineRule="exact"/>
        <w:ind w:firstLine="480" w:firstLineChars="200"/>
        <w:rPr>
          <w:rFonts w:ascii="宋体" w:hAnsi="宋体" w:cs="宋体"/>
          <w:sz w:val="24"/>
        </w:rPr>
      </w:pPr>
      <w:r>
        <w:rPr>
          <w:rFonts w:hint="eastAsia" w:ascii="宋体" w:hAnsi="宋体" w:cs="宋体"/>
          <w:sz w:val="24"/>
        </w:rPr>
        <w:t xml:space="preserve">10.2 在签定采购合同之后，成交供应商要求解除合同的，视为成交供应商违约，对采购人造成的损失的，成交供应商需支付相应的赔偿。 </w:t>
      </w:r>
    </w:p>
    <w:p w14:paraId="357046C7">
      <w:pPr>
        <w:snapToGrid w:val="0"/>
        <w:spacing w:line="390" w:lineRule="exact"/>
        <w:ind w:firstLine="480" w:firstLineChars="200"/>
        <w:rPr>
          <w:rFonts w:ascii="宋体" w:hAnsi="宋体" w:cs="宋体"/>
          <w:sz w:val="24"/>
        </w:rPr>
      </w:pPr>
      <w:r>
        <w:rPr>
          <w:rFonts w:hint="eastAsia" w:ascii="宋体" w:hAnsi="宋体" w:cs="宋体"/>
          <w:sz w:val="24"/>
        </w:rPr>
        <w:t xml:space="preserve">10.3因成交供应商原因发生重大质量事故，除依约承担赔偿责任外，还将按有关质量管理办法规定执行。同时，采购人有权保留更换成交供应商的权利，并报相关行政主管部门处罚。 </w:t>
      </w:r>
    </w:p>
    <w:p w14:paraId="06A9D71A">
      <w:pPr>
        <w:snapToGrid w:val="0"/>
        <w:spacing w:line="390" w:lineRule="exact"/>
        <w:ind w:firstLine="480" w:firstLineChars="200"/>
        <w:rPr>
          <w:rFonts w:hint="eastAsia" w:ascii="宋体" w:hAnsi="宋体" w:eastAsia="宋体" w:cs="宋体"/>
          <w:sz w:val="24"/>
          <w:lang w:eastAsia="zh-CN"/>
        </w:rPr>
      </w:pPr>
      <w:r>
        <w:rPr>
          <w:rFonts w:hint="eastAsia" w:ascii="宋体" w:hAnsi="宋体" w:cs="宋体"/>
          <w:sz w:val="24"/>
        </w:rPr>
        <w:t>10.4 若发生死亡安全事故，除按国家有关安全管理规定及采购人有关安全管理办法执行外，采购人有权终止合同，给采购人造成的损失，还应承担赔偿责任，并报相关行政主管部门处罚；发生重大安全事故或特大安全事故，除按国家有关安全管理规定及采购人有关安全管理办法执行外，采购人有权终止合同， 给采购人造成的损失，还应承担赔偿责任</w:t>
      </w:r>
      <w:r>
        <w:rPr>
          <w:rFonts w:hint="eastAsia" w:ascii="宋体" w:hAnsi="宋体" w:cs="宋体"/>
          <w:sz w:val="24"/>
          <w:lang w:eastAsia="zh-CN"/>
        </w:rPr>
        <w:t>。</w:t>
      </w:r>
    </w:p>
    <w:p w14:paraId="7D386AA5">
      <w:pPr>
        <w:pStyle w:val="4"/>
        <w:spacing w:beforeAutospacing="0" w:afterAutospacing="0" w:line="390" w:lineRule="exact"/>
        <w:ind w:firstLine="482" w:firstLineChars="200"/>
        <w:rPr>
          <w:rFonts w:cs="宋体"/>
          <w:bCs/>
          <w:kern w:val="2"/>
          <w:sz w:val="24"/>
          <w:szCs w:val="24"/>
        </w:rPr>
      </w:pPr>
      <w:r>
        <w:rPr>
          <w:rFonts w:hint="eastAsia" w:cs="宋体"/>
          <w:bCs/>
          <w:kern w:val="2"/>
          <w:sz w:val="24"/>
          <w:szCs w:val="24"/>
        </w:rPr>
        <w:t>11、不可抗力事件处理：</w:t>
      </w:r>
    </w:p>
    <w:p w14:paraId="0D60DCE6">
      <w:pPr>
        <w:pStyle w:val="17"/>
        <w:widowControl w:val="0"/>
        <w:spacing w:before="0" w:beforeAutospacing="0" w:after="0" w:afterAutospacing="0" w:line="390" w:lineRule="exact"/>
        <w:ind w:firstLine="480" w:firstLineChars="200"/>
      </w:pPr>
      <w:r>
        <w:rPr>
          <w:rFonts w:hint="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8D381A4">
      <w:pPr>
        <w:pStyle w:val="17"/>
        <w:widowControl w:val="0"/>
        <w:spacing w:before="0" w:beforeAutospacing="0" w:after="0" w:afterAutospacing="0" w:line="390" w:lineRule="exact"/>
        <w:ind w:left="479" w:leftChars="228"/>
        <w:rPr>
          <w:b/>
          <w:bCs/>
        </w:rPr>
      </w:pPr>
      <w:r>
        <w:rPr>
          <w:rFonts w:hint="eastAsia"/>
          <w:b/>
          <w:bCs/>
        </w:rPr>
        <w:t>12、解决争议的方法：</w:t>
      </w:r>
    </w:p>
    <w:p w14:paraId="606FC4A7">
      <w:pPr>
        <w:pStyle w:val="17"/>
        <w:widowControl w:val="0"/>
        <w:spacing w:before="0" w:beforeAutospacing="0" w:after="0" w:afterAutospacing="0" w:line="390" w:lineRule="exact"/>
        <w:ind w:firstLine="480" w:firstLineChars="200"/>
      </w:pPr>
      <w:r>
        <w:rPr>
          <w:rFonts w:hint="eastAsia"/>
        </w:rPr>
        <w:t>12.1甲、乙双方协商解决。</w:t>
      </w:r>
    </w:p>
    <w:p w14:paraId="599C9E4A">
      <w:pPr>
        <w:pStyle w:val="17"/>
        <w:widowControl w:val="0"/>
        <w:spacing w:before="0" w:beforeAutospacing="0" w:after="0" w:afterAutospacing="0" w:line="390" w:lineRule="exact"/>
        <w:ind w:firstLine="480" w:firstLineChars="200"/>
      </w:pPr>
      <w:r>
        <w:rPr>
          <w:rFonts w:hint="eastAsia"/>
        </w:rPr>
        <w:t>12.2若协商解决不成，则通过下列途径之一解决：</w:t>
      </w:r>
    </w:p>
    <w:p w14:paraId="0AC20E30">
      <w:pPr>
        <w:pStyle w:val="17"/>
        <w:widowControl w:val="0"/>
        <w:spacing w:before="0" w:beforeAutospacing="0" w:after="0" w:afterAutospacing="0" w:line="390" w:lineRule="exact"/>
        <w:ind w:firstLine="480" w:firstLineChars="200"/>
      </w:pPr>
      <w:r>
        <w:rPr>
          <w:rFonts w:hint="eastAsia"/>
        </w:rPr>
        <w:t>（1）提交仲裁委员会仲裁。</w:t>
      </w:r>
    </w:p>
    <w:p w14:paraId="374A2173">
      <w:pPr>
        <w:pStyle w:val="17"/>
        <w:widowControl w:val="0"/>
        <w:spacing w:before="0" w:beforeAutospacing="0" w:after="0" w:afterAutospacing="0" w:line="390" w:lineRule="exact"/>
        <w:ind w:firstLine="480" w:firstLineChars="200"/>
      </w:pPr>
      <w:r>
        <w:rPr>
          <w:rFonts w:hint="eastAsia"/>
        </w:rPr>
        <w:t>（2）向人民法院提起诉讼，具体如下：向采购人所在地有管辖权的人民法院提起诉讼。</w:t>
      </w:r>
    </w:p>
    <w:p w14:paraId="0BBC2A8B">
      <w:pPr>
        <w:pStyle w:val="17"/>
        <w:widowControl w:val="0"/>
        <w:spacing w:before="0" w:beforeAutospacing="0" w:after="0" w:afterAutospacing="0" w:line="390" w:lineRule="exact"/>
        <w:ind w:firstLine="482" w:firstLineChars="200"/>
      </w:pPr>
      <w:r>
        <w:rPr>
          <w:rFonts w:hint="eastAsia"/>
          <w:b/>
          <w:bCs/>
        </w:rPr>
        <w:t>13、其他事项：</w:t>
      </w:r>
    </w:p>
    <w:p w14:paraId="354BB6EC">
      <w:pPr>
        <w:pStyle w:val="17"/>
        <w:widowControl w:val="0"/>
        <w:spacing w:before="0" w:beforeAutospacing="0" w:after="0" w:afterAutospacing="0" w:line="390" w:lineRule="exact"/>
        <w:ind w:firstLine="480" w:firstLineChars="200"/>
      </w:pPr>
      <w:r>
        <w:rPr>
          <w:rFonts w:hint="eastAsia"/>
        </w:rPr>
        <w:t>13.1供应商成交后，不得以任何理由将本项目分包、转包给第三方。</w:t>
      </w:r>
    </w:p>
    <w:p w14:paraId="1B06878F">
      <w:pPr>
        <w:pStyle w:val="17"/>
        <w:widowControl w:val="0"/>
        <w:spacing w:before="0" w:beforeAutospacing="0" w:after="0" w:afterAutospacing="0" w:line="390" w:lineRule="exact"/>
        <w:ind w:firstLine="480" w:firstLineChars="200"/>
      </w:pPr>
      <w:r>
        <w:rPr>
          <w:rFonts w:hint="eastAsia"/>
        </w:rPr>
        <w:t>13.2若出现有关法律、法规和规章有强制性规定但网上竞价文件未列明的情形，则供应商应按照有关法律、法规和规章强制性规定执行。</w:t>
      </w:r>
    </w:p>
    <w:p w14:paraId="3C00DDBA">
      <w:pPr>
        <w:pStyle w:val="17"/>
        <w:widowControl w:val="0"/>
        <w:spacing w:before="0" w:beforeAutospacing="0" w:after="0" w:afterAutospacing="0" w:line="390" w:lineRule="exact"/>
        <w:ind w:firstLine="480" w:firstLineChars="200"/>
      </w:pPr>
      <w:r>
        <w:rPr>
          <w:rFonts w:hint="eastAsia"/>
        </w:rPr>
        <w:t>13.3本竞价文件未明确的其他约定事项或条款，待采购人与成交供应商签订合同时，由双方协商订立。</w:t>
      </w:r>
    </w:p>
    <w:p w14:paraId="6135463A">
      <w:pPr>
        <w:pStyle w:val="17"/>
        <w:widowControl w:val="0"/>
        <w:spacing w:before="0" w:beforeAutospacing="0" w:after="0" w:afterAutospacing="0" w:line="390" w:lineRule="exact"/>
        <w:ind w:firstLine="480" w:firstLineChars="200"/>
      </w:pPr>
      <w:r>
        <w:rPr>
          <w:rFonts w:hint="eastAsia"/>
        </w:rPr>
        <w:t>13.4供应商不得存在虚假应标谋取中标等行为，一经发现将取消其成交资格，并对其追究相关法律的责任。若第一成交候选人因不可抗力或自身原因提出不能履行合同，采购人可以重新招标。</w:t>
      </w:r>
    </w:p>
    <w:p w14:paraId="65443780">
      <w:pPr>
        <w:widowControl/>
        <w:spacing w:line="360" w:lineRule="auto"/>
        <w:jc w:val="center"/>
        <w:rPr>
          <w:rFonts w:ascii="宋体" w:hAnsi="宋体"/>
          <w:b/>
          <w:bCs/>
          <w:sz w:val="36"/>
          <w:szCs w:val="36"/>
        </w:rPr>
        <w:sectPr>
          <w:footerReference r:id="rId3" w:type="default"/>
          <w:pgSz w:w="11906" w:h="16838"/>
          <w:pgMar w:top="1134" w:right="1134" w:bottom="1134" w:left="1134" w:header="851" w:footer="646" w:gutter="0"/>
          <w:cols w:space="720" w:num="1"/>
          <w:docGrid w:linePitch="312" w:charSpace="0"/>
        </w:sectPr>
      </w:pPr>
    </w:p>
    <w:p w14:paraId="37146199">
      <w:pPr>
        <w:widowControl/>
        <w:spacing w:line="360" w:lineRule="auto"/>
        <w:jc w:val="center"/>
        <w:rPr>
          <w:rFonts w:ascii="宋体" w:hAnsi="宋体"/>
          <w:b/>
          <w:bCs/>
          <w:sz w:val="36"/>
          <w:szCs w:val="36"/>
        </w:rPr>
      </w:pPr>
      <w:r>
        <w:rPr>
          <w:rFonts w:hint="eastAsia" w:ascii="宋体" w:hAnsi="宋体"/>
          <w:b/>
          <w:bCs/>
          <w:sz w:val="36"/>
          <w:szCs w:val="36"/>
        </w:rPr>
        <w:t>第四章 合同</w:t>
      </w:r>
    </w:p>
    <w:p w14:paraId="2303AB76">
      <w:pPr>
        <w:spacing w:line="440" w:lineRule="exact"/>
        <w:ind w:firstLine="480" w:firstLineChars="200"/>
        <w:jc w:val="left"/>
        <w:rPr>
          <w:b/>
          <w:sz w:val="36"/>
        </w:rPr>
      </w:pPr>
      <w:bookmarkStart w:id="9" w:name="_Toc30978"/>
      <w:r>
        <w:rPr>
          <w:rFonts w:hint="eastAsia" w:ascii="宋体" w:hAnsi="宋体" w:cs="宋体"/>
          <w:sz w:val="24"/>
        </w:rPr>
        <w:t>结合项目实际，根据《中华人民共和国民法典》等法律法规及福建省政府采购相关政策规定编制。</w:t>
      </w:r>
    </w:p>
    <w:bookmarkEnd w:id="9"/>
    <w:p w14:paraId="40A10F15">
      <w:pPr>
        <w:widowControl/>
        <w:jc w:val="left"/>
        <w:rPr>
          <w:rFonts w:ascii="宋体" w:hAnsi="宋体"/>
          <w:b/>
          <w:bCs/>
          <w:sz w:val="36"/>
          <w:szCs w:val="36"/>
        </w:rPr>
      </w:pPr>
      <w:r>
        <w:rPr>
          <w:rFonts w:hint="eastAsia" w:ascii="宋体" w:hAnsi="宋体"/>
          <w:b/>
          <w:bCs/>
          <w:sz w:val="36"/>
          <w:szCs w:val="36"/>
        </w:rPr>
        <w:br w:type="page"/>
      </w:r>
    </w:p>
    <w:p w14:paraId="73A070A1">
      <w:pPr>
        <w:widowControl/>
        <w:spacing w:line="360" w:lineRule="auto"/>
        <w:jc w:val="center"/>
        <w:rPr>
          <w:rFonts w:ascii="宋体" w:hAnsi="宋体"/>
          <w:b/>
          <w:bCs/>
          <w:sz w:val="36"/>
          <w:szCs w:val="36"/>
        </w:rPr>
      </w:pPr>
      <w:r>
        <w:rPr>
          <w:rFonts w:hint="eastAsia" w:ascii="宋体" w:hAnsi="宋体"/>
          <w:b/>
          <w:bCs/>
          <w:sz w:val="36"/>
          <w:szCs w:val="36"/>
        </w:rPr>
        <w:t>第五章  响应文件格式</w:t>
      </w:r>
    </w:p>
    <w:p w14:paraId="6AA553B6">
      <w:pPr>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响应文件编制说明</w:t>
      </w:r>
    </w:p>
    <w:p w14:paraId="0A51F9F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1D7579B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35F6E0AC">
      <w:pPr>
        <w:spacing w:line="360" w:lineRule="auto"/>
      </w:pPr>
    </w:p>
    <w:p w14:paraId="1EBA1E7A">
      <w:pPr>
        <w:pStyle w:val="4"/>
        <w:spacing w:line="360" w:lineRule="auto"/>
      </w:pPr>
    </w:p>
    <w:p w14:paraId="7C5BC072">
      <w:pPr>
        <w:spacing w:line="360" w:lineRule="auto"/>
      </w:pPr>
    </w:p>
    <w:p w14:paraId="79CC8377">
      <w:pPr>
        <w:pStyle w:val="4"/>
        <w:spacing w:line="360" w:lineRule="auto"/>
      </w:pPr>
    </w:p>
    <w:p w14:paraId="4B6270B7">
      <w:pPr>
        <w:spacing w:line="360" w:lineRule="auto"/>
      </w:pPr>
    </w:p>
    <w:p w14:paraId="1A1175CD">
      <w:pPr>
        <w:pStyle w:val="5"/>
        <w:spacing w:line="360" w:lineRule="auto"/>
      </w:pPr>
    </w:p>
    <w:p w14:paraId="029756BA">
      <w:pPr>
        <w:spacing w:line="360" w:lineRule="auto"/>
      </w:pPr>
    </w:p>
    <w:p w14:paraId="46547503">
      <w:pPr>
        <w:pStyle w:val="5"/>
        <w:spacing w:line="360" w:lineRule="auto"/>
      </w:pPr>
    </w:p>
    <w:p w14:paraId="18BDB2FC">
      <w:pPr>
        <w:spacing w:line="360" w:lineRule="auto"/>
      </w:pPr>
    </w:p>
    <w:p w14:paraId="493BB31D">
      <w:pPr>
        <w:pStyle w:val="5"/>
        <w:spacing w:line="360" w:lineRule="auto"/>
      </w:pPr>
    </w:p>
    <w:p w14:paraId="7798AB2F">
      <w:pPr>
        <w:spacing w:line="360" w:lineRule="auto"/>
      </w:pPr>
    </w:p>
    <w:p w14:paraId="073ADFF6">
      <w:pPr>
        <w:spacing w:line="360" w:lineRule="auto"/>
      </w:pPr>
    </w:p>
    <w:p w14:paraId="4577B28F">
      <w:pPr>
        <w:pStyle w:val="20"/>
        <w:spacing w:line="360" w:lineRule="auto"/>
        <w:ind w:firstLine="210"/>
      </w:pPr>
    </w:p>
    <w:p w14:paraId="7B81AF5F">
      <w:pPr>
        <w:pStyle w:val="6"/>
        <w:spacing w:line="360" w:lineRule="auto"/>
      </w:pPr>
    </w:p>
    <w:p w14:paraId="429D2A72">
      <w:pPr>
        <w:pStyle w:val="7"/>
        <w:spacing w:line="360" w:lineRule="auto"/>
      </w:pPr>
    </w:p>
    <w:p w14:paraId="7651ED87">
      <w:pPr>
        <w:spacing w:line="360" w:lineRule="auto"/>
        <w:rPr>
          <w:rFonts w:ascii="黑体" w:hAnsi="黑体" w:eastAsia="黑体"/>
          <w:sz w:val="96"/>
          <w:szCs w:val="96"/>
        </w:rPr>
      </w:pPr>
    </w:p>
    <w:p w14:paraId="36DF752E">
      <w:pPr>
        <w:spacing w:line="360" w:lineRule="auto"/>
        <w:jc w:val="center"/>
        <w:rPr>
          <w:rFonts w:ascii="宋体" w:hAnsi="宋体" w:cs="宋体"/>
          <w:sz w:val="96"/>
          <w:szCs w:val="96"/>
        </w:rPr>
      </w:pPr>
      <w:r>
        <w:rPr>
          <w:rFonts w:hint="eastAsia" w:ascii="宋体" w:hAnsi="宋体" w:cs="宋体"/>
          <w:sz w:val="96"/>
          <w:szCs w:val="96"/>
        </w:rPr>
        <w:t>响应文件</w:t>
      </w:r>
    </w:p>
    <w:p w14:paraId="65023311">
      <w:pPr>
        <w:pStyle w:val="30"/>
        <w:spacing w:after="120" w:line="360" w:lineRule="auto"/>
        <w:outlineLvl w:val="9"/>
        <w:rPr>
          <w:rStyle w:val="31"/>
          <w:rFonts w:hAnsi="宋体" w:cs="宋体"/>
          <w:b/>
          <w:bCs/>
          <w:sz w:val="44"/>
          <w:szCs w:val="44"/>
        </w:rPr>
      </w:pPr>
    </w:p>
    <w:p w14:paraId="46B52144">
      <w:pPr>
        <w:pStyle w:val="30"/>
        <w:spacing w:line="1120" w:lineRule="exact"/>
        <w:jc w:val="center"/>
        <w:outlineLvl w:val="9"/>
        <w:rPr>
          <w:rStyle w:val="31"/>
          <w:rFonts w:hAnsi="宋体" w:cs="宋体"/>
          <w:b/>
          <w:bCs/>
          <w:sz w:val="52"/>
          <w:szCs w:val="52"/>
        </w:rPr>
      </w:pPr>
      <w:r>
        <w:rPr>
          <w:rStyle w:val="31"/>
          <w:rFonts w:hint="eastAsia" w:hAnsi="宋体" w:cs="宋体"/>
          <w:b/>
          <w:bCs/>
          <w:sz w:val="52"/>
          <w:szCs w:val="52"/>
        </w:rPr>
        <w:t>（第一部分  资格及技术商务部分）</w:t>
      </w:r>
    </w:p>
    <w:p w14:paraId="53F98921">
      <w:pPr>
        <w:spacing w:line="360" w:lineRule="auto"/>
        <w:ind w:firstLine="1920" w:firstLineChars="200"/>
        <w:jc w:val="left"/>
        <w:rPr>
          <w:sz w:val="96"/>
          <w:szCs w:val="96"/>
        </w:rPr>
      </w:pPr>
    </w:p>
    <w:p w14:paraId="67B6C42D">
      <w:pPr>
        <w:spacing w:line="360" w:lineRule="auto"/>
        <w:ind w:firstLine="1920" w:firstLineChars="200"/>
        <w:jc w:val="left"/>
        <w:rPr>
          <w:sz w:val="96"/>
          <w:szCs w:val="96"/>
        </w:rPr>
      </w:pPr>
    </w:p>
    <w:p w14:paraId="2E9FD8F6">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77E3B54">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59A64178">
      <w:pPr>
        <w:pStyle w:val="9"/>
        <w:tabs>
          <w:tab w:val="left" w:pos="1560"/>
        </w:tabs>
        <w:spacing w:line="360" w:lineRule="auto"/>
        <w:ind w:firstLine="744" w:firstLineChars="247"/>
        <w:textAlignment w:val="baseline"/>
        <w:rPr>
          <w:rFonts w:hAnsi="宋体" w:cs="宋体"/>
          <w:b/>
          <w:sz w:val="30"/>
        </w:rPr>
      </w:pPr>
      <w:r>
        <w:rPr>
          <w:rFonts w:hint="eastAsia" w:hAnsi="宋体" w:cs="宋体"/>
          <w:b/>
          <w:sz w:val="30"/>
        </w:rPr>
        <w:t>项目名称：</w:t>
      </w:r>
      <w:r>
        <w:rPr>
          <w:rFonts w:hint="eastAsia" w:hAnsi="宋体" w:cs="宋体"/>
          <w:b/>
          <w:sz w:val="30"/>
          <w:u w:val="single"/>
        </w:rPr>
        <w:t xml:space="preserve">                          </w:t>
      </w:r>
    </w:p>
    <w:p w14:paraId="2DF43778">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供应商名称：</w:t>
      </w:r>
      <w:r>
        <w:rPr>
          <w:rFonts w:hint="eastAsia" w:hAnsi="宋体" w:cs="宋体"/>
          <w:b/>
          <w:sz w:val="30"/>
          <w:u w:val="single"/>
        </w:rPr>
        <w:t xml:space="preserve">                          </w:t>
      </w:r>
    </w:p>
    <w:p w14:paraId="2D88FA3B">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地   址：</w:t>
      </w:r>
      <w:r>
        <w:rPr>
          <w:rFonts w:hint="eastAsia" w:hAnsi="宋体" w:cs="宋体"/>
          <w:b/>
          <w:sz w:val="30"/>
          <w:u w:val="single"/>
        </w:rPr>
        <w:t xml:space="preserve">                          </w:t>
      </w:r>
    </w:p>
    <w:p w14:paraId="59AFDB24">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日   期：</w:t>
      </w:r>
      <w:r>
        <w:rPr>
          <w:rFonts w:hint="eastAsia" w:hAnsi="宋体" w:cs="宋体"/>
          <w:b/>
          <w:sz w:val="30"/>
          <w:u w:val="single"/>
        </w:rPr>
        <w:t xml:space="preserve">                          </w:t>
      </w:r>
    </w:p>
    <w:p w14:paraId="4E8A004E">
      <w:pPr>
        <w:pStyle w:val="4"/>
        <w:spacing w:line="360" w:lineRule="auto"/>
      </w:pPr>
    </w:p>
    <w:p w14:paraId="2E0E94E4">
      <w:pPr>
        <w:rPr>
          <w:rFonts w:hAnsi="宋体" w:cs="宋体"/>
          <w:b/>
          <w:sz w:val="36"/>
        </w:rPr>
      </w:pPr>
      <w:r>
        <w:rPr>
          <w:rFonts w:hint="eastAsia" w:hAnsi="宋体" w:cs="宋体"/>
          <w:b/>
          <w:sz w:val="36"/>
        </w:rPr>
        <w:br w:type="page"/>
      </w:r>
    </w:p>
    <w:p w14:paraId="405847F0">
      <w:pPr>
        <w:pStyle w:val="30"/>
        <w:spacing w:after="120" w:line="360" w:lineRule="auto"/>
        <w:jc w:val="center"/>
        <w:outlineLvl w:val="9"/>
        <w:rPr>
          <w:rFonts w:hAnsi="宋体" w:cs="宋体"/>
          <w:b/>
          <w:sz w:val="36"/>
        </w:rPr>
      </w:pPr>
      <w:r>
        <w:rPr>
          <w:rFonts w:hint="eastAsia" w:hAnsi="宋体" w:cs="宋体"/>
          <w:b/>
          <w:sz w:val="36"/>
        </w:rPr>
        <w:t>目  录</w:t>
      </w:r>
    </w:p>
    <w:p w14:paraId="42D1ACAE">
      <w:pPr>
        <w:pStyle w:val="30"/>
        <w:spacing w:line="360" w:lineRule="auto"/>
        <w:rPr>
          <w:rFonts w:hAnsi="宋体" w:cs="宋体"/>
          <w:bCs/>
          <w:sz w:val="24"/>
        </w:rPr>
      </w:pPr>
      <w:r>
        <w:rPr>
          <w:rFonts w:hint="eastAsia" w:hAnsi="宋体" w:cs="宋体"/>
          <w:bCs/>
          <w:sz w:val="24"/>
        </w:rPr>
        <w:t>1、网上竞价承诺书</w:t>
      </w:r>
    </w:p>
    <w:p w14:paraId="09E84950">
      <w:pPr>
        <w:pStyle w:val="30"/>
        <w:spacing w:line="36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78D0B057">
      <w:pPr>
        <w:pStyle w:val="30"/>
        <w:spacing w:line="360" w:lineRule="auto"/>
        <w:rPr>
          <w:rFonts w:hAnsi="宋体"/>
          <w:sz w:val="24"/>
        </w:rPr>
      </w:pPr>
      <w:r>
        <w:rPr>
          <w:rFonts w:hint="eastAsia" w:hAnsi="宋体" w:cs="宋体"/>
          <w:bCs/>
          <w:sz w:val="24"/>
        </w:rPr>
        <w:t>3、</w:t>
      </w:r>
      <w:r>
        <w:rPr>
          <w:rFonts w:hint="eastAsia" w:hAnsi="宋体"/>
          <w:sz w:val="24"/>
        </w:rPr>
        <w:t>单位授权书</w:t>
      </w:r>
    </w:p>
    <w:p w14:paraId="2A66A96A">
      <w:pPr>
        <w:pStyle w:val="30"/>
        <w:spacing w:line="360" w:lineRule="auto"/>
        <w:rPr>
          <w:rFonts w:hAnsi="宋体"/>
          <w:sz w:val="24"/>
        </w:rPr>
      </w:pPr>
      <w:r>
        <w:rPr>
          <w:rFonts w:hint="eastAsia" w:hAnsi="宋体"/>
          <w:sz w:val="24"/>
        </w:rPr>
        <w:t>4、网上竞价文件要求的其他资格和技术商务材料</w:t>
      </w:r>
    </w:p>
    <w:p w14:paraId="01A101B8">
      <w:pPr>
        <w:pStyle w:val="30"/>
        <w:spacing w:line="360" w:lineRule="auto"/>
        <w:outlineLvl w:val="9"/>
        <w:rPr>
          <w:rFonts w:hAnsi="宋体" w:cs="宋体"/>
          <w:bCs/>
          <w:sz w:val="24"/>
        </w:rPr>
      </w:pPr>
    </w:p>
    <w:p w14:paraId="4CB41701">
      <w:pPr>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br w:type="page"/>
      </w:r>
    </w:p>
    <w:p w14:paraId="4B1D8801">
      <w:pPr>
        <w:widowControl/>
        <w:spacing w:line="360" w:lineRule="auto"/>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17F0679D">
      <w:pPr>
        <w:widowControl/>
        <w:spacing w:line="360" w:lineRule="auto"/>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0D14DF49">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0280B291">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4BE71930">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3C84B20C">
      <w:pPr>
        <w:widowControl/>
        <w:spacing w:line="360" w:lineRule="auto"/>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14:paraId="2164E487">
      <w:pPr>
        <w:spacing w:line="360" w:lineRule="auto"/>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14:paraId="70DBA8A9">
      <w:pPr>
        <w:spacing w:line="360"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0159D4F7">
      <w:pPr>
        <w:spacing w:line="360" w:lineRule="auto"/>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六、我公司承诺不存在“单位负责人为同一人或者存在直接控股、管理关系的不同供应商，同时参加同一采购包项下的网上竞价活动”的情形。</w:t>
      </w:r>
    </w:p>
    <w:p w14:paraId="7E4B133E">
      <w:pPr>
        <w:spacing w:line="360" w:lineRule="auto"/>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67354DE2">
      <w:pPr>
        <w:spacing w:line="360" w:lineRule="auto"/>
        <w:ind w:firstLine="480" w:firstLineChars="200"/>
        <w:jc w:val="left"/>
        <w:rPr>
          <w:rFonts w:ascii="宋体" w:hAnsi="宋体" w:cs="宋体"/>
          <w:sz w:val="24"/>
        </w:rPr>
      </w:pPr>
      <w:r>
        <w:rPr>
          <w:rFonts w:hint="eastAsia" w:ascii="宋体" w:hAnsi="宋体"/>
          <w:sz w:val="24"/>
        </w:rPr>
        <w:t>八、</w:t>
      </w:r>
      <w:r>
        <w:rPr>
          <w:rFonts w:hint="eastAsia" w:ascii="宋体" w:hAnsi="宋体" w:cs="宋体"/>
          <w:sz w:val="24"/>
        </w:rPr>
        <w:t>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776318E4">
      <w:pPr>
        <w:spacing w:line="360" w:lineRule="auto"/>
        <w:ind w:firstLine="480" w:firstLineChars="200"/>
        <w:jc w:val="left"/>
        <w:rPr>
          <w:rFonts w:ascii="宋体" w:hAnsi="宋体" w:cs="宋体"/>
          <w:kern w:val="0"/>
          <w:sz w:val="24"/>
          <w:shd w:val="clear" w:color="auto" w:fill="FFFFFF"/>
        </w:rPr>
      </w:pPr>
      <w:r>
        <w:rPr>
          <w:rFonts w:hint="eastAsia" w:ascii="宋体" w:hAnsi="宋体" w:cs="宋体"/>
          <w:sz w:val="24"/>
        </w:rPr>
        <w:t>九、</w:t>
      </w:r>
      <w:r>
        <w:rPr>
          <w:rFonts w:hint="eastAsia" w:ascii="宋体" w:hAnsi="宋体"/>
          <w:sz w:val="24"/>
        </w:rPr>
        <w:t>我公司已理解且完全响应本项目网上竞价文件的各项要求。</w:t>
      </w:r>
    </w:p>
    <w:p w14:paraId="69F80B93">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十、以</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2B16B00C">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十一、我方获得成交资格后若无法按约定条款履行义务，采购人有权取消我方成交资格，我方完全接受按有关法规对我方的处罚。</w:t>
      </w:r>
    </w:p>
    <w:p w14:paraId="716ED237">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十二、我方同意提供网上竞价文件要求的一切数据或资料。完全理解贵方不一定要接受收到的任何竞价。</w:t>
      </w:r>
    </w:p>
    <w:p w14:paraId="4994FFB5">
      <w:pPr>
        <w:widowControl/>
        <w:spacing w:line="360" w:lineRule="auto"/>
        <w:jc w:val="left"/>
        <w:rPr>
          <w:rFonts w:ascii="宋体" w:hAnsi="宋体" w:cs="宋体"/>
          <w:kern w:val="0"/>
          <w:sz w:val="24"/>
          <w:shd w:val="clear" w:color="auto" w:fill="FFFFFF"/>
        </w:rPr>
      </w:pPr>
    </w:p>
    <w:p w14:paraId="7A1BC2B7">
      <w:pPr>
        <w:widowControl/>
        <w:spacing w:line="360" w:lineRule="auto"/>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       </w:t>
      </w:r>
      <w:r>
        <w:rPr>
          <w:rStyle w:val="34"/>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1E743A1E">
      <w:pPr>
        <w:widowControl/>
        <w:spacing w:line="360" w:lineRule="auto"/>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6A76CD75">
      <w:pPr>
        <w:widowControl/>
        <w:spacing w:line="360" w:lineRule="auto"/>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日</w:t>
      </w:r>
    </w:p>
    <w:p w14:paraId="015B44D7">
      <w:pPr>
        <w:spacing w:line="360" w:lineRule="auto"/>
        <w:rPr>
          <w:rFonts w:ascii="宋体" w:hAnsi="宋体" w:cs="宋体"/>
          <w:sz w:val="24"/>
        </w:rPr>
        <w:sectPr>
          <w:pgSz w:w="11906" w:h="16838"/>
          <w:pgMar w:top="1134" w:right="1134" w:bottom="1134" w:left="1134" w:header="851" w:footer="646" w:gutter="0"/>
          <w:cols w:space="720" w:num="1"/>
          <w:docGrid w:linePitch="312" w:charSpace="0"/>
        </w:sectPr>
      </w:pPr>
    </w:p>
    <w:p w14:paraId="19AD9459">
      <w:pPr>
        <w:pStyle w:val="30"/>
        <w:spacing w:line="360" w:lineRule="auto"/>
        <w:jc w:val="center"/>
        <w:outlineLvl w:val="9"/>
        <w:rPr>
          <w:rFonts w:hAnsi="宋体" w:cs="宋体"/>
          <w:b/>
          <w:szCs w:val="28"/>
        </w:rPr>
      </w:pPr>
      <w:r>
        <w:rPr>
          <w:rFonts w:hint="eastAsia" w:hAnsi="宋体" w:cs="宋体"/>
          <w:b/>
          <w:szCs w:val="28"/>
        </w:rPr>
        <w:t>2、有效营业执照复印件等证明文件</w:t>
      </w:r>
    </w:p>
    <w:p w14:paraId="4F1EE3D9">
      <w:pPr>
        <w:pStyle w:val="30"/>
        <w:spacing w:line="360" w:lineRule="auto"/>
        <w:jc w:val="center"/>
        <w:outlineLvl w:val="9"/>
        <w:rPr>
          <w:rFonts w:hAnsi="宋体" w:cs="宋体"/>
          <w:b/>
          <w:szCs w:val="28"/>
        </w:rPr>
      </w:pPr>
    </w:p>
    <w:p w14:paraId="6AABBFB4">
      <w:pPr>
        <w:spacing w:line="360" w:lineRule="auto"/>
      </w:pPr>
    </w:p>
    <w:p w14:paraId="12D7291B">
      <w:pPr>
        <w:spacing w:line="360" w:lineRule="auto"/>
      </w:pPr>
    </w:p>
    <w:p w14:paraId="40DD7C8D">
      <w:pPr>
        <w:spacing w:line="360" w:lineRule="auto"/>
      </w:pPr>
    </w:p>
    <w:p w14:paraId="7CD9A451">
      <w:pPr>
        <w:tabs>
          <w:tab w:val="center" w:pos="4861"/>
        </w:tabs>
        <w:spacing w:line="360" w:lineRule="auto"/>
        <w:jc w:val="left"/>
        <w:sectPr>
          <w:pgSz w:w="11906" w:h="16838"/>
          <w:pgMar w:top="1247" w:right="1134" w:bottom="1134" w:left="1134"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593D280A">
      <w:pPr>
        <w:pStyle w:val="30"/>
        <w:spacing w:line="360" w:lineRule="auto"/>
        <w:jc w:val="center"/>
        <w:outlineLvl w:val="9"/>
        <w:rPr>
          <w:rFonts w:hAnsi="宋体" w:cs="宋体"/>
          <w:b/>
          <w:szCs w:val="28"/>
        </w:rPr>
      </w:pPr>
      <w:r>
        <w:rPr>
          <w:rFonts w:hint="eastAsia" w:hAnsi="宋体" w:cs="宋体"/>
          <w:b/>
          <w:szCs w:val="28"/>
        </w:rPr>
        <w:t>3、单位授权书（若有）</w:t>
      </w:r>
    </w:p>
    <w:p w14:paraId="584FF34E">
      <w:pPr>
        <w:pStyle w:val="17"/>
        <w:spacing w:before="0" w:beforeAutospacing="0" w:after="0" w:afterAutospacing="0" w:line="360" w:lineRule="auto"/>
      </w:pPr>
      <w:r>
        <w:rPr>
          <w:rFonts w:hint="eastAsia"/>
        </w:rPr>
        <w:t>致：</w:t>
      </w:r>
      <w:r>
        <w:rPr>
          <w:rFonts w:hint="eastAsia"/>
          <w:u w:val="single"/>
        </w:rPr>
        <w:t>（采购人或采购代理机构）</w:t>
      </w:r>
    </w:p>
    <w:p w14:paraId="79FFE558">
      <w:pPr>
        <w:pStyle w:val="17"/>
        <w:spacing w:before="0" w:beforeAutospacing="0" w:after="0" w:afterAutospacing="0" w:line="360" w:lineRule="auto"/>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5CFD1539">
      <w:pPr>
        <w:pStyle w:val="17"/>
        <w:spacing w:before="0" w:beforeAutospacing="0" w:after="0" w:afterAutospacing="0" w:line="360" w:lineRule="auto"/>
        <w:ind w:firstLine="336"/>
      </w:pPr>
      <w:r>
        <w:rPr>
          <w:rFonts w:hint="eastAsia"/>
        </w:rPr>
        <w:t>供应商代表无转委权。特此授权。</w:t>
      </w:r>
    </w:p>
    <w:p w14:paraId="43E893E6">
      <w:pPr>
        <w:pStyle w:val="17"/>
        <w:spacing w:before="0" w:beforeAutospacing="0" w:after="0" w:afterAutospacing="0" w:line="360" w:lineRule="auto"/>
        <w:jc w:val="center"/>
        <w:outlineLvl w:val="0"/>
      </w:pPr>
      <w:r>
        <w:rPr>
          <w:rFonts w:hint="eastAsia"/>
        </w:rPr>
        <w:t>（以下无正文）</w:t>
      </w:r>
    </w:p>
    <w:p w14:paraId="6CB53E4B">
      <w:pPr>
        <w:pStyle w:val="17"/>
        <w:spacing w:before="0" w:beforeAutospacing="0" w:after="0" w:afterAutospacing="0" w:line="360" w:lineRule="auto"/>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471DAE0">
      <w:pPr>
        <w:pStyle w:val="17"/>
        <w:spacing w:before="0" w:beforeAutospacing="0" w:after="0" w:afterAutospacing="0" w:line="360" w:lineRule="auto"/>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5416F8A2">
      <w:pPr>
        <w:pStyle w:val="17"/>
        <w:spacing w:before="0" w:beforeAutospacing="0" w:after="0" w:afterAutospacing="0" w:line="360" w:lineRule="auto"/>
      </w:pPr>
      <w:r>
        <w:rPr>
          <w:rFonts w:hint="eastAsia"/>
        </w:rPr>
        <w:t> </w:t>
      </w:r>
    </w:p>
    <w:p w14:paraId="7A6542CC">
      <w:pPr>
        <w:pStyle w:val="17"/>
        <w:spacing w:before="0" w:beforeAutospacing="0" w:after="0" w:afterAutospacing="0" w:line="360" w:lineRule="auto"/>
      </w:pPr>
      <w:r>
        <w:rPr>
          <w:rFonts w:hint="eastAsia"/>
        </w:rPr>
        <w:t>授权方</w:t>
      </w:r>
    </w:p>
    <w:p w14:paraId="4D1D6752">
      <w:pPr>
        <w:pStyle w:val="17"/>
        <w:spacing w:before="0" w:beforeAutospacing="0" w:after="0" w:afterAutospacing="0" w:line="360" w:lineRule="auto"/>
      </w:pPr>
      <w:r>
        <w:rPr>
          <w:rFonts w:hint="eastAsia"/>
        </w:rPr>
        <w:t>供应商：</w:t>
      </w:r>
      <w:r>
        <w:rPr>
          <w:rFonts w:hint="eastAsia"/>
          <w:u w:val="single"/>
        </w:rPr>
        <w:t>（全称并加盖单位公章）</w:t>
      </w:r>
    </w:p>
    <w:p w14:paraId="37A6B215">
      <w:pPr>
        <w:pStyle w:val="17"/>
        <w:spacing w:before="0" w:beforeAutospacing="0" w:after="0" w:afterAutospacing="0" w:line="360" w:lineRule="auto"/>
      </w:pPr>
      <w:r>
        <w:rPr>
          <w:rFonts w:hint="eastAsia"/>
        </w:rPr>
        <w:t>单位负责人签字或盖章：</w:t>
      </w:r>
      <w:r>
        <w:rPr>
          <w:rFonts w:hint="eastAsia"/>
          <w:u w:val="single"/>
        </w:rPr>
        <w:t>                   </w:t>
      </w:r>
    </w:p>
    <w:p w14:paraId="30119482">
      <w:pPr>
        <w:pStyle w:val="17"/>
        <w:spacing w:before="0" w:beforeAutospacing="0" w:after="0" w:afterAutospacing="0" w:line="360" w:lineRule="auto"/>
      </w:pPr>
      <w:r>
        <w:rPr>
          <w:rFonts w:hint="eastAsia"/>
        </w:rPr>
        <w:t> </w:t>
      </w:r>
    </w:p>
    <w:p w14:paraId="2441CCC4">
      <w:pPr>
        <w:pStyle w:val="17"/>
        <w:spacing w:before="0" w:beforeAutospacing="0" w:after="0" w:afterAutospacing="0" w:line="360" w:lineRule="auto"/>
      </w:pPr>
      <w:r>
        <w:rPr>
          <w:rFonts w:hint="eastAsia"/>
        </w:rPr>
        <w:t>接受授权方</w:t>
      </w:r>
    </w:p>
    <w:p w14:paraId="2953AB42">
      <w:pPr>
        <w:pStyle w:val="17"/>
        <w:spacing w:before="0" w:beforeAutospacing="0" w:after="0" w:afterAutospacing="0" w:line="360" w:lineRule="auto"/>
      </w:pPr>
      <w:r>
        <w:rPr>
          <w:rFonts w:hint="eastAsia"/>
        </w:rPr>
        <w:t>供应商代表签字：</w:t>
      </w:r>
      <w:r>
        <w:rPr>
          <w:rFonts w:hint="eastAsia"/>
          <w:u w:val="single"/>
        </w:rPr>
        <w:t>                   </w:t>
      </w:r>
    </w:p>
    <w:p w14:paraId="182374FC">
      <w:pPr>
        <w:pStyle w:val="17"/>
        <w:spacing w:before="0" w:beforeAutospacing="0" w:after="0" w:afterAutospacing="0" w:line="360" w:lineRule="auto"/>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1B12A6C8">
      <w:pPr>
        <w:pStyle w:val="17"/>
        <w:spacing w:before="0" w:beforeAutospacing="0" w:after="0" w:afterAutospacing="0" w:line="360" w:lineRule="auto"/>
      </w:pPr>
      <w:r>
        <w:rPr>
          <w:rFonts w:hint="eastAsia"/>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2D2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64EA792A">
            <w:pPr>
              <w:pStyle w:val="17"/>
              <w:spacing w:before="0" w:beforeAutospacing="0" w:after="0" w:afterAutospacing="0" w:line="360" w:lineRule="auto"/>
              <w:jc w:val="center"/>
            </w:pPr>
            <w:r>
              <w:rPr>
                <w:rStyle w:val="25"/>
                <w:rFonts w:hint="eastAsia"/>
              </w:rPr>
              <w:t>要求：真实有效且内容完整、清晰、整洁。 </w:t>
            </w:r>
          </w:p>
        </w:tc>
      </w:tr>
    </w:tbl>
    <w:p w14:paraId="2B39CD1C">
      <w:pPr>
        <w:spacing w:line="360" w:lineRule="auto"/>
        <w:rPr>
          <w:rFonts w:ascii="宋体" w:hAnsi="宋体" w:cs="宋体"/>
          <w:bCs/>
          <w:kern w:val="0"/>
          <w:sz w:val="24"/>
        </w:rPr>
      </w:pPr>
      <w:r>
        <w:rPr>
          <w:rFonts w:hint="eastAsia" w:ascii="宋体" w:hAnsi="宋体" w:cs="宋体"/>
          <w:sz w:val="24"/>
        </w:rPr>
        <w:t>注：1、法定代表人（单位负责人）身份证复印件、被授权人身份证复印件须</w:t>
      </w:r>
      <w:r>
        <w:rPr>
          <w:rFonts w:hint="eastAsia" w:ascii="宋体" w:hAnsi="宋体" w:cs="宋体"/>
          <w:bCs/>
          <w:kern w:val="0"/>
          <w:sz w:val="24"/>
        </w:rPr>
        <w:t>加盖单位公章。</w:t>
      </w:r>
    </w:p>
    <w:p w14:paraId="07803892">
      <w:pPr>
        <w:spacing w:line="360" w:lineRule="auto"/>
        <w:ind w:firstLine="420"/>
        <w:rPr>
          <w:rFonts w:ascii="宋体" w:hAnsi="宋体" w:cs="宋体"/>
          <w:bCs/>
          <w:kern w:val="0"/>
          <w:sz w:val="24"/>
        </w:rPr>
      </w:pPr>
      <w:r>
        <w:rPr>
          <w:rFonts w:hint="eastAsia" w:ascii="宋体" w:hAnsi="宋体" w:cs="宋体"/>
          <w:bCs/>
          <w:kern w:val="0"/>
          <w:sz w:val="24"/>
        </w:rPr>
        <w:t>2、</w:t>
      </w:r>
      <w:r>
        <w:rPr>
          <w:rFonts w:ascii="宋体" w:hAnsi="宋体" w:cs="宋体"/>
          <w:bCs/>
          <w:kern w:val="0"/>
          <w:sz w:val="24"/>
        </w:rPr>
        <w:t>企业、事业单位和社会团体法人的“单位负责人”指法定代表人，即与实际提交的“营业执照等证明文件”载明的一致。以非法人身份参加</w:t>
      </w:r>
      <w:r>
        <w:rPr>
          <w:rFonts w:hint="eastAsia" w:ascii="宋体" w:hAnsi="宋体" w:cs="宋体"/>
          <w:bCs/>
          <w:kern w:val="0"/>
          <w:sz w:val="24"/>
        </w:rPr>
        <w:t>报价</w:t>
      </w:r>
      <w:r>
        <w:rPr>
          <w:rFonts w:ascii="宋体" w:hAnsi="宋体" w:cs="宋体"/>
          <w:bCs/>
          <w:kern w:val="0"/>
          <w:sz w:val="24"/>
        </w:rPr>
        <w:t>的，“单位负责人”指代表单位行使职权的主要负责人，即与实际提交的“营业执照等证明文件”载明的一致。</w:t>
      </w:r>
      <w:r>
        <w:rPr>
          <w:rFonts w:hint="eastAsia" w:ascii="宋体" w:hAnsi="宋体" w:cs="宋体"/>
          <w:bCs/>
          <w:kern w:val="0"/>
          <w:sz w:val="24"/>
        </w:rPr>
        <w:t>供应商</w:t>
      </w:r>
      <w:r>
        <w:rPr>
          <w:rFonts w:ascii="宋体" w:hAnsi="宋体" w:cs="宋体"/>
          <w:bCs/>
          <w:kern w:val="0"/>
          <w:sz w:val="24"/>
        </w:rPr>
        <w:t>（自然人除外）：若</w:t>
      </w:r>
      <w:r>
        <w:rPr>
          <w:rFonts w:hint="eastAsia" w:ascii="宋体" w:hAnsi="宋体" w:cs="宋体"/>
          <w:bCs/>
          <w:kern w:val="0"/>
          <w:sz w:val="24"/>
        </w:rPr>
        <w:t>供应商代表</w:t>
      </w:r>
      <w:r>
        <w:rPr>
          <w:rFonts w:ascii="宋体" w:hAnsi="宋体" w:cs="宋体"/>
          <w:bCs/>
          <w:kern w:val="0"/>
          <w:sz w:val="24"/>
        </w:rPr>
        <w:t>为单位负责人授权的委托代理人，应提供本授权书；若</w:t>
      </w:r>
      <w:r>
        <w:rPr>
          <w:rFonts w:hint="eastAsia" w:ascii="宋体" w:hAnsi="宋体" w:cs="宋体"/>
          <w:bCs/>
          <w:kern w:val="0"/>
          <w:sz w:val="24"/>
        </w:rPr>
        <w:t>供应商代表</w:t>
      </w:r>
      <w:r>
        <w:rPr>
          <w:rFonts w:ascii="宋体" w:hAnsi="宋体" w:cs="宋体"/>
          <w:bCs/>
          <w:kern w:val="0"/>
          <w:sz w:val="24"/>
        </w:rPr>
        <w:t>为单位负责人，应在此项下提交其身份证正反面复印件，可不提供本授权书。</w:t>
      </w:r>
    </w:p>
    <w:p w14:paraId="042239BC">
      <w:pPr>
        <w:spacing w:line="360" w:lineRule="auto"/>
        <w:jc w:val="center"/>
        <w:outlineLvl w:val="2"/>
        <w:rPr>
          <w:rFonts w:ascii="宋体" w:hAnsi="宋体"/>
          <w:b/>
          <w:sz w:val="32"/>
          <w:szCs w:val="22"/>
        </w:rPr>
      </w:pPr>
    </w:p>
    <w:p w14:paraId="419BE692">
      <w:pPr>
        <w:spacing w:line="360" w:lineRule="auto"/>
        <w:jc w:val="center"/>
        <w:outlineLvl w:val="2"/>
        <w:rPr>
          <w:rFonts w:ascii="宋体" w:hAnsi="宋体"/>
          <w:b/>
          <w:sz w:val="32"/>
          <w:szCs w:val="22"/>
        </w:rPr>
      </w:pPr>
    </w:p>
    <w:p w14:paraId="15D2B281">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30C79BE9">
      <w:pPr>
        <w:spacing w:line="360" w:lineRule="auto"/>
        <w:jc w:val="center"/>
        <w:outlineLvl w:val="2"/>
        <w:rPr>
          <w:rFonts w:ascii="宋体" w:hAnsi="宋体"/>
          <w:b/>
          <w:sz w:val="32"/>
          <w:szCs w:val="22"/>
        </w:rPr>
      </w:pPr>
    </w:p>
    <w:p w14:paraId="5A99137C">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570DC2A6">
      <w:pPr>
        <w:spacing w:line="360" w:lineRule="auto"/>
        <w:jc w:val="center"/>
        <w:outlineLvl w:val="2"/>
        <w:rPr>
          <w:rFonts w:ascii="宋体" w:hAnsi="宋体"/>
          <w:b/>
          <w:sz w:val="32"/>
          <w:szCs w:val="22"/>
        </w:rPr>
      </w:pPr>
    </w:p>
    <w:p w14:paraId="2B955065">
      <w:pPr>
        <w:spacing w:line="360" w:lineRule="auto"/>
        <w:jc w:val="center"/>
        <w:outlineLvl w:val="2"/>
        <w:rPr>
          <w:rFonts w:ascii="宋体" w:hAnsi="宋体"/>
          <w:b/>
          <w:sz w:val="32"/>
          <w:szCs w:val="22"/>
        </w:rPr>
      </w:pPr>
    </w:p>
    <w:p w14:paraId="758B188F">
      <w:pPr>
        <w:spacing w:line="360" w:lineRule="auto"/>
        <w:jc w:val="center"/>
        <w:outlineLvl w:val="2"/>
        <w:rPr>
          <w:rFonts w:ascii="宋体" w:hAnsi="宋体"/>
          <w:b/>
          <w:sz w:val="32"/>
          <w:szCs w:val="22"/>
        </w:rPr>
      </w:pPr>
    </w:p>
    <w:p w14:paraId="0C958A43">
      <w:pPr>
        <w:spacing w:line="360" w:lineRule="auto"/>
        <w:jc w:val="center"/>
        <w:outlineLvl w:val="2"/>
        <w:rPr>
          <w:rFonts w:ascii="宋体" w:hAnsi="宋体"/>
          <w:b/>
          <w:sz w:val="32"/>
          <w:szCs w:val="22"/>
        </w:rPr>
      </w:pPr>
    </w:p>
    <w:p w14:paraId="58A68205">
      <w:pPr>
        <w:spacing w:line="360" w:lineRule="auto"/>
        <w:jc w:val="center"/>
        <w:outlineLvl w:val="2"/>
        <w:rPr>
          <w:rFonts w:ascii="宋体" w:hAnsi="宋体"/>
          <w:b/>
          <w:sz w:val="32"/>
          <w:szCs w:val="22"/>
        </w:rPr>
      </w:pPr>
    </w:p>
    <w:p w14:paraId="5B625F37">
      <w:pPr>
        <w:spacing w:line="360" w:lineRule="auto"/>
        <w:jc w:val="center"/>
        <w:outlineLvl w:val="2"/>
        <w:rPr>
          <w:rFonts w:ascii="宋体" w:hAnsi="宋体"/>
          <w:b/>
          <w:sz w:val="32"/>
          <w:szCs w:val="22"/>
        </w:rPr>
      </w:pPr>
    </w:p>
    <w:p w14:paraId="3C6E880D">
      <w:pPr>
        <w:spacing w:line="360" w:lineRule="auto"/>
        <w:jc w:val="center"/>
        <w:outlineLvl w:val="2"/>
        <w:rPr>
          <w:rFonts w:ascii="宋体" w:hAnsi="宋体"/>
          <w:b/>
          <w:sz w:val="32"/>
          <w:szCs w:val="22"/>
        </w:rPr>
      </w:pPr>
    </w:p>
    <w:p w14:paraId="16C000C8">
      <w:pPr>
        <w:spacing w:line="360" w:lineRule="auto"/>
        <w:jc w:val="center"/>
        <w:outlineLvl w:val="2"/>
        <w:rPr>
          <w:rFonts w:ascii="宋体" w:hAnsi="宋体"/>
          <w:b/>
          <w:sz w:val="32"/>
          <w:szCs w:val="22"/>
        </w:rPr>
      </w:pPr>
    </w:p>
    <w:p w14:paraId="7DD8C7CC">
      <w:pPr>
        <w:spacing w:line="360" w:lineRule="auto"/>
        <w:jc w:val="center"/>
        <w:outlineLvl w:val="2"/>
        <w:rPr>
          <w:rFonts w:ascii="宋体" w:hAnsi="宋体"/>
          <w:b/>
          <w:sz w:val="32"/>
          <w:szCs w:val="22"/>
        </w:rPr>
      </w:pPr>
    </w:p>
    <w:p w14:paraId="73FB2528">
      <w:pPr>
        <w:spacing w:line="360" w:lineRule="auto"/>
        <w:jc w:val="center"/>
        <w:outlineLvl w:val="2"/>
        <w:rPr>
          <w:rFonts w:ascii="宋体" w:hAnsi="宋体"/>
          <w:b/>
          <w:sz w:val="32"/>
          <w:szCs w:val="22"/>
        </w:rPr>
      </w:pPr>
    </w:p>
    <w:p w14:paraId="4358060B">
      <w:pPr>
        <w:spacing w:line="360" w:lineRule="auto"/>
        <w:jc w:val="center"/>
        <w:outlineLvl w:val="2"/>
        <w:rPr>
          <w:rFonts w:ascii="宋体" w:hAnsi="宋体"/>
          <w:b/>
          <w:sz w:val="32"/>
          <w:szCs w:val="22"/>
        </w:rPr>
      </w:pPr>
    </w:p>
    <w:p w14:paraId="23E5F733">
      <w:pPr>
        <w:spacing w:line="360" w:lineRule="auto"/>
        <w:jc w:val="center"/>
        <w:outlineLvl w:val="2"/>
        <w:rPr>
          <w:rFonts w:ascii="宋体" w:hAnsi="宋体"/>
          <w:b/>
          <w:sz w:val="32"/>
          <w:szCs w:val="22"/>
        </w:rPr>
      </w:pPr>
    </w:p>
    <w:p w14:paraId="67B39D19">
      <w:pPr>
        <w:spacing w:line="360" w:lineRule="auto"/>
        <w:outlineLvl w:val="2"/>
        <w:rPr>
          <w:rFonts w:ascii="宋体" w:hAnsi="宋体"/>
          <w:b/>
          <w:sz w:val="32"/>
          <w:szCs w:val="22"/>
        </w:rPr>
      </w:pPr>
    </w:p>
    <w:p w14:paraId="2DCE4ACF">
      <w:pPr>
        <w:pStyle w:val="5"/>
        <w:spacing w:line="360" w:lineRule="auto"/>
        <w:rPr>
          <w:rFonts w:ascii="Times New Roman" w:hAnsi="Times New Roman"/>
        </w:rPr>
      </w:pPr>
    </w:p>
    <w:p w14:paraId="7FF43B9B">
      <w:pPr>
        <w:spacing w:line="360" w:lineRule="auto"/>
        <w:rPr>
          <w:rFonts w:ascii="Times New Roman" w:hAnsi="Times New Roman"/>
          <w:b/>
          <w:sz w:val="32"/>
        </w:rPr>
      </w:pPr>
    </w:p>
    <w:p w14:paraId="7382D08B">
      <w:pPr>
        <w:pStyle w:val="5"/>
        <w:spacing w:line="360" w:lineRule="auto"/>
        <w:rPr>
          <w:rFonts w:ascii="Times New Roman" w:hAnsi="Times New Roman"/>
        </w:rPr>
      </w:pPr>
    </w:p>
    <w:p w14:paraId="526DB565">
      <w:pPr>
        <w:spacing w:line="360" w:lineRule="auto"/>
        <w:rPr>
          <w:rFonts w:ascii="Times New Roman" w:hAnsi="Times New Roman"/>
          <w:b/>
          <w:sz w:val="32"/>
        </w:rPr>
      </w:pPr>
    </w:p>
    <w:p w14:paraId="3308116C">
      <w:pPr>
        <w:jc w:val="left"/>
        <w:rPr>
          <w:rFonts w:ascii="宋体" w:hAnsi="宋体"/>
          <w:b/>
          <w:sz w:val="28"/>
          <w:szCs w:val="28"/>
        </w:rPr>
      </w:pPr>
      <w:r>
        <w:rPr>
          <w:rFonts w:hint="eastAsia" w:ascii="宋体" w:hAnsi="宋体"/>
          <w:b/>
          <w:sz w:val="28"/>
          <w:szCs w:val="28"/>
        </w:rPr>
        <w:br w:type="page"/>
      </w:r>
    </w:p>
    <w:p w14:paraId="57B1B974">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4DC769F8">
      <w:pPr>
        <w:pStyle w:val="35"/>
        <w:spacing w:line="360" w:lineRule="auto"/>
        <w:jc w:val="center"/>
        <w:outlineLvl w:val="2"/>
        <w:rPr>
          <w:rFonts w:hint="default" w:ascii="宋体" w:hAnsi="宋体" w:cs="宋体"/>
          <w:sz w:val="24"/>
          <w:szCs w:val="24"/>
        </w:rPr>
      </w:pPr>
      <w:r>
        <w:rPr>
          <w:rFonts w:ascii="宋体" w:hAnsi="宋体" w:cs="宋体"/>
          <w:bCs/>
          <w:sz w:val="24"/>
          <w:szCs w:val="24"/>
        </w:rPr>
        <w:t>（1）</w:t>
      </w:r>
      <w:r>
        <w:rPr>
          <w:rFonts w:ascii="宋体" w:hAnsi="宋体" w:cs="宋体"/>
          <w:sz w:val="24"/>
          <w:szCs w:val="24"/>
        </w:rPr>
        <w:t>标的说明一览表</w:t>
      </w:r>
    </w:p>
    <w:p w14:paraId="2BAB6AEB">
      <w:pPr>
        <w:pStyle w:val="35"/>
        <w:spacing w:line="360" w:lineRule="auto"/>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2"/>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993"/>
        <w:gridCol w:w="773"/>
        <w:gridCol w:w="3115"/>
        <w:gridCol w:w="1519"/>
        <w:gridCol w:w="1370"/>
        <w:gridCol w:w="1393"/>
      </w:tblGrid>
      <w:tr w14:paraId="501C1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833" w:type="dxa"/>
            <w:vAlign w:val="center"/>
          </w:tcPr>
          <w:p w14:paraId="14DE6778">
            <w:pPr>
              <w:pStyle w:val="35"/>
              <w:spacing w:line="400" w:lineRule="exact"/>
              <w:jc w:val="center"/>
              <w:rPr>
                <w:rFonts w:hint="default" w:ascii="宋体" w:hAnsi="宋体" w:cs="宋体"/>
                <w:sz w:val="24"/>
                <w:szCs w:val="24"/>
              </w:rPr>
            </w:pPr>
            <w:r>
              <w:rPr>
                <w:rFonts w:ascii="宋体" w:hAnsi="宋体" w:cs="宋体"/>
                <w:sz w:val="24"/>
                <w:szCs w:val="24"/>
              </w:rPr>
              <w:t>采购包</w:t>
            </w:r>
          </w:p>
        </w:tc>
        <w:tc>
          <w:tcPr>
            <w:tcW w:w="993" w:type="dxa"/>
            <w:vAlign w:val="center"/>
          </w:tcPr>
          <w:p w14:paraId="46106828">
            <w:pPr>
              <w:pStyle w:val="35"/>
              <w:spacing w:line="400" w:lineRule="exact"/>
              <w:jc w:val="center"/>
              <w:rPr>
                <w:rFonts w:hint="default" w:ascii="宋体" w:hAnsi="宋体" w:cs="宋体"/>
                <w:sz w:val="24"/>
                <w:szCs w:val="24"/>
              </w:rPr>
            </w:pPr>
            <w:r>
              <w:rPr>
                <w:rFonts w:ascii="宋体" w:hAnsi="宋体" w:cs="宋体"/>
                <w:sz w:val="24"/>
                <w:szCs w:val="24"/>
              </w:rPr>
              <w:t>品目号</w:t>
            </w:r>
          </w:p>
        </w:tc>
        <w:tc>
          <w:tcPr>
            <w:tcW w:w="773" w:type="dxa"/>
            <w:vAlign w:val="center"/>
          </w:tcPr>
          <w:p w14:paraId="7EBB1E1C">
            <w:pPr>
              <w:pStyle w:val="35"/>
              <w:spacing w:line="400" w:lineRule="exact"/>
              <w:jc w:val="center"/>
              <w:rPr>
                <w:rFonts w:hint="default" w:ascii="宋体" w:hAnsi="宋体" w:cs="宋体"/>
                <w:sz w:val="24"/>
                <w:szCs w:val="24"/>
              </w:rPr>
            </w:pPr>
            <w:r>
              <w:rPr>
                <w:rFonts w:ascii="宋体" w:hAnsi="宋体" w:cs="宋体"/>
                <w:sz w:val="24"/>
                <w:szCs w:val="24"/>
              </w:rPr>
              <w:t>序号</w:t>
            </w:r>
          </w:p>
        </w:tc>
        <w:tc>
          <w:tcPr>
            <w:tcW w:w="3115" w:type="dxa"/>
            <w:vAlign w:val="center"/>
          </w:tcPr>
          <w:p w14:paraId="0EFAED8A">
            <w:pPr>
              <w:pStyle w:val="35"/>
              <w:spacing w:line="400" w:lineRule="exact"/>
              <w:jc w:val="center"/>
              <w:rPr>
                <w:rFonts w:hint="default" w:ascii="宋体" w:hAnsi="宋体" w:cs="宋体"/>
                <w:sz w:val="24"/>
                <w:szCs w:val="24"/>
              </w:rPr>
            </w:pPr>
            <w:r>
              <w:rPr>
                <w:rFonts w:ascii="宋体" w:hAnsi="宋体" w:cs="宋体"/>
                <w:sz w:val="24"/>
                <w:szCs w:val="24"/>
              </w:rPr>
              <w:t>货物名称</w:t>
            </w:r>
          </w:p>
        </w:tc>
        <w:tc>
          <w:tcPr>
            <w:tcW w:w="1519" w:type="dxa"/>
            <w:vAlign w:val="center"/>
          </w:tcPr>
          <w:p w14:paraId="4D63604A">
            <w:pPr>
              <w:pStyle w:val="35"/>
              <w:spacing w:line="400" w:lineRule="exact"/>
              <w:jc w:val="center"/>
              <w:rPr>
                <w:rFonts w:hint="default" w:ascii="宋体" w:hAnsi="宋体" w:cs="宋体"/>
                <w:sz w:val="24"/>
                <w:szCs w:val="24"/>
              </w:rPr>
            </w:pPr>
            <w:r>
              <w:rPr>
                <w:rFonts w:ascii="宋体" w:hAnsi="宋体" w:cs="宋体"/>
                <w:sz w:val="24"/>
                <w:szCs w:val="24"/>
              </w:rPr>
              <w:t>数量</w:t>
            </w:r>
          </w:p>
        </w:tc>
        <w:tc>
          <w:tcPr>
            <w:tcW w:w="1370" w:type="dxa"/>
            <w:vAlign w:val="center"/>
          </w:tcPr>
          <w:p w14:paraId="51E0DDB4">
            <w:pPr>
              <w:pStyle w:val="35"/>
              <w:spacing w:line="400" w:lineRule="exact"/>
              <w:jc w:val="center"/>
              <w:rPr>
                <w:rFonts w:hint="default" w:ascii="宋体" w:hAnsi="宋体" w:cs="宋体"/>
                <w:sz w:val="24"/>
                <w:szCs w:val="24"/>
              </w:rPr>
            </w:pPr>
            <w:r>
              <w:rPr>
                <w:rFonts w:ascii="宋体" w:hAnsi="宋体" w:cs="宋体"/>
                <w:sz w:val="24"/>
                <w:szCs w:val="24"/>
              </w:rPr>
              <w:t>规格</w:t>
            </w:r>
          </w:p>
        </w:tc>
        <w:tc>
          <w:tcPr>
            <w:tcW w:w="1393" w:type="dxa"/>
            <w:vAlign w:val="center"/>
          </w:tcPr>
          <w:p w14:paraId="10E17942">
            <w:pPr>
              <w:pStyle w:val="35"/>
              <w:spacing w:line="400" w:lineRule="exact"/>
              <w:jc w:val="center"/>
              <w:rPr>
                <w:rFonts w:hint="default" w:ascii="宋体" w:hAnsi="宋体" w:cs="宋体"/>
                <w:sz w:val="24"/>
                <w:szCs w:val="24"/>
              </w:rPr>
            </w:pPr>
            <w:r>
              <w:rPr>
                <w:rFonts w:ascii="宋体" w:hAnsi="宋体" w:cs="宋体"/>
                <w:sz w:val="24"/>
                <w:szCs w:val="24"/>
              </w:rPr>
              <w:t>来源地</w:t>
            </w:r>
          </w:p>
        </w:tc>
      </w:tr>
      <w:tr w14:paraId="7908F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restart"/>
            <w:vAlign w:val="center"/>
          </w:tcPr>
          <w:p w14:paraId="199D1633">
            <w:pPr>
              <w:pStyle w:val="35"/>
              <w:spacing w:line="400" w:lineRule="exact"/>
              <w:jc w:val="center"/>
              <w:rPr>
                <w:rFonts w:hint="default" w:ascii="宋体" w:hAnsi="宋体" w:cs="宋体"/>
                <w:sz w:val="24"/>
                <w:szCs w:val="24"/>
              </w:rPr>
            </w:pPr>
            <w:r>
              <w:rPr>
                <w:rFonts w:ascii="宋体" w:hAnsi="宋体" w:cs="宋体"/>
                <w:sz w:val="24"/>
                <w:szCs w:val="24"/>
              </w:rPr>
              <w:t>1</w:t>
            </w:r>
          </w:p>
        </w:tc>
        <w:tc>
          <w:tcPr>
            <w:tcW w:w="993" w:type="dxa"/>
            <w:vMerge w:val="restart"/>
            <w:vAlign w:val="center"/>
          </w:tcPr>
          <w:p w14:paraId="47A3D1DE">
            <w:pPr>
              <w:pStyle w:val="35"/>
              <w:spacing w:line="400" w:lineRule="exact"/>
              <w:jc w:val="center"/>
              <w:rPr>
                <w:rFonts w:hint="default" w:ascii="宋体" w:hAnsi="宋体" w:cs="宋体"/>
                <w:sz w:val="24"/>
                <w:szCs w:val="24"/>
              </w:rPr>
            </w:pPr>
            <w:r>
              <w:rPr>
                <w:rFonts w:ascii="宋体" w:hAnsi="宋体" w:cs="宋体"/>
                <w:sz w:val="24"/>
                <w:szCs w:val="24"/>
              </w:rPr>
              <w:t>1-1</w:t>
            </w:r>
          </w:p>
        </w:tc>
        <w:tc>
          <w:tcPr>
            <w:tcW w:w="773" w:type="dxa"/>
            <w:vAlign w:val="center"/>
          </w:tcPr>
          <w:p w14:paraId="282BE66B">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1</w:t>
            </w:r>
          </w:p>
        </w:tc>
        <w:tc>
          <w:tcPr>
            <w:tcW w:w="3115" w:type="dxa"/>
            <w:vAlign w:val="center"/>
          </w:tcPr>
          <w:p w14:paraId="0E02EBCC">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网络摄像机</w:t>
            </w:r>
          </w:p>
        </w:tc>
        <w:tc>
          <w:tcPr>
            <w:tcW w:w="1519" w:type="dxa"/>
            <w:vAlign w:val="center"/>
          </w:tcPr>
          <w:p w14:paraId="66676FDE">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32个</w:t>
            </w:r>
          </w:p>
        </w:tc>
        <w:tc>
          <w:tcPr>
            <w:tcW w:w="1370" w:type="dxa"/>
            <w:vAlign w:val="center"/>
          </w:tcPr>
          <w:p w14:paraId="3EC9EABB">
            <w:pPr>
              <w:spacing w:line="400" w:lineRule="exact"/>
              <w:jc w:val="center"/>
              <w:rPr>
                <w:rFonts w:ascii="宋体" w:hAnsi="宋体" w:cs="宋体"/>
                <w:sz w:val="24"/>
              </w:rPr>
            </w:pPr>
          </w:p>
        </w:tc>
        <w:tc>
          <w:tcPr>
            <w:tcW w:w="1393" w:type="dxa"/>
            <w:vAlign w:val="center"/>
          </w:tcPr>
          <w:p w14:paraId="46906B96">
            <w:pPr>
              <w:spacing w:line="400" w:lineRule="exact"/>
              <w:jc w:val="center"/>
              <w:rPr>
                <w:rFonts w:ascii="宋体" w:hAnsi="宋体" w:cs="宋体"/>
                <w:sz w:val="24"/>
              </w:rPr>
            </w:pPr>
          </w:p>
        </w:tc>
      </w:tr>
      <w:tr w14:paraId="27C6D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1D9BA56">
            <w:pPr>
              <w:spacing w:line="400" w:lineRule="exact"/>
              <w:jc w:val="center"/>
            </w:pPr>
          </w:p>
        </w:tc>
        <w:tc>
          <w:tcPr>
            <w:tcW w:w="993" w:type="dxa"/>
            <w:vMerge w:val="continue"/>
            <w:vAlign w:val="center"/>
          </w:tcPr>
          <w:p w14:paraId="398E6C6F">
            <w:pPr>
              <w:spacing w:line="400" w:lineRule="exact"/>
              <w:jc w:val="center"/>
            </w:pPr>
          </w:p>
        </w:tc>
        <w:tc>
          <w:tcPr>
            <w:tcW w:w="773" w:type="dxa"/>
            <w:vAlign w:val="center"/>
          </w:tcPr>
          <w:p w14:paraId="6BA4B937">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2</w:t>
            </w:r>
          </w:p>
        </w:tc>
        <w:tc>
          <w:tcPr>
            <w:tcW w:w="3115" w:type="dxa"/>
            <w:vAlign w:val="center"/>
          </w:tcPr>
          <w:p w14:paraId="4118B767">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智能球形摄像机</w:t>
            </w:r>
          </w:p>
        </w:tc>
        <w:tc>
          <w:tcPr>
            <w:tcW w:w="1519" w:type="dxa"/>
            <w:vAlign w:val="center"/>
          </w:tcPr>
          <w:p w14:paraId="60FD1CB2">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1个</w:t>
            </w:r>
          </w:p>
        </w:tc>
        <w:tc>
          <w:tcPr>
            <w:tcW w:w="1370" w:type="dxa"/>
            <w:vAlign w:val="center"/>
          </w:tcPr>
          <w:p w14:paraId="00DD11E5">
            <w:pPr>
              <w:spacing w:line="400" w:lineRule="exact"/>
              <w:jc w:val="center"/>
              <w:rPr>
                <w:rFonts w:ascii="宋体" w:hAnsi="宋体" w:cs="宋体"/>
                <w:sz w:val="24"/>
              </w:rPr>
            </w:pPr>
          </w:p>
        </w:tc>
        <w:tc>
          <w:tcPr>
            <w:tcW w:w="1393" w:type="dxa"/>
            <w:vAlign w:val="center"/>
          </w:tcPr>
          <w:p w14:paraId="473CB406">
            <w:pPr>
              <w:spacing w:line="400" w:lineRule="exact"/>
              <w:jc w:val="center"/>
              <w:rPr>
                <w:rFonts w:ascii="宋体" w:hAnsi="宋体" w:cs="宋体"/>
                <w:sz w:val="24"/>
              </w:rPr>
            </w:pPr>
          </w:p>
        </w:tc>
      </w:tr>
      <w:tr w14:paraId="02898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7A48839">
            <w:pPr>
              <w:spacing w:line="400" w:lineRule="exact"/>
              <w:jc w:val="center"/>
              <w:rPr>
                <w:rFonts w:ascii="宋体" w:hAnsi="宋体" w:cs="宋体"/>
                <w:sz w:val="24"/>
              </w:rPr>
            </w:pPr>
          </w:p>
        </w:tc>
        <w:tc>
          <w:tcPr>
            <w:tcW w:w="993" w:type="dxa"/>
            <w:vMerge w:val="continue"/>
            <w:vAlign w:val="center"/>
          </w:tcPr>
          <w:p w14:paraId="3773BB22">
            <w:pPr>
              <w:spacing w:line="400" w:lineRule="exact"/>
              <w:jc w:val="center"/>
              <w:rPr>
                <w:rFonts w:ascii="宋体" w:hAnsi="宋体" w:cs="宋体"/>
                <w:sz w:val="24"/>
              </w:rPr>
            </w:pPr>
          </w:p>
        </w:tc>
        <w:tc>
          <w:tcPr>
            <w:tcW w:w="773" w:type="dxa"/>
            <w:vAlign w:val="center"/>
          </w:tcPr>
          <w:p w14:paraId="056DAC21">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3</w:t>
            </w:r>
          </w:p>
        </w:tc>
        <w:tc>
          <w:tcPr>
            <w:tcW w:w="3115" w:type="dxa"/>
            <w:vAlign w:val="center"/>
          </w:tcPr>
          <w:p w14:paraId="78DF2E4C">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sz w:val="24"/>
              </w:rPr>
              <w:t>16口前端POE供电交换机</w:t>
            </w:r>
            <w:r>
              <w:rPr>
                <w:rFonts w:hint="eastAsia" w:asciiTheme="minorEastAsia" w:hAnsiTheme="minorEastAsia" w:eastAsiaTheme="minorEastAsia" w:cstheme="minorEastAsia"/>
                <w:color w:val="000000"/>
                <w:kern w:val="0"/>
                <w:sz w:val="24"/>
              </w:rPr>
              <w:t xml:space="preserve">  </w:t>
            </w:r>
          </w:p>
        </w:tc>
        <w:tc>
          <w:tcPr>
            <w:tcW w:w="1519" w:type="dxa"/>
            <w:vAlign w:val="center"/>
          </w:tcPr>
          <w:p w14:paraId="64BC0D01">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5个</w:t>
            </w:r>
          </w:p>
        </w:tc>
        <w:tc>
          <w:tcPr>
            <w:tcW w:w="1370" w:type="dxa"/>
            <w:vAlign w:val="center"/>
          </w:tcPr>
          <w:p w14:paraId="05C26250">
            <w:pPr>
              <w:spacing w:line="400" w:lineRule="exact"/>
              <w:jc w:val="center"/>
              <w:rPr>
                <w:rFonts w:ascii="宋体" w:hAnsi="宋体" w:cs="宋体"/>
                <w:sz w:val="24"/>
              </w:rPr>
            </w:pPr>
          </w:p>
        </w:tc>
        <w:tc>
          <w:tcPr>
            <w:tcW w:w="1393" w:type="dxa"/>
            <w:vAlign w:val="center"/>
          </w:tcPr>
          <w:p w14:paraId="5AF96DE3">
            <w:pPr>
              <w:spacing w:line="400" w:lineRule="exact"/>
              <w:jc w:val="center"/>
              <w:rPr>
                <w:rFonts w:ascii="宋体" w:hAnsi="宋体" w:cs="宋体"/>
                <w:sz w:val="24"/>
              </w:rPr>
            </w:pPr>
          </w:p>
        </w:tc>
      </w:tr>
      <w:tr w14:paraId="0D3D3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4BD5D8B">
            <w:pPr>
              <w:spacing w:line="400" w:lineRule="exact"/>
              <w:jc w:val="center"/>
              <w:rPr>
                <w:rFonts w:ascii="宋体" w:hAnsi="宋体" w:cs="宋体"/>
                <w:sz w:val="24"/>
              </w:rPr>
            </w:pPr>
          </w:p>
        </w:tc>
        <w:tc>
          <w:tcPr>
            <w:tcW w:w="993" w:type="dxa"/>
            <w:vMerge w:val="continue"/>
            <w:vAlign w:val="center"/>
          </w:tcPr>
          <w:p w14:paraId="0767F9ED">
            <w:pPr>
              <w:spacing w:line="400" w:lineRule="exact"/>
              <w:jc w:val="center"/>
              <w:rPr>
                <w:rFonts w:ascii="宋体" w:hAnsi="宋体" w:cs="宋体"/>
                <w:sz w:val="24"/>
              </w:rPr>
            </w:pPr>
          </w:p>
        </w:tc>
        <w:tc>
          <w:tcPr>
            <w:tcW w:w="773" w:type="dxa"/>
            <w:vAlign w:val="center"/>
          </w:tcPr>
          <w:p w14:paraId="3680BDBF">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4</w:t>
            </w:r>
          </w:p>
        </w:tc>
        <w:tc>
          <w:tcPr>
            <w:tcW w:w="3115" w:type="dxa"/>
            <w:vAlign w:val="center"/>
          </w:tcPr>
          <w:p w14:paraId="429EBCB1">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汇聚交换机</w:t>
            </w:r>
          </w:p>
        </w:tc>
        <w:tc>
          <w:tcPr>
            <w:tcW w:w="1519" w:type="dxa"/>
            <w:vAlign w:val="center"/>
          </w:tcPr>
          <w:p w14:paraId="1A336018">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1个</w:t>
            </w:r>
          </w:p>
        </w:tc>
        <w:tc>
          <w:tcPr>
            <w:tcW w:w="1370" w:type="dxa"/>
            <w:vAlign w:val="center"/>
          </w:tcPr>
          <w:p w14:paraId="059E35C9">
            <w:pPr>
              <w:spacing w:line="400" w:lineRule="exact"/>
              <w:jc w:val="center"/>
              <w:rPr>
                <w:rFonts w:ascii="宋体" w:hAnsi="宋体" w:cs="宋体"/>
                <w:sz w:val="24"/>
              </w:rPr>
            </w:pPr>
          </w:p>
        </w:tc>
        <w:tc>
          <w:tcPr>
            <w:tcW w:w="1393" w:type="dxa"/>
            <w:vAlign w:val="center"/>
          </w:tcPr>
          <w:p w14:paraId="2CE28E51">
            <w:pPr>
              <w:spacing w:line="400" w:lineRule="exact"/>
              <w:jc w:val="center"/>
              <w:rPr>
                <w:rFonts w:ascii="宋体" w:hAnsi="宋体" w:cs="宋体"/>
                <w:sz w:val="24"/>
              </w:rPr>
            </w:pPr>
          </w:p>
        </w:tc>
      </w:tr>
      <w:tr w14:paraId="5658C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808CB4F">
            <w:pPr>
              <w:spacing w:line="400" w:lineRule="exact"/>
              <w:jc w:val="center"/>
              <w:rPr>
                <w:rFonts w:ascii="宋体" w:hAnsi="宋体" w:cs="宋体"/>
                <w:sz w:val="24"/>
              </w:rPr>
            </w:pPr>
          </w:p>
        </w:tc>
        <w:tc>
          <w:tcPr>
            <w:tcW w:w="993" w:type="dxa"/>
            <w:vMerge w:val="continue"/>
            <w:vAlign w:val="center"/>
          </w:tcPr>
          <w:p w14:paraId="366942DA">
            <w:pPr>
              <w:spacing w:line="400" w:lineRule="exact"/>
              <w:jc w:val="center"/>
              <w:rPr>
                <w:rFonts w:ascii="宋体" w:hAnsi="宋体" w:cs="宋体"/>
                <w:sz w:val="24"/>
              </w:rPr>
            </w:pPr>
          </w:p>
        </w:tc>
        <w:tc>
          <w:tcPr>
            <w:tcW w:w="773" w:type="dxa"/>
            <w:vAlign w:val="center"/>
          </w:tcPr>
          <w:p w14:paraId="384AF9B1">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5</w:t>
            </w:r>
          </w:p>
        </w:tc>
        <w:tc>
          <w:tcPr>
            <w:tcW w:w="3115" w:type="dxa"/>
            <w:vAlign w:val="center"/>
          </w:tcPr>
          <w:p w14:paraId="52F773F9">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硬盘录像机</w:t>
            </w:r>
          </w:p>
        </w:tc>
        <w:tc>
          <w:tcPr>
            <w:tcW w:w="1519" w:type="dxa"/>
            <w:vAlign w:val="center"/>
          </w:tcPr>
          <w:p w14:paraId="13A3DA87">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1台</w:t>
            </w:r>
          </w:p>
        </w:tc>
        <w:tc>
          <w:tcPr>
            <w:tcW w:w="1370" w:type="dxa"/>
            <w:vAlign w:val="center"/>
          </w:tcPr>
          <w:p w14:paraId="538DA762">
            <w:pPr>
              <w:spacing w:line="400" w:lineRule="exact"/>
              <w:jc w:val="center"/>
              <w:rPr>
                <w:rFonts w:ascii="宋体" w:hAnsi="宋体" w:cs="宋体"/>
                <w:sz w:val="24"/>
              </w:rPr>
            </w:pPr>
          </w:p>
        </w:tc>
        <w:tc>
          <w:tcPr>
            <w:tcW w:w="1393" w:type="dxa"/>
            <w:vAlign w:val="center"/>
          </w:tcPr>
          <w:p w14:paraId="4714F46F">
            <w:pPr>
              <w:spacing w:line="400" w:lineRule="exact"/>
              <w:jc w:val="center"/>
              <w:rPr>
                <w:rFonts w:ascii="宋体" w:hAnsi="宋体" w:cs="宋体"/>
                <w:sz w:val="24"/>
              </w:rPr>
            </w:pPr>
          </w:p>
        </w:tc>
      </w:tr>
      <w:tr w14:paraId="3BD23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F19BDD0">
            <w:pPr>
              <w:spacing w:line="400" w:lineRule="exact"/>
              <w:jc w:val="center"/>
              <w:rPr>
                <w:rFonts w:ascii="宋体" w:hAnsi="宋体" w:cs="宋体"/>
                <w:sz w:val="24"/>
              </w:rPr>
            </w:pPr>
          </w:p>
        </w:tc>
        <w:tc>
          <w:tcPr>
            <w:tcW w:w="993" w:type="dxa"/>
            <w:vMerge w:val="continue"/>
            <w:vAlign w:val="center"/>
          </w:tcPr>
          <w:p w14:paraId="2FC48CDE">
            <w:pPr>
              <w:spacing w:line="400" w:lineRule="exact"/>
              <w:jc w:val="center"/>
              <w:rPr>
                <w:rFonts w:ascii="宋体" w:hAnsi="宋体" w:cs="宋体"/>
                <w:sz w:val="24"/>
              </w:rPr>
            </w:pPr>
          </w:p>
        </w:tc>
        <w:tc>
          <w:tcPr>
            <w:tcW w:w="773" w:type="dxa"/>
            <w:vAlign w:val="center"/>
          </w:tcPr>
          <w:p w14:paraId="7B525EE7">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6</w:t>
            </w:r>
          </w:p>
        </w:tc>
        <w:tc>
          <w:tcPr>
            <w:tcW w:w="3115" w:type="dxa"/>
            <w:vAlign w:val="center"/>
          </w:tcPr>
          <w:p w14:paraId="22D91271">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硬盘</w:t>
            </w:r>
          </w:p>
        </w:tc>
        <w:tc>
          <w:tcPr>
            <w:tcW w:w="1519" w:type="dxa"/>
            <w:vAlign w:val="center"/>
          </w:tcPr>
          <w:p w14:paraId="0E4031C2">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8块</w:t>
            </w:r>
          </w:p>
        </w:tc>
        <w:tc>
          <w:tcPr>
            <w:tcW w:w="1370" w:type="dxa"/>
            <w:vAlign w:val="center"/>
          </w:tcPr>
          <w:p w14:paraId="4870D792">
            <w:pPr>
              <w:spacing w:line="400" w:lineRule="exact"/>
              <w:jc w:val="center"/>
              <w:rPr>
                <w:rFonts w:ascii="宋体" w:hAnsi="宋体" w:cs="宋体"/>
                <w:sz w:val="24"/>
              </w:rPr>
            </w:pPr>
          </w:p>
        </w:tc>
        <w:tc>
          <w:tcPr>
            <w:tcW w:w="1393" w:type="dxa"/>
            <w:vAlign w:val="center"/>
          </w:tcPr>
          <w:p w14:paraId="483656EC">
            <w:pPr>
              <w:spacing w:line="400" w:lineRule="exact"/>
              <w:jc w:val="center"/>
              <w:rPr>
                <w:rFonts w:ascii="宋体" w:hAnsi="宋体" w:cs="宋体"/>
                <w:sz w:val="24"/>
              </w:rPr>
            </w:pPr>
          </w:p>
        </w:tc>
      </w:tr>
      <w:tr w14:paraId="3032D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4BDF3D9">
            <w:pPr>
              <w:spacing w:line="400" w:lineRule="exact"/>
              <w:jc w:val="center"/>
              <w:rPr>
                <w:rFonts w:ascii="宋体" w:hAnsi="宋体" w:cs="宋体"/>
                <w:sz w:val="24"/>
              </w:rPr>
            </w:pPr>
          </w:p>
        </w:tc>
        <w:tc>
          <w:tcPr>
            <w:tcW w:w="993" w:type="dxa"/>
            <w:vMerge w:val="continue"/>
            <w:vAlign w:val="center"/>
          </w:tcPr>
          <w:p w14:paraId="31199ECC">
            <w:pPr>
              <w:spacing w:line="400" w:lineRule="exact"/>
              <w:jc w:val="center"/>
              <w:rPr>
                <w:rFonts w:ascii="宋体" w:hAnsi="宋体" w:cs="宋体"/>
                <w:sz w:val="24"/>
              </w:rPr>
            </w:pPr>
          </w:p>
        </w:tc>
        <w:tc>
          <w:tcPr>
            <w:tcW w:w="773" w:type="dxa"/>
            <w:vAlign w:val="center"/>
          </w:tcPr>
          <w:p w14:paraId="3B1CD5F7">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7</w:t>
            </w:r>
          </w:p>
        </w:tc>
        <w:tc>
          <w:tcPr>
            <w:tcW w:w="3115" w:type="dxa"/>
            <w:vAlign w:val="center"/>
          </w:tcPr>
          <w:p w14:paraId="6BEC6E70">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 xml:space="preserve">千兆光电收发器  </w:t>
            </w:r>
          </w:p>
        </w:tc>
        <w:tc>
          <w:tcPr>
            <w:tcW w:w="1519" w:type="dxa"/>
            <w:vAlign w:val="center"/>
          </w:tcPr>
          <w:p w14:paraId="6D5E9B09">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5台</w:t>
            </w:r>
          </w:p>
        </w:tc>
        <w:tc>
          <w:tcPr>
            <w:tcW w:w="1370" w:type="dxa"/>
            <w:vAlign w:val="center"/>
          </w:tcPr>
          <w:p w14:paraId="4BD21BA9">
            <w:pPr>
              <w:spacing w:line="400" w:lineRule="exact"/>
              <w:jc w:val="center"/>
              <w:rPr>
                <w:rFonts w:ascii="宋体" w:hAnsi="宋体" w:cs="宋体"/>
                <w:sz w:val="24"/>
              </w:rPr>
            </w:pPr>
          </w:p>
        </w:tc>
        <w:tc>
          <w:tcPr>
            <w:tcW w:w="1393" w:type="dxa"/>
            <w:vAlign w:val="center"/>
          </w:tcPr>
          <w:p w14:paraId="547282C4">
            <w:pPr>
              <w:spacing w:line="400" w:lineRule="exact"/>
              <w:jc w:val="center"/>
              <w:rPr>
                <w:rFonts w:ascii="宋体" w:hAnsi="宋体" w:cs="宋体"/>
                <w:sz w:val="24"/>
              </w:rPr>
            </w:pPr>
          </w:p>
        </w:tc>
      </w:tr>
      <w:tr w14:paraId="6B270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F9F7B1C">
            <w:pPr>
              <w:spacing w:line="400" w:lineRule="exact"/>
              <w:jc w:val="center"/>
              <w:rPr>
                <w:rFonts w:ascii="宋体" w:hAnsi="宋体" w:cs="宋体"/>
                <w:sz w:val="24"/>
              </w:rPr>
            </w:pPr>
          </w:p>
        </w:tc>
        <w:tc>
          <w:tcPr>
            <w:tcW w:w="993" w:type="dxa"/>
            <w:vMerge w:val="continue"/>
            <w:vAlign w:val="center"/>
          </w:tcPr>
          <w:p w14:paraId="28ECC134">
            <w:pPr>
              <w:spacing w:line="400" w:lineRule="exact"/>
              <w:jc w:val="center"/>
              <w:rPr>
                <w:rFonts w:ascii="宋体" w:hAnsi="宋体" w:cs="宋体"/>
                <w:sz w:val="24"/>
              </w:rPr>
            </w:pPr>
          </w:p>
        </w:tc>
        <w:tc>
          <w:tcPr>
            <w:tcW w:w="773" w:type="dxa"/>
            <w:vAlign w:val="center"/>
          </w:tcPr>
          <w:p w14:paraId="57F975A3">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8</w:t>
            </w:r>
          </w:p>
        </w:tc>
        <w:tc>
          <w:tcPr>
            <w:tcW w:w="3115" w:type="dxa"/>
            <w:vAlign w:val="center"/>
          </w:tcPr>
          <w:p w14:paraId="2D446DC1">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防水箱</w:t>
            </w:r>
          </w:p>
        </w:tc>
        <w:tc>
          <w:tcPr>
            <w:tcW w:w="1519" w:type="dxa"/>
            <w:vAlign w:val="center"/>
          </w:tcPr>
          <w:p w14:paraId="217FB66D">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5台</w:t>
            </w:r>
          </w:p>
        </w:tc>
        <w:tc>
          <w:tcPr>
            <w:tcW w:w="1370" w:type="dxa"/>
            <w:vAlign w:val="center"/>
          </w:tcPr>
          <w:p w14:paraId="5B4C165C">
            <w:pPr>
              <w:spacing w:line="400" w:lineRule="exact"/>
              <w:jc w:val="center"/>
              <w:rPr>
                <w:rFonts w:ascii="宋体" w:hAnsi="宋体" w:cs="宋体"/>
                <w:sz w:val="24"/>
              </w:rPr>
            </w:pPr>
          </w:p>
        </w:tc>
        <w:tc>
          <w:tcPr>
            <w:tcW w:w="1393" w:type="dxa"/>
            <w:vAlign w:val="center"/>
          </w:tcPr>
          <w:p w14:paraId="038DE2FA">
            <w:pPr>
              <w:spacing w:line="400" w:lineRule="exact"/>
              <w:jc w:val="center"/>
              <w:rPr>
                <w:rFonts w:ascii="宋体" w:hAnsi="宋体" w:cs="宋体"/>
                <w:sz w:val="24"/>
              </w:rPr>
            </w:pPr>
          </w:p>
        </w:tc>
      </w:tr>
      <w:tr w14:paraId="431A1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1607AA2">
            <w:pPr>
              <w:spacing w:line="400" w:lineRule="exact"/>
              <w:jc w:val="center"/>
              <w:rPr>
                <w:rFonts w:ascii="宋体" w:hAnsi="宋体" w:cs="宋体"/>
                <w:sz w:val="24"/>
              </w:rPr>
            </w:pPr>
          </w:p>
        </w:tc>
        <w:tc>
          <w:tcPr>
            <w:tcW w:w="993" w:type="dxa"/>
            <w:vMerge w:val="continue"/>
            <w:vAlign w:val="center"/>
          </w:tcPr>
          <w:p w14:paraId="0C220BC8">
            <w:pPr>
              <w:spacing w:line="400" w:lineRule="exact"/>
              <w:jc w:val="center"/>
              <w:rPr>
                <w:rFonts w:ascii="宋体" w:hAnsi="宋体" w:cs="宋体"/>
                <w:sz w:val="24"/>
              </w:rPr>
            </w:pPr>
          </w:p>
        </w:tc>
        <w:tc>
          <w:tcPr>
            <w:tcW w:w="773" w:type="dxa"/>
            <w:vAlign w:val="center"/>
          </w:tcPr>
          <w:p w14:paraId="22624D3E">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9</w:t>
            </w:r>
          </w:p>
        </w:tc>
        <w:tc>
          <w:tcPr>
            <w:tcW w:w="3115" w:type="dxa"/>
            <w:vAlign w:val="center"/>
          </w:tcPr>
          <w:p w14:paraId="0C546F75">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支架</w:t>
            </w:r>
          </w:p>
        </w:tc>
        <w:tc>
          <w:tcPr>
            <w:tcW w:w="1519" w:type="dxa"/>
            <w:vAlign w:val="center"/>
          </w:tcPr>
          <w:p w14:paraId="08E04064">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9个</w:t>
            </w:r>
          </w:p>
        </w:tc>
        <w:tc>
          <w:tcPr>
            <w:tcW w:w="1370" w:type="dxa"/>
            <w:vAlign w:val="center"/>
          </w:tcPr>
          <w:p w14:paraId="42B226FA">
            <w:pPr>
              <w:spacing w:line="400" w:lineRule="exact"/>
              <w:jc w:val="center"/>
              <w:rPr>
                <w:rFonts w:ascii="宋体" w:hAnsi="宋体" w:cs="宋体"/>
                <w:sz w:val="24"/>
              </w:rPr>
            </w:pPr>
          </w:p>
        </w:tc>
        <w:tc>
          <w:tcPr>
            <w:tcW w:w="1393" w:type="dxa"/>
            <w:vAlign w:val="center"/>
          </w:tcPr>
          <w:p w14:paraId="698E5364">
            <w:pPr>
              <w:spacing w:line="400" w:lineRule="exact"/>
              <w:jc w:val="center"/>
              <w:rPr>
                <w:rFonts w:ascii="宋体" w:hAnsi="宋体" w:cs="宋体"/>
                <w:sz w:val="24"/>
              </w:rPr>
            </w:pPr>
          </w:p>
        </w:tc>
      </w:tr>
      <w:tr w14:paraId="731D4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C576E72">
            <w:pPr>
              <w:spacing w:line="400" w:lineRule="exact"/>
              <w:jc w:val="center"/>
              <w:rPr>
                <w:rFonts w:ascii="宋体" w:hAnsi="宋体" w:cs="宋体"/>
                <w:sz w:val="24"/>
              </w:rPr>
            </w:pPr>
          </w:p>
        </w:tc>
        <w:tc>
          <w:tcPr>
            <w:tcW w:w="993" w:type="dxa"/>
            <w:vMerge w:val="continue"/>
            <w:vAlign w:val="center"/>
          </w:tcPr>
          <w:p w14:paraId="61E73985">
            <w:pPr>
              <w:spacing w:line="400" w:lineRule="exact"/>
              <w:jc w:val="center"/>
              <w:rPr>
                <w:rFonts w:ascii="宋体" w:hAnsi="宋体" w:cs="宋体"/>
                <w:sz w:val="24"/>
              </w:rPr>
            </w:pPr>
          </w:p>
        </w:tc>
        <w:tc>
          <w:tcPr>
            <w:tcW w:w="773" w:type="dxa"/>
            <w:vAlign w:val="center"/>
          </w:tcPr>
          <w:p w14:paraId="190AB891">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10</w:t>
            </w:r>
          </w:p>
        </w:tc>
        <w:tc>
          <w:tcPr>
            <w:tcW w:w="3115" w:type="dxa"/>
            <w:vAlign w:val="center"/>
          </w:tcPr>
          <w:p w14:paraId="41C5DC88">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监控线材</w:t>
            </w:r>
          </w:p>
        </w:tc>
        <w:tc>
          <w:tcPr>
            <w:tcW w:w="1519" w:type="dxa"/>
            <w:vAlign w:val="center"/>
          </w:tcPr>
          <w:p w14:paraId="2D249700">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11箱</w:t>
            </w:r>
          </w:p>
        </w:tc>
        <w:tc>
          <w:tcPr>
            <w:tcW w:w="1370" w:type="dxa"/>
            <w:vAlign w:val="center"/>
          </w:tcPr>
          <w:p w14:paraId="3486726A">
            <w:pPr>
              <w:spacing w:line="400" w:lineRule="exact"/>
              <w:jc w:val="center"/>
              <w:rPr>
                <w:rFonts w:ascii="宋体" w:hAnsi="宋体" w:cs="宋体"/>
                <w:sz w:val="24"/>
              </w:rPr>
            </w:pPr>
          </w:p>
        </w:tc>
        <w:tc>
          <w:tcPr>
            <w:tcW w:w="1393" w:type="dxa"/>
            <w:vAlign w:val="center"/>
          </w:tcPr>
          <w:p w14:paraId="2B11F66D">
            <w:pPr>
              <w:spacing w:line="400" w:lineRule="exact"/>
              <w:jc w:val="center"/>
              <w:rPr>
                <w:rFonts w:ascii="宋体" w:hAnsi="宋体" w:cs="宋体"/>
                <w:sz w:val="24"/>
              </w:rPr>
            </w:pPr>
          </w:p>
        </w:tc>
      </w:tr>
      <w:tr w14:paraId="4A9B7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0E46894">
            <w:pPr>
              <w:spacing w:line="400" w:lineRule="exact"/>
              <w:jc w:val="center"/>
              <w:rPr>
                <w:rFonts w:ascii="宋体" w:hAnsi="宋体" w:cs="宋体"/>
                <w:sz w:val="24"/>
              </w:rPr>
            </w:pPr>
          </w:p>
        </w:tc>
        <w:tc>
          <w:tcPr>
            <w:tcW w:w="993" w:type="dxa"/>
            <w:vMerge w:val="continue"/>
            <w:vAlign w:val="center"/>
          </w:tcPr>
          <w:p w14:paraId="2613847A">
            <w:pPr>
              <w:spacing w:line="400" w:lineRule="exact"/>
              <w:jc w:val="center"/>
              <w:rPr>
                <w:rFonts w:ascii="宋体" w:hAnsi="宋体" w:cs="宋体"/>
                <w:sz w:val="24"/>
              </w:rPr>
            </w:pPr>
          </w:p>
        </w:tc>
        <w:tc>
          <w:tcPr>
            <w:tcW w:w="773" w:type="dxa"/>
            <w:vAlign w:val="center"/>
          </w:tcPr>
          <w:p w14:paraId="485256A9">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11</w:t>
            </w:r>
          </w:p>
        </w:tc>
        <w:tc>
          <w:tcPr>
            <w:tcW w:w="3115" w:type="dxa"/>
            <w:vAlign w:val="center"/>
          </w:tcPr>
          <w:p w14:paraId="190A5C95">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监控主干电源线</w:t>
            </w:r>
          </w:p>
        </w:tc>
        <w:tc>
          <w:tcPr>
            <w:tcW w:w="1519" w:type="dxa"/>
            <w:vAlign w:val="center"/>
          </w:tcPr>
          <w:p w14:paraId="5CF77279">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400米</w:t>
            </w:r>
          </w:p>
        </w:tc>
        <w:tc>
          <w:tcPr>
            <w:tcW w:w="1370" w:type="dxa"/>
            <w:vAlign w:val="center"/>
          </w:tcPr>
          <w:p w14:paraId="602F81F8">
            <w:pPr>
              <w:spacing w:line="400" w:lineRule="exact"/>
              <w:jc w:val="center"/>
              <w:rPr>
                <w:rFonts w:ascii="宋体" w:hAnsi="宋体" w:cs="宋体"/>
                <w:sz w:val="24"/>
              </w:rPr>
            </w:pPr>
          </w:p>
        </w:tc>
        <w:tc>
          <w:tcPr>
            <w:tcW w:w="1393" w:type="dxa"/>
            <w:vAlign w:val="center"/>
          </w:tcPr>
          <w:p w14:paraId="08B9752B">
            <w:pPr>
              <w:spacing w:line="400" w:lineRule="exact"/>
              <w:jc w:val="center"/>
              <w:rPr>
                <w:rFonts w:ascii="宋体" w:hAnsi="宋体" w:cs="宋体"/>
                <w:sz w:val="24"/>
              </w:rPr>
            </w:pPr>
          </w:p>
        </w:tc>
      </w:tr>
      <w:tr w14:paraId="66E68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9882AF2">
            <w:pPr>
              <w:spacing w:line="400" w:lineRule="exact"/>
              <w:jc w:val="center"/>
              <w:rPr>
                <w:rFonts w:ascii="宋体" w:hAnsi="宋体" w:cs="宋体"/>
                <w:sz w:val="24"/>
              </w:rPr>
            </w:pPr>
          </w:p>
        </w:tc>
        <w:tc>
          <w:tcPr>
            <w:tcW w:w="993" w:type="dxa"/>
            <w:vMerge w:val="continue"/>
            <w:vAlign w:val="center"/>
          </w:tcPr>
          <w:p w14:paraId="5BC2158A">
            <w:pPr>
              <w:spacing w:line="400" w:lineRule="exact"/>
              <w:jc w:val="center"/>
              <w:rPr>
                <w:rFonts w:ascii="宋体" w:hAnsi="宋体" w:cs="宋体"/>
                <w:sz w:val="24"/>
              </w:rPr>
            </w:pPr>
          </w:p>
        </w:tc>
        <w:tc>
          <w:tcPr>
            <w:tcW w:w="773" w:type="dxa"/>
            <w:vAlign w:val="center"/>
          </w:tcPr>
          <w:p w14:paraId="4C4FEF72">
            <w:pPr>
              <w:widowControl/>
              <w:spacing w:line="420" w:lineRule="exact"/>
              <w:jc w:val="center"/>
              <w:textAlignment w:val="center"/>
              <w:rPr>
                <w:rFonts w:ascii="宋体" w:hAnsi="宋体" w:cs="宋体"/>
                <w:sz w:val="24"/>
              </w:rPr>
            </w:pPr>
            <w:r>
              <w:rPr>
                <w:rFonts w:hint="eastAsia" w:asciiTheme="minorEastAsia" w:hAnsiTheme="minorEastAsia" w:eastAsiaTheme="minorEastAsia" w:cstheme="minorEastAsia"/>
                <w:sz w:val="24"/>
              </w:rPr>
              <w:t>12</w:t>
            </w:r>
          </w:p>
        </w:tc>
        <w:tc>
          <w:tcPr>
            <w:tcW w:w="3115" w:type="dxa"/>
            <w:vAlign w:val="center"/>
          </w:tcPr>
          <w:p w14:paraId="4D669266">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PVC管材</w:t>
            </w:r>
          </w:p>
        </w:tc>
        <w:tc>
          <w:tcPr>
            <w:tcW w:w="1519" w:type="dxa"/>
            <w:vAlign w:val="center"/>
          </w:tcPr>
          <w:p w14:paraId="0D45E529">
            <w:pPr>
              <w:spacing w:line="400" w:lineRule="exact"/>
              <w:jc w:val="center"/>
              <w:textAlignment w:val="center"/>
              <w:rPr>
                <w:rFonts w:ascii="宋体" w:hAnsi="宋体" w:cs="宋体"/>
                <w:sz w:val="24"/>
              </w:rPr>
            </w:pPr>
            <w:r>
              <w:rPr>
                <w:rFonts w:hint="eastAsia" w:asciiTheme="minorEastAsia" w:hAnsiTheme="minorEastAsia" w:eastAsiaTheme="minorEastAsia" w:cstheme="minorEastAsia"/>
                <w:color w:val="000000"/>
                <w:kern w:val="0"/>
                <w:sz w:val="24"/>
              </w:rPr>
              <w:t>2650米</w:t>
            </w:r>
          </w:p>
        </w:tc>
        <w:tc>
          <w:tcPr>
            <w:tcW w:w="1370" w:type="dxa"/>
            <w:vAlign w:val="center"/>
          </w:tcPr>
          <w:p w14:paraId="7B91EFBB">
            <w:pPr>
              <w:spacing w:line="400" w:lineRule="exact"/>
              <w:jc w:val="center"/>
              <w:rPr>
                <w:rFonts w:ascii="宋体" w:hAnsi="宋体" w:cs="宋体"/>
                <w:sz w:val="24"/>
              </w:rPr>
            </w:pPr>
          </w:p>
        </w:tc>
        <w:tc>
          <w:tcPr>
            <w:tcW w:w="1393" w:type="dxa"/>
            <w:vAlign w:val="center"/>
          </w:tcPr>
          <w:p w14:paraId="1BF61168">
            <w:pPr>
              <w:spacing w:line="400" w:lineRule="exact"/>
              <w:jc w:val="center"/>
              <w:rPr>
                <w:rFonts w:ascii="宋体" w:hAnsi="宋体" w:cs="宋体"/>
                <w:sz w:val="24"/>
              </w:rPr>
            </w:pPr>
          </w:p>
        </w:tc>
      </w:tr>
    </w:tbl>
    <w:p w14:paraId="28A766F9">
      <w:pPr>
        <w:pStyle w:val="35"/>
        <w:widowControl w:val="0"/>
        <w:spacing w:line="400" w:lineRule="exact"/>
        <w:jc w:val="both"/>
        <w:rPr>
          <w:rFonts w:hint="default" w:ascii="宋体" w:hAnsi="宋体" w:cs="宋体"/>
          <w:sz w:val="24"/>
          <w:szCs w:val="24"/>
        </w:rPr>
      </w:pPr>
      <w:r>
        <w:rPr>
          <w:rFonts w:ascii="宋体" w:hAnsi="宋体" w:cs="宋体"/>
          <w:sz w:val="24"/>
          <w:szCs w:val="24"/>
        </w:rPr>
        <w:t>※注意：</w:t>
      </w:r>
    </w:p>
    <w:p w14:paraId="7249FA8C">
      <w:pPr>
        <w:pStyle w:val="35"/>
        <w:widowControl w:val="0"/>
        <w:spacing w:line="400" w:lineRule="exact"/>
        <w:ind w:firstLine="480"/>
        <w:jc w:val="both"/>
        <w:rPr>
          <w:rFonts w:hint="default" w:ascii="宋体" w:hAnsi="宋体" w:cs="宋体"/>
          <w:sz w:val="24"/>
          <w:szCs w:val="24"/>
        </w:rPr>
      </w:pPr>
      <w:r>
        <w:rPr>
          <w:rFonts w:ascii="宋体" w:hAnsi="宋体" w:cs="宋体"/>
          <w:sz w:val="24"/>
          <w:szCs w:val="24"/>
        </w:rPr>
        <w:t>1、本表应按照下列规定填写：</w:t>
      </w:r>
    </w:p>
    <w:p w14:paraId="206B4E43">
      <w:pPr>
        <w:pStyle w:val="35"/>
        <w:widowControl w:val="0"/>
        <w:spacing w:line="400" w:lineRule="exact"/>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53D5A7FB">
      <w:pPr>
        <w:pStyle w:val="35"/>
        <w:widowControl w:val="0"/>
        <w:spacing w:line="400" w:lineRule="exact"/>
        <w:ind w:firstLine="480"/>
        <w:jc w:val="both"/>
        <w:rPr>
          <w:rFonts w:hint="default" w:ascii="宋体" w:hAnsi="宋体" w:cs="宋体"/>
          <w:b/>
          <w:bCs/>
          <w:sz w:val="24"/>
          <w:szCs w:val="24"/>
        </w:rPr>
      </w:pPr>
      <w:r>
        <w:rPr>
          <w:rFonts w:ascii="宋体" w:hAnsi="宋体" w:cs="宋体"/>
          <w:b/>
          <w:bCs/>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16983D88">
      <w:pPr>
        <w:pStyle w:val="35"/>
        <w:widowControl w:val="0"/>
        <w:spacing w:line="400" w:lineRule="exact"/>
        <w:ind w:firstLine="482"/>
        <w:jc w:val="both"/>
        <w:rPr>
          <w:rFonts w:hint="default" w:ascii="宋体" w:hAnsi="宋体" w:cs="宋体"/>
          <w:sz w:val="24"/>
          <w:szCs w:val="24"/>
        </w:rPr>
      </w:pPr>
      <w:r>
        <w:rPr>
          <w:rFonts w:ascii="宋体" w:hAnsi="宋体" w:cs="宋体"/>
          <w:sz w:val="24"/>
          <w:szCs w:val="24"/>
        </w:rPr>
        <w:t>1.3服务类项目：“规格”项下应填写服务提供者提供的服务标准。“来源地”应填写服务提供者的所在地。</w:t>
      </w:r>
    </w:p>
    <w:p w14:paraId="14D3067C">
      <w:pPr>
        <w:pStyle w:val="35"/>
        <w:widowControl w:val="0"/>
        <w:spacing w:line="400" w:lineRule="exact"/>
        <w:ind w:firstLine="482"/>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580848D9">
      <w:pPr>
        <w:pStyle w:val="35"/>
        <w:widowControl w:val="0"/>
        <w:spacing w:line="400" w:lineRule="exact"/>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ED8F6E8">
      <w:pPr>
        <w:pStyle w:val="35"/>
        <w:widowControl w:val="0"/>
        <w:spacing w:line="400" w:lineRule="exact"/>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C20702D">
      <w:pPr>
        <w:rPr>
          <w:rFonts w:ascii="宋体" w:hAnsi="宋体" w:cs="宋体"/>
          <w:sz w:val="24"/>
        </w:rPr>
      </w:pPr>
      <w:r>
        <w:rPr>
          <w:rFonts w:ascii="宋体" w:hAnsi="宋体" w:cs="宋体"/>
          <w:sz w:val="24"/>
        </w:rPr>
        <w:br w:type="page"/>
      </w:r>
    </w:p>
    <w:p w14:paraId="634D3AEE">
      <w:pPr>
        <w:pStyle w:val="13"/>
        <w:spacing w:line="360" w:lineRule="auto"/>
        <w:jc w:val="center"/>
        <w:rPr>
          <w:rFonts w:ascii="宋体" w:hAnsi="宋体" w:cs="宋体"/>
          <w:sz w:val="24"/>
        </w:rPr>
      </w:pPr>
      <w:r>
        <w:rPr>
          <w:rFonts w:ascii="宋体" w:hAnsi="宋体" w:cs="宋体"/>
          <w:sz w:val="24"/>
        </w:rPr>
        <w:t>（2）</w:t>
      </w:r>
      <w:r>
        <w:rPr>
          <w:rFonts w:hint="eastAsia" w:ascii="宋体" w:hAnsi="宋体" w:cs="宋体"/>
          <w:sz w:val="24"/>
        </w:rPr>
        <w:t>网上竞价内容及要求偏离表</w:t>
      </w:r>
    </w:p>
    <w:p w14:paraId="7FDCAD82">
      <w:pPr>
        <w:pStyle w:val="17"/>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0B9A54FD">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A35989">
            <w:pPr>
              <w:pStyle w:val="17"/>
              <w:wordWrap w:val="0"/>
              <w:spacing w:before="0" w:beforeAutospacing="0" w:after="0" w:afterAutospacing="0" w:line="360" w:lineRule="auto"/>
              <w:jc w:val="center"/>
            </w:pPr>
            <w:r>
              <w:rPr>
                <w:rFonts w:hint="eastAsia"/>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A89DBB">
            <w:pPr>
              <w:pStyle w:val="17"/>
              <w:wordWrap w:val="0"/>
              <w:spacing w:before="0" w:beforeAutospacing="0" w:after="0" w:afterAutospacing="0" w:line="360" w:lineRule="auto"/>
              <w:jc w:val="center"/>
            </w:pPr>
            <w:r>
              <w:rPr>
                <w:rFonts w:hint="eastAsia"/>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3404663">
            <w:pPr>
              <w:pStyle w:val="17"/>
              <w:wordWrap w:val="0"/>
              <w:spacing w:before="0" w:beforeAutospacing="0" w:after="0" w:afterAutospacing="0" w:line="360" w:lineRule="auto"/>
              <w:jc w:val="center"/>
            </w:pPr>
            <w:r>
              <w:rPr>
                <w:rFonts w:hint="eastAsia"/>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ED224A">
            <w:pPr>
              <w:pStyle w:val="17"/>
              <w:wordWrap w:val="0"/>
              <w:spacing w:before="0" w:beforeAutospacing="0" w:after="0" w:afterAutospacing="0" w:line="360" w:lineRule="auto"/>
              <w:jc w:val="center"/>
            </w:pPr>
            <w:r>
              <w:rPr>
                <w:rFonts w:hint="eastAsia"/>
              </w:rPr>
              <w:t>是否偏离及说明</w:t>
            </w:r>
          </w:p>
        </w:tc>
      </w:tr>
      <w:tr w14:paraId="6294CECD">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42DB6707">
            <w:pPr>
              <w:spacing w:line="360" w:lineRule="auto"/>
              <w:jc w:val="center"/>
              <w:rPr>
                <w:rFonts w:ascii="宋体" w:hAnsi="宋体" w:cs="宋体"/>
                <w:sz w:val="24"/>
              </w:rPr>
            </w:pPr>
            <w:r>
              <w:rPr>
                <w:rFonts w:hint="eastAsia" w:ascii="宋体" w:hAnsi="宋体" w:cs="宋体"/>
                <w:sz w:val="24"/>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0162A8">
            <w:pPr>
              <w:pStyle w:val="17"/>
              <w:wordWrap w:val="0"/>
              <w:spacing w:before="0" w:beforeAutospacing="0" w:after="0" w:afterAutospacing="0" w:line="360" w:lineRule="auto"/>
              <w:jc w:val="cente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43B987">
            <w:pPr>
              <w:pStyle w:val="17"/>
              <w:wordWrap w:val="0"/>
              <w:spacing w:before="0" w:beforeAutospacing="0" w:after="0" w:afterAutospacing="0" w:line="360" w:lineRule="auto"/>
              <w:jc w:val="cente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30ABBC">
            <w:pPr>
              <w:pStyle w:val="17"/>
              <w:wordWrap w:val="0"/>
              <w:spacing w:before="0" w:beforeAutospacing="0" w:after="0" w:afterAutospacing="0" w:line="360" w:lineRule="auto"/>
              <w:jc w:val="center"/>
            </w:pPr>
          </w:p>
        </w:tc>
      </w:tr>
      <w:tr w14:paraId="6F5168BA">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3A8D1A7F">
            <w:pPr>
              <w:spacing w:line="360" w:lineRule="auto"/>
              <w:jc w:val="center"/>
              <w:rPr>
                <w:rFonts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122AED2">
            <w:pPr>
              <w:pStyle w:val="17"/>
              <w:wordWrap w:val="0"/>
              <w:spacing w:before="0" w:beforeAutospacing="0" w:after="0" w:afterAutospacing="0" w:line="360" w:lineRule="auto"/>
              <w:jc w:val="cente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EEE02E">
            <w:pPr>
              <w:pStyle w:val="17"/>
              <w:wordWrap w:val="0"/>
              <w:spacing w:before="0" w:beforeAutospacing="0" w:after="0" w:afterAutospacing="0" w:line="360" w:lineRule="auto"/>
              <w:jc w:val="cente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416ABAD">
            <w:pPr>
              <w:pStyle w:val="17"/>
              <w:wordWrap w:val="0"/>
              <w:spacing w:before="0" w:beforeAutospacing="0" w:after="0" w:afterAutospacing="0" w:line="360" w:lineRule="auto"/>
              <w:jc w:val="center"/>
            </w:pPr>
          </w:p>
        </w:tc>
      </w:tr>
      <w:tr w14:paraId="50144678">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B3B63BC">
            <w:pPr>
              <w:spacing w:line="360" w:lineRule="auto"/>
              <w:jc w:val="center"/>
              <w:rPr>
                <w:rFonts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7B1035">
            <w:pPr>
              <w:pStyle w:val="17"/>
              <w:wordWrap w:val="0"/>
              <w:spacing w:before="0" w:beforeAutospacing="0" w:after="0" w:afterAutospacing="0" w:line="360" w:lineRule="auto"/>
              <w:jc w:val="cente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8F4DAE">
            <w:pPr>
              <w:pStyle w:val="17"/>
              <w:wordWrap w:val="0"/>
              <w:spacing w:before="0" w:beforeAutospacing="0" w:after="0" w:afterAutospacing="0" w:line="360" w:lineRule="auto"/>
              <w:jc w:val="cente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C77B7B">
            <w:pPr>
              <w:pStyle w:val="17"/>
              <w:wordWrap w:val="0"/>
              <w:spacing w:before="0" w:beforeAutospacing="0" w:after="0" w:afterAutospacing="0" w:line="360" w:lineRule="auto"/>
              <w:jc w:val="center"/>
            </w:pPr>
          </w:p>
        </w:tc>
      </w:tr>
    </w:tbl>
    <w:p w14:paraId="33895F43">
      <w:pPr>
        <w:pStyle w:val="17"/>
        <w:spacing w:before="0" w:beforeAutospacing="0" w:after="0" w:afterAutospacing="0" w:line="360" w:lineRule="auto"/>
        <w:rPr>
          <w:b/>
          <w:bCs/>
        </w:rPr>
      </w:pPr>
      <w:r>
        <w:rPr>
          <w:rFonts w:hint="eastAsia"/>
          <w:b/>
          <w:bCs/>
        </w:rPr>
        <w:t>注：</w:t>
      </w:r>
    </w:p>
    <w:p w14:paraId="0CA700EC">
      <w:pPr>
        <w:pStyle w:val="17"/>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61BEC4DC">
      <w:pPr>
        <w:pStyle w:val="35"/>
        <w:spacing w:line="360" w:lineRule="auto"/>
        <w:ind w:firstLine="480"/>
        <w:jc w:val="right"/>
        <w:rPr>
          <w:rFonts w:hint="default" w:ascii="宋体" w:hAnsi="宋体" w:cs="宋体"/>
          <w:sz w:val="24"/>
          <w:szCs w:val="24"/>
        </w:rPr>
      </w:pPr>
    </w:p>
    <w:p w14:paraId="00C26535">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931C969">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9CFB059">
      <w:pPr>
        <w:pStyle w:val="7"/>
        <w:spacing w:line="360" w:lineRule="auto"/>
        <w:ind w:left="0" w:leftChars="0"/>
        <w:rPr>
          <w:rFonts w:ascii="宋体" w:hAnsi="宋体" w:cs="宋体"/>
          <w:sz w:val="24"/>
        </w:rPr>
      </w:pPr>
    </w:p>
    <w:p w14:paraId="4E54315B">
      <w:pPr>
        <w:pStyle w:val="13"/>
        <w:spacing w:line="360" w:lineRule="auto"/>
        <w:rPr>
          <w:rFonts w:ascii="宋体" w:hAnsi="宋体" w:cs="宋体"/>
          <w:sz w:val="24"/>
        </w:rPr>
      </w:pPr>
    </w:p>
    <w:p w14:paraId="122482FC">
      <w:pPr>
        <w:pStyle w:val="13"/>
        <w:spacing w:line="360" w:lineRule="auto"/>
        <w:rPr>
          <w:rFonts w:ascii="宋体" w:hAnsi="宋体" w:cs="宋体"/>
          <w:sz w:val="24"/>
        </w:rPr>
      </w:pPr>
    </w:p>
    <w:p w14:paraId="47D329D8">
      <w:pPr>
        <w:pStyle w:val="13"/>
        <w:spacing w:line="360" w:lineRule="auto"/>
        <w:rPr>
          <w:rFonts w:ascii="宋体" w:hAnsi="宋体" w:cs="宋体"/>
          <w:sz w:val="24"/>
        </w:rPr>
      </w:pPr>
    </w:p>
    <w:p w14:paraId="6C1E9D8E">
      <w:pPr>
        <w:pStyle w:val="13"/>
        <w:spacing w:line="360" w:lineRule="auto"/>
        <w:rPr>
          <w:rFonts w:ascii="宋体" w:hAnsi="宋体" w:cs="宋体"/>
          <w:sz w:val="24"/>
        </w:rPr>
      </w:pPr>
    </w:p>
    <w:p w14:paraId="27B81182">
      <w:pPr>
        <w:pStyle w:val="13"/>
        <w:spacing w:line="360" w:lineRule="auto"/>
        <w:rPr>
          <w:rFonts w:ascii="宋体" w:hAnsi="宋体" w:cs="宋体"/>
          <w:sz w:val="24"/>
        </w:rPr>
      </w:pPr>
    </w:p>
    <w:p w14:paraId="4C7FE2A5">
      <w:pPr>
        <w:pStyle w:val="13"/>
        <w:spacing w:line="360" w:lineRule="auto"/>
        <w:rPr>
          <w:rFonts w:ascii="宋体" w:hAnsi="宋体" w:cs="宋体"/>
          <w:sz w:val="24"/>
        </w:rPr>
      </w:pPr>
    </w:p>
    <w:p w14:paraId="7CD42876">
      <w:pPr>
        <w:pStyle w:val="13"/>
        <w:spacing w:line="360" w:lineRule="auto"/>
        <w:rPr>
          <w:rFonts w:ascii="宋体" w:hAnsi="宋体" w:cs="宋体"/>
          <w:sz w:val="24"/>
        </w:rPr>
      </w:pPr>
    </w:p>
    <w:p w14:paraId="1CC7C613">
      <w:pPr>
        <w:pStyle w:val="13"/>
        <w:spacing w:line="360" w:lineRule="auto"/>
        <w:rPr>
          <w:rFonts w:ascii="宋体" w:hAnsi="宋体" w:cs="宋体"/>
          <w:sz w:val="24"/>
        </w:rPr>
      </w:pPr>
    </w:p>
    <w:p w14:paraId="30173DD6">
      <w:pPr>
        <w:rPr>
          <w:rFonts w:ascii="宋体" w:hAnsi="宋体" w:cs="宋体"/>
          <w:b/>
          <w:bCs/>
          <w:sz w:val="28"/>
          <w:szCs w:val="28"/>
        </w:rPr>
      </w:pPr>
      <w:r>
        <w:rPr>
          <w:rFonts w:hint="eastAsia" w:ascii="宋体" w:hAnsi="宋体" w:cs="宋体"/>
          <w:b/>
          <w:bCs/>
          <w:sz w:val="28"/>
          <w:szCs w:val="28"/>
        </w:rPr>
        <w:br w:type="page"/>
      </w:r>
    </w:p>
    <w:p w14:paraId="57A7199D">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372B6797">
      <w:pPr>
        <w:pStyle w:val="7"/>
        <w:spacing w:line="360" w:lineRule="auto"/>
        <w:ind w:left="0" w:leftChars="0"/>
        <w:rPr>
          <w:rFonts w:ascii="宋体" w:hAnsi="宋体" w:cs="宋体"/>
          <w:b/>
          <w:bCs/>
          <w:sz w:val="28"/>
          <w:szCs w:val="28"/>
        </w:rPr>
      </w:pPr>
    </w:p>
    <w:p w14:paraId="31601164">
      <w:pPr>
        <w:pStyle w:val="13"/>
        <w:spacing w:line="360" w:lineRule="auto"/>
        <w:rPr>
          <w:rFonts w:ascii="宋体" w:hAnsi="宋体" w:cs="宋体"/>
          <w:b/>
          <w:bCs/>
          <w:sz w:val="28"/>
          <w:szCs w:val="28"/>
        </w:rPr>
      </w:pPr>
    </w:p>
    <w:p w14:paraId="428CB5CD">
      <w:pPr>
        <w:pStyle w:val="13"/>
        <w:spacing w:line="360" w:lineRule="auto"/>
        <w:rPr>
          <w:rFonts w:ascii="宋体" w:hAnsi="宋体" w:cs="宋体"/>
          <w:b/>
          <w:bCs/>
          <w:sz w:val="28"/>
          <w:szCs w:val="28"/>
        </w:rPr>
      </w:pPr>
    </w:p>
    <w:p w14:paraId="1836CFEC">
      <w:pPr>
        <w:pStyle w:val="7"/>
        <w:spacing w:line="360" w:lineRule="auto"/>
        <w:ind w:left="0" w:leftChars="0"/>
        <w:rPr>
          <w:rFonts w:ascii="宋体" w:hAnsi="宋体" w:cs="宋体"/>
          <w:b/>
          <w:bCs/>
          <w:sz w:val="28"/>
          <w:szCs w:val="28"/>
        </w:rPr>
      </w:pPr>
    </w:p>
    <w:p w14:paraId="30340492">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73E9B745">
      <w:pPr>
        <w:pStyle w:val="13"/>
        <w:spacing w:line="360" w:lineRule="auto"/>
        <w:rPr>
          <w:rFonts w:ascii="宋体" w:hAnsi="宋体" w:cs="宋体"/>
          <w:b/>
          <w:bCs/>
          <w:sz w:val="28"/>
          <w:szCs w:val="28"/>
        </w:rPr>
      </w:pPr>
    </w:p>
    <w:p w14:paraId="6AE442E7">
      <w:pPr>
        <w:pStyle w:val="35"/>
        <w:spacing w:line="360" w:lineRule="auto"/>
        <w:ind w:firstLine="480"/>
        <w:jc w:val="right"/>
        <w:rPr>
          <w:rFonts w:hint="default" w:ascii="宋体" w:hAnsi="宋体" w:cs="宋体"/>
          <w:sz w:val="24"/>
          <w:szCs w:val="24"/>
        </w:rPr>
      </w:pPr>
    </w:p>
    <w:p w14:paraId="4BBDE1C1">
      <w:pPr>
        <w:pStyle w:val="35"/>
        <w:spacing w:line="360" w:lineRule="auto"/>
        <w:ind w:firstLine="480"/>
        <w:jc w:val="right"/>
        <w:rPr>
          <w:rFonts w:hint="default" w:ascii="宋体" w:hAnsi="宋体" w:cs="宋体"/>
          <w:sz w:val="24"/>
          <w:szCs w:val="24"/>
        </w:rPr>
      </w:pPr>
    </w:p>
    <w:p w14:paraId="3C91153A">
      <w:pPr>
        <w:pStyle w:val="35"/>
        <w:spacing w:line="360" w:lineRule="auto"/>
        <w:ind w:firstLine="480"/>
        <w:jc w:val="right"/>
        <w:rPr>
          <w:rFonts w:hint="default" w:ascii="宋体" w:hAnsi="宋体" w:cs="宋体"/>
          <w:sz w:val="24"/>
          <w:szCs w:val="24"/>
        </w:rPr>
      </w:pPr>
    </w:p>
    <w:p w14:paraId="0769C8C7">
      <w:pPr>
        <w:pStyle w:val="35"/>
        <w:spacing w:line="360" w:lineRule="auto"/>
        <w:ind w:firstLine="480"/>
        <w:jc w:val="right"/>
        <w:rPr>
          <w:rFonts w:hint="default" w:ascii="宋体" w:hAnsi="宋体" w:cs="宋体"/>
          <w:sz w:val="24"/>
          <w:szCs w:val="24"/>
        </w:rPr>
      </w:pPr>
    </w:p>
    <w:p w14:paraId="7BDE4F41">
      <w:pPr>
        <w:pStyle w:val="35"/>
        <w:spacing w:line="360" w:lineRule="auto"/>
        <w:ind w:firstLine="480"/>
        <w:jc w:val="right"/>
        <w:rPr>
          <w:rFonts w:hint="default" w:ascii="宋体" w:hAnsi="宋体" w:cs="宋体"/>
          <w:sz w:val="24"/>
          <w:szCs w:val="24"/>
        </w:rPr>
      </w:pPr>
    </w:p>
    <w:p w14:paraId="5741CB91">
      <w:pPr>
        <w:pStyle w:val="35"/>
        <w:spacing w:line="360" w:lineRule="auto"/>
        <w:ind w:firstLine="480"/>
        <w:jc w:val="right"/>
        <w:rPr>
          <w:rFonts w:hint="default" w:ascii="宋体" w:hAnsi="宋体" w:cs="宋体"/>
          <w:sz w:val="24"/>
          <w:szCs w:val="24"/>
        </w:rPr>
      </w:pPr>
    </w:p>
    <w:p w14:paraId="0A0EC144">
      <w:pPr>
        <w:pStyle w:val="35"/>
        <w:spacing w:line="360" w:lineRule="auto"/>
        <w:ind w:firstLine="480"/>
        <w:jc w:val="right"/>
        <w:rPr>
          <w:rFonts w:hint="default" w:ascii="宋体" w:hAnsi="宋体" w:cs="宋体"/>
          <w:sz w:val="24"/>
          <w:szCs w:val="24"/>
        </w:rPr>
      </w:pPr>
    </w:p>
    <w:p w14:paraId="5155B6CE">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D347B8F">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5F95160">
      <w:pPr>
        <w:pStyle w:val="13"/>
        <w:spacing w:line="360" w:lineRule="auto"/>
        <w:rPr>
          <w:rFonts w:ascii="宋体" w:hAnsi="宋体" w:cs="宋体"/>
          <w:b/>
          <w:bCs/>
          <w:sz w:val="28"/>
          <w:szCs w:val="28"/>
        </w:rPr>
      </w:pPr>
    </w:p>
    <w:p w14:paraId="7C660370">
      <w:pPr>
        <w:pStyle w:val="7"/>
        <w:spacing w:line="360" w:lineRule="auto"/>
        <w:ind w:left="0" w:leftChars="0"/>
        <w:jc w:val="center"/>
        <w:rPr>
          <w:rFonts w:ascii="宋体" w:hAnsi="宋体" w:cs="宋体"/>
          <w:b/>
          <w:bCs/>
          <w:sz w:val="28"/>
          <w:szCs w:val="28"/>
        </w:rPr>
      </w:pPr>
    </w:p>
    <w:p w14:paraId="2F532D54">
      <w:pPr>
        <w:pStyle w:val="7"/>
        <w:spacing w:line="360" w:lineRule="auto"/>
        <w:ind w:left="0" w:leftChars="0"/>
        <w:jc w:val="center"/>
        <w:rPr>
          <w:rFonts w:ascii="宋体" w:hAnsi="宋体" w:cs="宋体"/>
          <w:b/>
          <w:bCs/>
          <w:sz w:val="28"/>
          <w:szCs w:val="28"/>
        </w:rPr>
      </w:pPr>
    </w:p>
    <w:p w14:paraId="372A007D">
      <w:pPr>
        <w:pStyle w:val="7"/>
        <w:spacing w:line="360" w:lineRule="auto"/>
        <w:ind w:left="0" w:leftChars="0"/>
        <w:jc w:val="center"/>
        <w:rPr>
          <w:rFonts w:ascii="宋体" w:hAnsi="宋体" w:cs="宋体"/>
          <w:b/>
          <w:bCs/>
          <w:sz w:val="28"/>
          <w:szCs w:val="28"/>
        </w:rPr>
      </w:pPr>
    </w:p>
    <w:p w14:paraId="01F65994">
      <w:pPr>
        <w:pStyle w:val="7"/>
        <w:spacing w:line="360" w:lineRule="auto"/>
        <w:ind w:left="0" w:leftChars="0"/>
        <w:jc w:val="center"/>
        <w:rPr>
          <w:rFonts w:ascii="宋体" w:hAnsi="宋体" w:cs="宋体"/>
          <w:b/>
          <w:bCs/>
          <w:sz w:val="28"/>
          <w:szCs w:val="28"/>
        </w:rPr>
      </w:pPr>
    </w:p>
    <w:p w14:paraId="36A21DA3">
      <w:pPr>
        <w:pStyle w:val="7"/>
        <w:spacing w:line="360" w:lineRule="auto"/>
        <w:ind w:left="0" w:leftChars="0"/>
        <w:jc w:val="center"/>
        <w:rPr>
          <w:rFonts w:ascii="宋体" w:hAnsi="宋体" w:cs="宋体"/>
          <w:b/>
          <w:bCs/>
          <w:sz w:val="28"/>
          <w:szCs w:val="28"/>
        </w:rPr>
      </w:pPr>
    </w:p>
    <w:p w14:paraId="28F45185">
      <w:pPr>
        <w:pStyle w:val="7"/>
        <w:spacing w:line="360" w:lineRule="auto"/>
        <w:ind w:left="0" w:leftChars="0"/>
        <w:jc w:val="center"/>
        <w:rPr>
          <w:rFonts w:ascii="宋体" w:hAnsi="宋体" w:cs="宋体"/>
          <w:b/>
          <w:bCs/>
          <w:sz w:val="28"/>
          <w:szCs w:val="28"/>
        </w:rPr>
      </w:pPr>
    </w:p>
    <w:p w14:paraId="308692B0">
      <w:pPr>
        <w:rPr>
          <w:rFonts w:ascii="宋体" w:hAnsi="宋体" w:cs="宋体"/>
          <w:b/>
          <w:bCs/>
          <w:sz w:val="28"/>
          <w:szCs w:val="28"/>
        </w:rPr>
      </w:pPr>
      <w:r>
        <w:rPr>
          <w:rFonts w:hint="eastAsia" w:ascii="宋体" w:hAnsi="宋体" w:cs="宋体"/>
          <w:b/>
          <w:bCs/>
          <w:sz w:val="28"/>
          <w:szCs w:val="28"/>
        </w:rPr>
        <w:br w:type="page"/>
      </w:r>
    </w:p>
    <w:p w14:paraId="3D1AE283">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0A5FD441">
      <w:pPr>
        <w:pStyle w:val="7"/>
        <w:spacing w:line="360" w:lineRule="auto"/>
        <w:ind w:left="0" w:leftChars="0"/>
        <w:jc w:val="center"/>
        <w:rPr>
          <w:rFonts w:ascii="宋体" w:hAnsi="宋体" w:cs="宋体"/>
          <w:b/>
          <w:bCs/>
          <w:sz w:val="28"/>
          <w:szCs w:val="28"/>
        </w:rPr>
      </w:pPr>
    </w:p>
    <w:p w14:paraId="30605853">
      <w:pPr>
        <w:pStyle w:val="7"/>
        <w:spacing w:line="360" w:lineRule="auto"/>
        <w:ind w:left="0" w:leftChars="0"/>
        <w:jc w:val="center"/>
        <w:rPr>
          <w:rFonts w:ascii="宋体" w:hAnsi="宋体" w:cs="宋体"/>
          <w:b/>
          <w:bCs/>
          <w:sz w:val="28"/>
          <w:szCs w:val="28"/>
        </w:rPr>
      </w:pPr>
    </w:p>
    <w:p w14:paraId="3AB29691">
      <w:pPr>
        <w:pStyle w:val="7"/>
        <w:spacing w:line="360" w:lineRule="auto"/>
        <w:ind w:left="0" w:leftChars="0"/>
        <w:jc w:val="center"/>
        <w:rPr>
          <w:rFonts w:ascii="宋体" w:hAnsi="宋体" w:cs="宋体"/>
          <w:b/>
          <w:bCs/>
          <w:sz w:val="28"/>
          <w:szCs w:val="28"/>
        </w:rPr>
      </w:pPr>
    </w:p>
    <w:p w14:paraId="2FC13817">
      <w:pPr>
        <w:pStyle w:val="7"/>
        <w:spacing w:line="360" w:lineRule="auto"/>
        <w:ind w:left="0" w:leftChars="0"/>
        <w:jc w:val="center"/>
        <w:rPr>
          <w:rFonts w:ascii="宋体" w:hAnsi="宋体" w:cs="宋体"/>
          <w:b/>
          <w:bCs/>
          <w:sz w:val="28"/>
          <w:szCs w:val="28"/>
        </w:rPr>
      </w:pPr>
    </w:p>
    <w:p w14:paraId="5D6ACD60">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64CE6C50">
      <w:pPr>
        <w:pStyle w:val="13"/>
        <w:spacing w:line="360" w:lineRule="auto"/>
        <w:rPr>
          <w:rFonts w:ascii="宋体" w:hAnsi="宋体" w:cs="宋体"/>
          <w:b/>
          <w:bCs/>
          <w:sz w:val="28"/>
          <w:szCs w:val="28"/>
        </w:rPr>
      </w:pPr>
    </w:p>
    <w:p w14:paraId="1671F448">
      <w:pPr>
        <w:pStyle w:val="35"/>
        <w:spacing w:line="360" w:lineRule="auto"/>
        <w:ind w:firstLine="480"/>
        <w:jc w:val="right"/>
        <w:rPr>
          <w:rFonts w:hint="default" w:ascii="宋体" w:hAnsi="宋体" w:cs="宋体"/>
          <w:sz w:val="24"/>
          <w:szCs w:val="24"/>
        </w:rPr>
      </w:pPr>
    </w:p>
    <w:p w14:paraId="380E8C0C">
      <w:pPr>
        <w:pStyle w:val="35"/>
        <w:spacing w:line="360" w:lineRule="auto"/>
        <w:ind w:firstLine="480"/>
        <w:jc w:val="right"/>
        <w:rPr>
          <w:rFonts w:hint="default" w:ascii="宋体" w:hAnsi="宋体" w:cs="宋体"/>
          <w:sz w:val="24"/>
          <w:szCs w:val="24"/>
        </w:rPr>
      </w:pPr>
    </w:p>
    <w:p w14:paraId="62762FFB">
      <w:pPr>
        <w:pStyle w:val="35"/>
        <w:spacing w:line="360" w:lineRule="auto"/>
        <w:ind w:firstLine="480"/>
        <w:jc w:val="right"/>
        <w:rPr>
          <w:rFonts w:hint="default" w:ascii="宋体" w:hAnsi="宋体" w:cs="宋体"/>
          <w:sz w:val="24"/>
          <w:szCs w:val="24"/>
        </w:rPr>
      </w:pPr>
    </w:p>
    <w:p w14:paraId="2ADD7D49">
      <w:pPr>
        <w:pStyle w:val="35"/>
        <w:spacing w:line="360" w:lineRule="auto"/>
        <w:ind w:firstLine="480"/>
        <w:jc w:val="right"/>
        <w:rPr>
          <w:rFonts w:hint="default" w:ascii="宋体" w:hAnsi="宋体" w:cs="宋体"/>
          <w:sz w:val="24"/>
          <w:szCs w:val="24"/>
        </w:rPr>
      </w:pPr>
    </w:p>
    <w:p w14:paraId="7AAC83BE">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7C24727">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4F41F80">
      <w:pPr>
        <w:pStyle w:val="13"/>
        <w:spacing w:line="360" w:lineRule="auto"/>
        <w:rPr>
          <w:rFonts w:ascii="宋体" w:hAnsi="宋体" w:cs="宋体"/>
          <w:b/>
          <w:bCs/>
          <w:sz w:val="28"/>
          <w:szCs w:val="28"/>
        </w:rPr>
      </w:pPr>
    </w:p>
    <w:p w14:paraId="4FAB43B8">
      <w:pPr>
        <w:pStyle w:val="13"/>
        <w:spacing w:line="360" w:lineRule="auto"/>
      </w:pPr>
    </w:p>
    <w:p w14:paraId="3497BA2C">
      <w:pPr>
        <w:pStyle w:val="13"/>
        <w:spacing w:line="360" w:lineRule="auto"/>
      </w:pPr>
    </w:p>
    <w:p w14:paraId="01450873">
      <w:pPr>
        <w:pStyle w:val="13"/>
        <w:spacing w:line="360" w:lineRule="auto"/>
      </w:pPr>
    </w:p>
    <w:p w14:paraId="3AA38CB7">
      <w:pPr>
        <w:pStyle w:val="13"/>
        <w:spacing w:line="360" w:lineRule="auto"/>
      </w:pPr>
    </w:p>
    <w:p w14:paraId="69BE4424">
      <w:pPr>
        <w:pStyle w:val="13"/>
        <w:spacing w:line="360" w:lineRule="auto"/>
      </w:pPr>
    </w:p>
    <w:p w14:paraId="06BCDAF4">
      <w:pPr>
        <w:pStyle w:val="13"/>
        <w:spacing w:line="360" w:lineRule="auto"/>
      </w:pPr>
    </w:p>
    <w:p w14:paraId="7845617B">
      <w:pPr>
        <w:pStyle w:val="13"/>
        <w:spacing w:line="360" w:lineRule="auto"/>
      </w:pPr>
    </w:p>
    <w:p w14:paraId="5BC39C7D">
      <w:pPr>
        <w:pStyle w:val="13"/>
        <w:spacing w:line="360" w:lineRule="auto"/>
      </w:pPr>
    </w:p>
    <w:p w14:paraId="59742977">
      <w:pPr>
        <w:pStyle w:val="13"/>
        <w:spacing w:line="360" w:lineRule="auto"/>
      </w:pPr>
    </w:p>
    <w:p w14:paraId="62B1ADBF">
      <w:pPr>
        <w:pStyle w:val="13"/>
        <w:spacing w:line="360" w:lineRule="auto"/>
      </w:pPr>
    </w:p>
    <w:p w14:paraId="7FBBBBEA">
      <w:pPr>
        <w:pStyle w:val="13"/>
        <w:spacing w:line="360" w:lineRule="auto"/>
      </w:pPr>
    </w:p>
    <w:p w14:paraId="6A25908C">
      <w:pPr>
        <w:pStyle w:val="13"/>
        <w:spacing w:line="360" w:lineRule="auto"/>
      </w:pPr>
    </w:p>
    <w:p w14:paraId="77EB0D97">
      <w:pPr>
        <w:pStyle w:val="13"/>
        <w:spacing w:line="360" w:lineRule="auto"/>
      </w:pPr>
    </w:p>
    <w:p w14:paraId="5DD52834">
      <w:pPr>
        <w:pStyle w:val="13"/>
        <w:spacing w:line="360" w:lineRule="auto"/>
      </w:pPr>
    </w:p>
    <w:p w14:paraId="50A1B9A7">
      <w:pPr>
        <w:pStyle w:val="13"/>
        <w:spacing w:line="360" w:lineRule="auto"/>
      </w:pPr>
    </w:p>
    <w:p w14:paraId="6919240E">
      <w:pPr>
        <w:pStyle w:val="13"/>
        <w:spacing w:line="360" w:lineRule="auto"/>
      </w:pPr>
    </w:p>
    <w:p w14:paraId="6F0E508A">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3F188D40">
      <w:pPr>
        <w:pStyle w:val="6"/>
        <w:spacing w:line="360" w:lineRule="auto"/>
        <w:rPr>
          <w:rFonts w:ascii="楷体_GB2312" w:eastAsia="楷体_GB2312"/>
          <w:b/>
          <w:sz w:val="40"/>
          <w:szCs w:val="40"/>
        </w:rPr>
      </w:pPr>
    </w:p>
    <w:p w14:paraId="60543254">
      <w:pPr>
        <w:pStyle w:val="7"/>
        <w:spacing w:line="360" w:lineRule="auto"/>
        <w:rPr>
          <w:rFonts w:ascii="楷体_GB2312" w:eastAsia="楷体_GB2312"/>
          <w:b/>
          <w:sz w:val="40"/>
          <w:szCs w:val="40"/>
        </w:rPr>
      </w:pPr>
    </w:p>
    <w:p w14:paraId="02663E19">
      <w:pPr>
        <w:pStyle w:val="6"/>
        <w:spacing w:line="360" w:lineRule="auto"/>
        <w:rPr>
          <w:rFonts w:ascii="楷体_GB2312" w:eastAsia="楷体_GB2312"/>
          <w:b/>
          <w:sz w:val="40"/>
          <w:szCs w:val="40"/>
        </w:rPr>
      </w:pPr>
    </w:p>
    <w:p w14:paraId="2B4D1B60">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482D31ED">
      <w:pPr>
        <w:pStyle w:val="13"/>
        <w:spacing w:line="360" w:lineRule="auto"/>
        <w:rPr>
          <w:rFonts w:ascii="宋体" w:hAnsi="宋体" w:cs="宋体"/>
          <w:b/>
          <w:bCs/>
          <w:sz w:val="28"/>
          <w:szCs w:val="28"/>
        </w:rPr>
      </w:pPr>
    </w:p>
    <w:p w14:paraId="6AAB04B1">
      <w:pPr>
        <w:pStyle w:val="35"/>
        <w:spacing w:line="360" w:lineRule="auto"/>
        <w:ind w:firstLine="480"/>
        <w:jc w:val="right"/>
        <w:rPr>
          <w:rFonts w:hint="default" w:ascii="宋体" w:hAnsi="宋体" w:cs="宋体"/>
          <w:sz w:val="24"/>
          <w:szCs w:val="24"/>
        </w:rPr>
      </w:pPr>
    </w:p>
    <w:p w14:paraId="741199BE">
      <w:pPr>
        <w:pStyle w:val="35"/>
        <w:spacing w:line="360" w:lineRule="auto"/>
        <w:ind w:firstLine="480"/>
        <w:jc w:val="right"/>
        <w:rPr>
          <w:rFonts w:hint="default" w:ascii="宋体" w:hAnsi="宋体" w:cs="宋体"/>
          <w:sz w:val="24"/>
          <w:szCs w:val="24"/>
        </w:rPr>
      </w:pPr>
    </w:p>
    <w:p w14:paraId="54DE425D">
      <w:pPr>
        <w:pStyle w:val="35"/>
        <w:spacing w:line="360" w:lineRule="auto"/>
        <w:ind w:firstLine="480"/>
        <w:jc w:val="right"/>
        <w:rPr>
          <w:rFonts w:hint="default" w:ascii="宋体" w:hAnsi="宋体" w:cs="宋体"/>
          <w:sz w:val="24"/>
          <w:szCs w:val="24"/>
        </w:rPr>
      </w:pPr>
    </w:p>
    <w:p w14:paraId="2560F980">
      <w:pPr>
        <w:pStyle w:val="35"/>
        <w:spacing w:line="360" w:lineRule="auto"/>
        <w:ind w:firstLine="480"/>
        <w:jc w:val="right"/>
        <w:rPr>
          <w:rFonts w:hint="default" w:ascii="宋体" w:hAnsi="宋体" w:cs="宋体"/>
          <w:sz w:val="24"/>
          <w:szCs w:val="24"/>
        </w:rPr>
      </w:pPr>
    </w:p>
    <w:p w14:paraId="2DCDCA90">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4E374486">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717AB54">
      <w:pPr>
        <w:pStyle w:val="7"/>
        <w:spacing w:line="360" w:lineRule="auto"/>
        <w:rPr>
          <w:rFonts w:ascii="楷体_GB2312" w:eastAsia="楷体_GB2312"/>
          <w:b/>
          <w:sz w:val="44"/>
          <w:szCs w:val="44"/>
        </w:rPr>
      </w:pPr>
    </w:p>
    <w:p w14:paraId="36DE51BB">
      <w:pPr>
        <w:pStyle w:val="6"/>
        <w:spacing w:line="360" w:lineRule="auto"/>
        <w:rPr>
          <w:rFonts w:ascii="楷体_GB2312" w:eastAsia="楷体_GB2312"/>
          <w:b/>
          <w:sz w:val="44"/>
          <w:szCs w:val="44"/>
        </w:rPr>
      </w:pPr>
    </w:p>
    <w:p w14:paraId="5032F81B">
      <w:pPr>
        <w:pStyle w:val="7"/>
        <w:spacing w:line="360" w:lineRule="auto"/>
        <w:rPr>
          <w:rFonts w:ascii="楷体_GB2312" w:eastAsia="楷体_GB2312"/>
          <w:b/>
          <w:sz w:val="44"/>
          <w:szCs w:val="44"/>
        </w:rPr>
      </w:pPr>
    </w:p>
    <w:p w14:paraId="1D44D595">
      <w:pPr>
        <w:pStyle w:val="6"/>
        <w:spacing w:line="360" w:lineRule="auto"/>
        <w:rPr>
          <w:rFonts w:ascii="楷体_GB2312" w:eastAsia="楷体_GB2312"/>
          <w:b/>
          <w:sz w:val="44"/>
          <w:szCs w:val="44"/>
        </w:rPr>
      </w:pPr>
    </w:p>
    <w:p w14:paraId="070717A1">
      <w:pPr>
        <w:pStyle w:val="7"/>
        <w:spacing w:line="360" w:lineRule="auto"/>
        <w:rPr>
          <w:rFonts w:ascii="楷体_GB2312" w:eastAsia="楷体_GB2312"/>
          <w:b/>
          <w:sz w:val="44"/>
          <w:szCs w:val="44"/>
        </w:rPr>
      </w:pPr>
    </w:p>
    <w:p w14:paraId="1C4736D2">
      <w:pPr>
        <w:pStyle w:val="6"/>
        <w:spacing w:line="360" w:lineRule="auto"/>
      </w:pPr>
    </w:p>
    <w:p w14:paraId="10284341">
      <w:pPr>
        <w:pStyle w:val="7"/>
        <w:spacing w:line="360" w:lineRule="auto"/>
        <w:rPr>
          <w:rFonts w:ascii="楷体_GB2312" w:eastAsia="楷体_GB2312"/>
          <w:b/>
          <w:sz w:val="44"/>
          <w:szCs w:val="44"/>
        </w:rPr>
      </w:pPr>
    </w:p>
    <w:p w14:paraId="2AD70046">
      <w:pPr>
        <w:pStyle w:val="6"/>
        <w:spacing w:line="360" w:lineRule="auto"/>
        <w:rPr>
          <w:rFonts w:ascii="楷体_GB2312" w:eastAsia="楷体_GB2312"/>
          <w:b/>
          <w:sz w:val="44"/>
          <w:szCs w:val="44"/>
        </w:rPr>
      </w:pPr>
    </w:p>
    <w:p w14:paraId="2C94299E">
      <w:pPr>
        <w:pStyle w:val="7"/>
        <w:spacing w:line="360" w:lineRule="auto"/>
        <w:rPr>
          <w:rFonts w:ascii="楷体_GB2312" w:eastAsia="楷体_GB2312"/>
          <w:b/>
          <w:sz w:val="44"/>
          <w:szCs w:val="44"/>
        </w:rPr>
      </w:pPr>
    </w:p>
    <w:p w14:paraId="3E94398F">
      <w:pPr>
        <w:pStyle w:val="6"/>
        <w:spacing w:line="360" w:lineRule="auto"/>
        <w:rPr>
          <w:rFonts w:ascii="楷体_GB2312" w:eastAsia="楷体_GB2312"/>
          <w:b/>
          <w:sz w:val="44"/>
          <w:szCs w:val="44"/>
        </w:rPr>
      </w:pPr>
    </w:p>
    <w:p w14:paraId="2F985808">
      <w:pPr>
        <w:spacing w:line="360" w:lineRule="auto"/>
        <w:jc w:val="center"/>
        <w:rPr>
          <w:rFonts w:ascii="黑体" w:hAnsi="黑体" w:eastAsia="黑体"/>
          <w:sz w:val="96"/>
          <w:szCs w:val="96"/>
        </w:rPr>
      </w:pPr>
      <w:r>
        <w:rPr>
          <w:rFonts w:hint="eastAsia" w:ascii="黑体" w:hAnsi="黑体" w:eastAsia="黑体"/>
          <w:sz w:val="96"/>
          <w:szCs w:val="96"/>
        </w:rPr>
        <w:t>响应文件</w:t>
      </w:r>
    </w:p>
    <w:p w14:paraId="2E05A307">
      <w:pPr>
        <w:pStyle w:val="30"/>
        <w:spacing w:after="120" w:line="360" w:lineRule="auto"/>
        <w:outlineLvl w:val="9"/>
        <w:rPr>
          <w:rStyle w:val="31"/>
          <w:rFonts w:hAnsi="宋体" w:cs="宋体"/>
          <w:b/>
          <w:bCs/>
          <w:sz w:val="44"/>
          <w:szCs w:val="44"/>
        </w:rPr>
      </w:pPr>
    </w:p>
    <w:p w14:paraId="32061499">
      <w:pPr>
        <w:pStyle w:val="30"/>
        <w:spacing w:after="120" w:line="360" w:lineRule="auto"/>
        <w:jc w:val="center"/>
        <w:outlineLvl w:val="9"/>
        <w:rPr>
          <w:rStyle w:val="31"/>
          <w:rFonts w:hAnsi="宋体" w:cs="宋体"/>
          <w:b/>
          <w:bCs/>
          <w:sz w:val="44"/>
          <w:szCs w:val="44"/>
        </w:rPr>
      </w:pPr>
      <w:r>
        <w:rPr>
          <w:rStyle w:val="31"/>
          <w:rFonts w:hint="eastAsia" w:hAnsi="宋体" w:cs="宋体"/>
          <w:b/>
          <w:bCs/>
          <w:sz w:val="44"/>
          <w:szCs w:val="44"/>
        </w:rPr>
        <w:t>（第二部分  报价部分）</w:t>
      </w:r>
    </w:p>
    <w:p w14:paraId="458080CD">
      <w:pPr>
        <w:spacing w:line="360" w:lineRule="auto"/>
        <w:ind w:firstLine="1920" w:firstLineChars="200"/>
        <w:jc w:val="left"/>
        <w:rPr>
          <w:sz w:val="96"/>
          <w:szCs w:val="96"/>
        </w:rPr>
      </w:pPr>
    </w:p>
    <w:p w14:paraId="6F9A8FDC">
      <w:pPr>
        <w:spacing w:line="360" w:lineRule="auto"/>
        <w:ind w:firstLine="1920" w:firstLineChars="200"/>
        <w:jc w:val="left"/>
        <w:rPr>
          <w:sz w:val="96"/>
          <w:szCs w:val="96"/>
        </w:rPr>
      </w:pPr>
    </w:p>
    <w:p w14:paraId="5DBE9B75">
      <w:pPr>
        <w:spacing w:line="360" w:lineRule="auto"/>
        <w:jc w:val="left"/>
        <w:rPr>
          <w:sz w:val="96"/>
          <w:szCs w:val="96"/>
        </w:rPr>
      </w:pPr>
    </w:p>
    <w:p w14:paraId="019ACE65">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 目  编 号：</w:t>
      </w:r>
      <w:r>
        <w:rPr>
          <w:rFonts w:hint="eastAsia" w:hAnsi="宋体" w:cs="宋体"/>
          <w:b/>
          <w:sz w:val="30"/>
          <w:u w:val="single"/>
        </w:rPr>
        <w:t xml:space="preserve">                          </w:t>
      </w:r>
    </w:p>
    <w:p w14:paraId="6394C97F">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19F81AFB">
      <w:pPr>
        <w:pStyle w:val="9"/>
        <w:tabs>
          <w:tab w:val="left" w:pos="1560"/>
        </w:tabs>
        <w:spacing w:line="360" w:lineRule="auto"/>
        <w:ind w:firstLine="744" w:firstLineChars="247"/>
        <w:textAlignment w:val="baseline"/>
        <w:rPr>
          <w:rFonts w:hAnsi="宋体" w:cs="宋体"/>
          <w:b/>
          <w:sz w:val="30"/>
        </w:rPr>
      </w:pPr>
      <w:r>
        <w:rPr>
          <w:rFonts w:hint="eastAsia" w:hAnsi="宋体" w:cs="宋体"/>
          <w:b/>
          <w:sz w:val="30"/>
        </w:rPr>
        <w:t>项 目 名  称：</w:t>
      </w:r>
      <w:r>
        <w:rPr>
          <w:rFonts w:hint="eastAsia" w:hAnsi="宋体" w:cs="宋体"/>
          <w:b/>
          <w:sz w:val="30"/>
          <w:u w:val="single"/>
        </w:rPr>
        <w:t xml:space="preserve">                          </w:t>
      </w:r>
    </w:p>
    <w:p w14:paraId="572DB1B3">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供应商 名 称：</w:t>
      </w:r>
      <w:r>
        <w:rPr>
          <w:rFonts w:hint="eastAsia" w:hAnsi="宋体" w:cs="宋体"/>
          <w:b/>
          <w:sz w:val="30"/>
          <w:u w:val="single"/>
        </w:rPr>
        <w:t xml:space="preserve">                          </w:t>
      </w:r>
    </w:p>
    <w:p w14:paraId="6E374034">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地        址：</w:t>
      </w:r>
      <w:r>
        <w:rPr>
          <w:rFonts w:hint="eastAsia" w:hAnsi="宋体" w:cs="宋体"/>
          <w:b/>
          <w:sz w:val="30"/>
          <w:u w:val="single"/>
        </w:rPr>
        <w:t xml:space="preserve">                          </w:t>
      </w:r>
    </w:p>
    <w:p w14:paraId="467CA119">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日        期：</w:t>
      </w:r>
      <w:r>
        <w:rPr>
          <w:rFonts w:hint="eastAsia" w:hAnsi="宋体" w:cs="宋体"/>
          <w:b/>
          <w:sz w:val="30"/>
          <w:u w:val="single"/>
        </w:rPr>
        <w:t xml:space="preserve">                          </w:t>
      </w:r>
    </w:p>
    <w:p w14:paraId="002251FB">
      <w:pPr>
        <w:spacing w:line="360" w:lineRule="auto"/>
        <w:ind w:firstLine="602" w:firstLineChars="200"/>
        <w:rPr>
          <w:rFonts w:ascii="宋体" w:hAnsi="宋体" w:cs="宋体"/>
          <w:b/>
          <w:kern w:val="0"/>
          <w:sz w:val="30"/>
        </w:rPr>
      </w:pPr>
    </w:p>
    <w:p w14:paraId="713B1E02">
      <w:pPr>
        <w:spacing w:line="360" w:lineRule="auto"/>
        <w:ind w:firstLine="602" w:firstLineChars="200"/>
        <w:rPr>
          <w:rFonts w:ascii="宋体" w:hAnsi="宋体" w:cs="宋体"/>
          <w:b/>
          <w:kern w:val="0"/>
          <w:sz w:val="30"/>
        </w:rPr>
      </w:pPr>
    </w:p>
    <w:p w14:paraId="1F447949">
      <w:pPr>
        <w:spacing w:line="360" w:lineRule="auto"/>
        <w:ind w:firstLine="602" w:firstLineChars="200"/>
        <w:rPr>
          <w:rFonts w:ascii="宋体" w:hAnsi="宋体" w:cs="宋体"/>
          <w:b/>
          <w:kern w:val="0"/>
          <w:sz w:val="30"/>
        </w:rPr>
      </w:pPr>
    </w:p>
    <w:p w14:paraId="0CAD7364">
      <w:pPr>
        <w:spacing w:line="360" w:lineRule="auto"/>
        <w:ind w:firstLine="602" w:firstLineChars="200"/>
        <w:rPr>
          <w:rFonts w:ascii="宋体" w:hAnsi="宋体" w:cs="宋体"/>
          <w:b/>
          <w:kern w:val="0"/>
          <w:sz w:val="30"/>
        </w:rPr>
      </w:pPr>
    </w:p>
    <w:p w14:paraId="230CAF12">
      <w:pPr>
        <w:spacing w:line="360" w:lineRule="auto"/>
        <w:ind w:firstLine="602" w:firstLineChars="200"/>
        <w:rPr>
          <w:rFonts w:ascii="宋体" w:hAnsi="宋体" w:cs="宋体"/>
          <w:b/>
          <w:kern w:val="0"/>
          <w:sz w:val="30"/>
        </w:rPr>
      </w:pPr>
    </w:p>
    <w:p w14:paraId="0714C713">
      <w:pPr>
        <w:spacing w:line="360" w:lineRule="auto"/>
        <w:ind w:firstLine="602" w:firstLineChars="200"/>
        <w:rPr>
          <w:rFonts w:ascii="宋体" w:hAnsi="宋体" w:cs="宋体"/>
          <w:b/>
          <w:kern w:val="0"/>
          <w:sz w:val="30"/>
        </w:rPr>
      </w:pPr>
    </w:p>
    <w:p w14:paraId="22C489DC">
      <w:pPr>
        <w:pStyle w:val="5"/>
        <w:keepNext w:val="0"/>
        <w:keepLines w:val="0"/>
        <w:spacing w:line="360" w:lineRule="auto"/>
        <w:jc w:val="center"/>
        <w:rPr>
          <w:rFonts w:ascii="宋体" w:hAnsi="宋体" w:cs="宋体"/>
          <w:b/>
          <w:bCs/>
          <w:sz w:val="32"/>
        </w:rPr>
      </w:pPr>
      <w:r>
        <w:rPr>
          <w:rFonts w:hint="eastAsia" w:ascii="宋体" w:hAnsi="宋体" w:cs="宋体"/>
          <w:b/>
          <w:bCs/>
          <w:sz w:val="32"/>
        </w:rPr>
        <w:t>1、报价一览表</w:t>
      </w:r>
    </w:p>
    <w:p w14:paraId="2EBFE49F">
      <w:pPr>
        <w:pStyle w:val="4"/>
        <w:spacing w:beforeAutospacing="0" w:afterAutospacing="0" w:line="480" w:lineRule="exact"/>
        <w:rPr>
          <w:sz w:val="24"/>
          <w:szCs w:val="24"/>
        </w:rPr>
      </w:pPr>
      <w:r>
        <w:rPr>
          <w:rFonts w:hint="eastAsia"/>
          <w:sz w:val="24"/>
          <w:szCs w:val="24"/>
        </w:rPr>
        <w:t xml:space="preserve">项目编号：    </w:t>
      </w:r>
    </w:p>
    <w:p w14:paraId="1697A5FE">
      <w:pPr>
        <w:pStyle w:val="4"/>
        <w:spacing w:beforeAutospacing="0" w:afterAutospacing="0" w:line="480" w:lineRule="exact"/>
        <w:jc w:val="both"/>
        <w:rPr>
          <w:rFonts w:cs="宋体"/>
          <w:sz w:val="24"/>
        </w:rPr>
      </w:pPr>
      <w:r>
        <w:rPr>
          <w:rFonts w:hint="eastAsia"/>
          <w:sz w:val="24"/>
          <w:szCs w:val="24"/>
        </w:rPr>
        <w:t xml:space="preserve">项目名称: </w:t>
      </w:r>
    </w:p>
    <w:p w14:paraId="3C80D5BF">
      <w:pPr>
        <w:pStyle w:val="33"/>
        <w:spacing w:line="360" w:lineRule="auto"/>
        <w:ind w:firstLine="7200" w:firstLineChars="3000"/>
        <w:rPr>
          <w:rFonts w:ascii="宋体" w:hAnsi="宋体"/>
          <w:sz w:val="24"/>
        </w:rPr>
      </w:pPr>
      <w:r>
        <w:rPr>
          <w:rFonts w:hint="eastAsia" w:ascii="宋体" w:hAnsi="宋体"/>
          <w:sz w:val="24"/>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6DC9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7AE65C93">
            <w:pPr>
              <w:pStyle w:val="9"/>
              <w:snapToGrid w:val="0"/>
              <w:ind w:left="-105" w:leftChars="-50" w:right="-105" w:rightChars="-50"/>
              <w:jc w:val="center"/>
              <w:rPr>
                <w:rFonts w:hAnsi="宋体"/>
                <w:kern w:val="2"/>
                <w:sz w:val="24"/>
              </w:rPr>
            </w:pPr>
            <w:r>
              <w:rPr>
                <w:rFonts w:hint="eastAsia" w:hAnsi="宋体"/>
                <w:kern w:val="2"/>
                <w:sz w:val="24"/>
              </w:rPr>
              <w:t>采购包</w:t>
            </w:r>
          </w:p>
        </w:tc>
        <w:tc>
          <w:tcPr>
            <w:tcW w:w="1040" w:type="dxa"/>
            <w:vAlign w:val="center"/>
          </w:tcPr>
          <w:p w14:paraId="2B2BEDB3">
            <w:pPr>
              <w:pStyle w:val="9"/>
              <w:snapToGrid w:val="0"/>
              <w:ind w:left="-105" w:leftChars="-50" w:right="-105" w:rightChars="-50"/>
              <w:jc w:val="center"/>
              <w:rPr>
                <w:rFonts w:hAnsi="宋体"/>
                <w:kern w:val="2"/>
                <w:sz w:val="24"/>
              </w:rPr>
            </w:pPr>
            <w:r>
              <w:rPr>
                <w:rFonts w:hint="eastAsia" w:hAnsi="宋体"/>
                <w:kern w:val="2"/>
                <w:sz w:val="24"/>
              </w:rPr>
              <w:t>品目号</w:t>
            </w:r>
          </w:p>
        </w:tc>
        <w:tc>
          <w:tcPr>
            <w:tcW w:w="1890" w:type="dxa"/>
            <w:vAlign w:val="center"/>
          </w:tcPr>
          <w:p w14:paraId="2089032C">
            <w:pPr>
              <w:pStyle w:val="9"/>
              <w:snapToGrid w:val="0"/>
              <w:ind w:left="-105" w:leftChars="-50" w:right="-105" w:rightChars="-50"/>
              <w:jc w:val="center"/>
              <w:rPr>
                <w:rFonts w:hAnsi="宋体"/>
                <w:kern w:val="2"/>
                <w:sz w:val="24"/>
              </w:rPr>
            </w:pPr>
            <w:r>
              <w:rPr>
                <w:rFonts w:hint="eastAsia" w:hAnsi="宋体"/>
                <w:kern w:val="2"/>
                <w:sz w:val="24"/>
              </w:rPr>
              <w:t>采购标的</w:t>
            </w:r>
          </w:p>
        </w:tc>
        <w:tc>
          <w:tcPr>
            <w:tcW w:w="1255" w:type="dxa"/>
            <w:vAlign w:val="center"/>
          </w:tcPr>
          <w:p w14:paraId="7114845E">
            <w:pPr>
              <w:pStyle w:val="9"/>
              <w:snapToGrid w:val="0"/>
              <w:ind w:left="-105" w:leftChars="-50" w:right="-105" w:rightChars="-50"/>
              <w:jc w:val="center"/>
              <w:rPr>
                <w:rFonts w:hAnsi="宋体"/>
                <w:kern w:val="2"/>
                <w:sz w:val="24"/>
              </w:rPr>
            </w:pPr>
            <w:r>
              <w:rPr>
                <w:rFonts w:hint="eastAsia" w:hAnsi="宋体"/>
                <w:kern w:val="2"/>
                <w:sz w:val="24"/>
              </w:rPr>
              <w:t>数量</w:t>
            </w:r>
          </w:p>
        </w:tc>
        <w:tc>
          <w:tcPr>
            <w:tcW w:w="2065" w:type="dxa"/>
            <w:vAlign w:val="center"/>
          </w:tcPr>
          <w:p w14:paraId="254EFCD4">
            <w:pPr>
              <w:pStyle w:val="9"/>
              <w:snapToGrid w:val="0"/>
              <w:ind w:left="-105" w:leftChars="-50" w:right="-105" w:rightChars="-50"/>
              <w:jc w:val="center"/>
              <w:rPr>
                <w:rFonts w:hAnsi="宋体"/>
                <w:kern w:val="2"/>
                <w:sz w:val="24"/>
              </w:rPr>
            </w:pPr>
            <w:r>
              <w:rPr>
                <w:rFonts w:hint="eastAsia" w:hAnsi="宋体"/>
                <w:kern w:val="2"/>
                <w:sz w:val="24"/>
              </w:rPr>
              <w:t>交付时间</w:t>
            </w:r>
          </w:p>
        </w:tc>
        <w:tc>
          <w:tcPr>
            <w:tcW w:w="2205" w:type="dxa"/>
            <w:vAlign w:val="center"/>
          </w:tcPr>
          <w:p w14:paraId="170D11E6">
            <w:pPr>
              <w:pStyle w:val="9"/>
              <w:snapToGrid w:val="0"/>
              <w:ind w:left="-105" w:leftChars="-50" w:right="-105" w:rightChars="-50"/>
              <w:jc w:val="center"/>
              <w:rPr>
                <w:rFonts w:hAnsi="宋体"/>
                <w:kern w:val="2"/>
                <w:sz w:val="24"/>
              </w:rPr>
            </w:pPr>
            <w:r>
              <w:rPr>
                <w:rFonts w:hint="eastAsia" w:hAnsi="宋体"/>
                <w:kern w:val="2"/>
                <w:sz w:val="24"/>
              </w:rPr>
              <w:t>投标报价</w:t>
            </w:r>
          </w:p>
        </w:tc>
      </w:tr>
      <w:tr w14:paraId="543E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755B63A0">
            <w:pPr>
              <w:snapToGrid w:val="0"/>
              <w:jc w:val="center"/>
              <w:rPr>
                <w:rFonts w:ascii="宋体" w:hAnsi="宋体"/>
                <w:sz w:val="24"/>
              </w:rPr>
            </w:pPr>
            <w:r>
              <w:rPr>
                <w:rFonts w:hint="eastAsia" w:ascii="宋体" w:hAnsi="宋体"/>
                <w:sz w:val="24"/>
              </w:rPr>
              <w:t>1</w:t>
            </w:r>
          </w:p>
        </w:tc>
        <w:tc>
          <w:tcPr>
            <w:tcW w:w="1040" w:type="dxa"/>
            <w:vAlign w:val="center"/>
          </w:tcPr>
          <w:p w14:paraId="1322996A">
            <w:pPr>
              <w:snapToGrid w:val="0"/>
              <w:jc w:val="center"/>
              <w:rPr>
                <w:rFonts w:ascii="宋体" w:hAnsi="宋体"/>
                <w:sz w:val="24"/>
              </w:rPr>
            </w:pPr>
            <w:r>
              <w:rPr>
                <w:rFonts w:hint="eastAsia" w:ascii="宋体" w:hAnsi="宋体"/>
                <w:sz w:val="24"/>
              </w:rPr>
              <w:t>1-1</w:t>
            </w:r>
          </w:p>
        </w:tc>
        <w:tc>
          <w:tcPr>
            <w:tcW w:w="1890" w:type="dxa"/>
            <w:vAlign w:val="center"/>
          </w:tcPr>
          <w:p w14:paraId="1E3D7D3C">
            <w:pPr>
              <w:snapToGrid w:val="0"/>
              <w:jc w:val="center"/>
              <w:rPr>
                <w:rFonts w:ascii="宋体" w:hAnsi="宋体"/>
                <w:sz w:val="24"/>
              </w:rPr>
            </w:pPr>
          </w:p>
        </w:tc>
        <w:tc>
          <w:tcPr>
            <w:tcW w:w="1255" w:type="dxa"/>
            <w:vAlign w:val="center"/>
          </w:tcPr>
          <w:p w14:paraId="5F5C06FD">
            <w:pPr>
              <w:snapToGrid w:val="0"/>
              <w:jc w:val="center"/>
              <w:rPr>
                <w:rFonts w:ascii="宋体" w:hAnsi="宋体"/>
                <w:sz w:val="24"/>
              </w:rPr>
            </w:pPr>
          </w:p>
        </w:tc>
        <w:tc>
          <w:tcPr>
            <w:tcW w:w="2065" w:type="dxa"/>
            <w:vAlign w:val="center"/>
          </w:tcPr>
          <w:p w14:paraId="77AF8B2B">
            <w:pPr>
              <w:snapToGrid w:val="0"/>
              <w:jc w:val="center"/>
              <w:rPr>
                <w:rFonts w:ascii="宋体" w:hAnsi="宋体" w:cs="宋体"/>
                <w:kern w:val="0"/>
                <w:sz w:val="24"/>
              </w:rPr>
            </w:pPr>
          </w:p>
        </w:tc>
        <w:tc>
          <w:tcPr>
            <w:tcW w:w="2205" w:type="dxa"/>
            <w:vAlign w:val="center"/>
          </w:tcPr>
          <w:p w14:paraId="24B8CEEF">
            <w:pPr>
              <w:widowControl/>
              <w:jc w:val="left"/>
              <w:rPr>
                <w:rFonts w:ascii="宋体" w:hAnsi="宋体"/>
                <w:sz w:val="24"/>
              </w:rPr>
            </w:pPr>
          </w:p>
        </w:tc>
      </w:tr>
    </w:tbl>
    <w:p w14:paraId="4A5742F8">
      <w:pPr>
        <w:pStyle w:val="33"/>
        <w:spacing w:line="360" w:lineRule="auto"/>
        <w:ind w:firstLine="6240" w:firstLineChars="2600"/>
        <w:rPr>
          <w:rFonts w:ascii="宋体" w:hAnsi="宋体"/>
          <w:sz w:val="24"/>
        </w:rPr>
      </w:pPr>
    </w:p>
    <w:p w14:paraId="08294879">
      <w:pPr>
        <w:pStyle w:val="33"/>
        <w:spacing w:line="360" w:lineRule="auto"/>
        <w:ind w:firstLine="6240" w:firstLineChars="2600"/>
        <w:rPr>
          <w:rFonts w:ascii="宋体" w:hAnsi="宋体"/>
          <w:sz w:val="24"/>
        </w:rPr>
      </w:pPr>
    </w:p>
    <w:p w14:paraId="36823F14">
      <w:pPr>
        <w:pStyle w:val="33"/>
        <w:spacing w:line="360" w:lineRule="auto"/>
        <w:rPr>
          <w:rFonts w:ascii="宋体" w:hAnsi="宋体"/>
          <w:sz w:val="24"/>
        </w:rPr>
      </w:pPr>
      <w:r>
        <w:rPr>
          <w:rStyle w:val="31"/>
          <w:rFonts w:hint="eastAsia" w:ascii="宋体" w:hAnsi="宋体"/>
          <w:b/>
          <w:bCs/>
          <w:kern w:val="0"/>
          <w:sz w:val="24"/>
        </w:rPr>
        <w:t>注：供应商在竞价系统中每次提交报价时均须上传该《报价一览表》</w:t>
      </w:r>
      <w:r>
        <w:rPr>
          <w:rStyle w:val="31"/>
          <w:rFonts w:hint="eastAsia"/>
          <w:b/>
          <w:bCs/>
          <w:kern w:val="0"/>
          <w:sz w:val="24"/>
        </w:rPr>
        <w:t>，</w:t>
      </w:r>
      <w:r>
        <w:rPr>
          <w:rStyle w:val="31"/>
          <w:rFonts w:hint="eastAsia" w:ascii="宋体" w:hAnsi="宋体"/>
          <w:b/>
          <w:bCs/>
          <w:kern w:val="0"/>
          <w:sz w:val="24"/>
        </w:rPr>
        <w:t>供应商在竞价系统中提交的最后一次报价（即最终有效报价）须与最后一次上传附件价格一致</w:t>
      </w:r>
      <w:r>
        <w:rPr>
          <w:rStyle w:val="31"/>
          <w:rFonts w:hint="eastAsia"/>
          <w:b/>
          <w:bCs/>
          <w:kern w:val="0"/>
          <w:sz w:val="24"/>
        </w:rPr>
        <w:t>。</w:t>
      </w:r>
    </w:p>
    <w:p w14:paraId="0E3FAE0E">
      <w:pPr>
        <w:pStyle w:val="17"/>
        <w:spacing w:before="75" w:beforeAutospacing="0" w:after="75" w:afterAutospacing="0" w:line="360" w:lineRule="auto"/>
        <w:rPr>
          <w:sz w:val="28"/>
          <w:szCs w:val="28"/>
        </w:rPr>
      </w:pPr>
    </w:p>
    <w:p w14:paraId="54E13614">
      <w:pPr>
        <w:spacing w:line="360" w:lineRule="auto"/>
        <w:ind w:firstLine="5040" w:firstLineChars="2100"/>
        <w:rPr>
          <w:rFonts w:ascii="宋体" w:hAnsi="宋体"/>
          <w:sz w:val="24"/>
        </w:rPr>
      </w:pPr>
      <w:r>
        <w:rPr>
          <w:rFonts w:hint="eastAsia" w:ascii="宋体" w:hAnsi="宋体"/>
          <w:sz w:val="24"/>
        </w:rPr>
        <w:t>供应商（全称并加盖公章）：</w:t>
      </w:r>
    </w:p>
    <w:p w14:paraId="4B300CF8">
      <w:pPr>
        <w:spacing w:line="360" w:lineRule="auto"/>
        <w:ind w:firstLine="5040" w:firstLineChars="2100"/>
        <w:rPr>
          <w:rFonts w:ascii="宋体" w:hAnsi="宋体"/>
          <w:sz w:val="24"/>
        </w:rPr>
      </w:pPr>
      <w:r>
        <w:rPr>
          <w:rFonts w:hint="eastAsia" w:ascii="宋体" w:hAnsi="宋体"/>
          <w:sz w:val="24"/>
        </w:rPr>
        <w:t>供应商代表签字：</w:t>
      </w:r>
    </w:p>
    <w:p w14:paraId="135288EC">
      <w:pPr>
        <w:spacing w:line="360" w:lineRule="auto"/>
        <w:ind w:firstLine="5040" w:firstLineChars="2100"/>
        <w:rPr>
          <w:rFonts w:ascii="宋体" w:hAnsi="宋体"/>
          <w:sz w:val="24"/>
        </w:rPr>
        <w:sectPr>
          <w:pgSz w:w="11906" w:h="16838"/>
          <w:pgMar w:top="1134" w:right="1134" w:bottom="1134" w:left="1134" w:header="851" w:footer="992" w:gutter="0"/>
          <w:cols w:space="425" w:num="1"/>
          <w:docGrid w:type="lines" w:linePitch="312" w:charSpace="0"/>
        </w:sectPr>
      </w:pPr>
      <w:r>
        <w:rPr>
          <w:rFonts w:hint="eastAsia" w:ascii="宋体" w:hAnsi="宋体"/>
          <w:sz w:val="24"/>
        </w:rPr>
        <w:t>日期：</w:t>
      </w:r>
    </w:p>
    <w:p w14:paraId="72442337">
      <w:pPr>
        <w:pStyle w:val="5"/>
        <w:keepNext w:val="0"/>
        <w:keepLines w:val="0"/>
        <w:spacing w:before="0" w:after="0" w:line="360" w:lineRule="auto"/>
        <w:jc w:val="center"/>
        <w:rPr>
          <w:rFonts w:ascii="宋体" w:hAnsi="宋体" w:cs="宋体"/>
          <w:b/>
          <w:bCs/>
          <w:sz w:val="32"/>
        </w:rPr>
      </w:pPr>
      <w:r>
        <w:rPr>
          <w:rFonts w:hint="eastAsia" w:ascii="宋体" w:hAnsi="宋体" w:cs="宋体"/>
          <w:b/>
          <w:bCs/>
          <w:sz w:val="32"/>
        </w:rPr>
        <w:t>2、货物（服务）分项报价表（若有）</w:t>
      </w:r>
    </w:p>
    <w:p w14:paraId="1B5F7AA1">
      <w:pPr>
        <w:pStyle w:val="33"/>
        <w:spacing w:line="360" w:lineRule="auto"/>
        <w:ind w:firstLine="482" w:firstLineChars="200"/>
        <w:rPr>
          <w:rFonts w:ascii="宋体" w:hAnsi="宋体"/>
          <w:b/>
          <w:bCs/>
          <w:sz w:val="24"/>
        </w:rPr>
      </w:pPr>
      <w:r>
        <w:rPr>
          <w:rFonts w:hint="eastAsia" w:ascii="宋体" w:hAnsi="宋体"/>
          <w:b/>
          <w:bCs/>
          <w:sz w:val="24"/>
        </w:rPr>
        <w:t>【编制说明】</w:t>
      </w:r>
    </w:p>
    <w:p w14:paraId="2A5E3B3D">
      <w:pPr>
        <w:pStyle w:val="17"/>
        <w:spacing w:before="75" w:beforeAutospacing="0" w:after="75" w:afterAutospacing="0" w:line="360" w:lineRule="auto"/>
        <w:ind w:firstLine="482" w:firstLineChars="200"/>
        <w:rPr>
          <w:b/>
          <w:bCs/>
        </w:rPr>
      </w:pPr>
      <w:r>
        <w:rPr>
          <w:rFonts w:hint="eastAsia"/>
          <w:b/>
          <w:bCs/>
        </w:rPr>
        <w:t>1、供应商应在网上竞价系统平台中报出项目总价，在网上竞价过程中无需上传分项报价表（若有）。</w:t>
      </w:r>
    </w:p>
    <w:p w14:paraId="5EA3BBFA">
      <w:pPr>
        <w:pStyle w:val="17"/>
        <w:spacing w:before="75" w:beforeAutospacing="0" w:after="75" w:afterAutospacing="0" w:line="360" w:lineRule="auto"/>
        <w:ind w:firstLine="482" w:firstLineChars="200"/>
        <w:rPr>
          <w:b/>
          <w:bCs/>
        </w:rPr>
      </w:pPr>
      <w:r>
        <w:rPr>
          <w:rFonts w:hint="eastAsia"/>
          <w:b/>
          <w:bCs/>
        </w:rPr>
        <w:t>2、成交供应商的分项报价表（若有）随纸质响应文件提供。</w:t>
      </w:r>
    </w:p>
    <w:p w14:paraId="4FAA448A">
      <w:pPr>
        <w:pStyle w:val="17"/>
        <w:spacing w:before="75" w:beforeAutospacing="0" w:after="75" w:afterAutospacing="0"/>
        <w:ind w:firstLine="482" w:firstLineChars="200"/>
      </w:pPr>
      <w:r>
        <w:rPr>
          <w:rFonts w:hint="eastAsia"/>
          <w:b/>
          <w:bCs/>
        </w:rPr>
        <w:t>3、本表为货物、服务项目适用。</w:t>
      </w:r>
    </w:p>
    <w:p w14:paraId="2B816910">
      <w:pPr>
        <w:pStyle w:val="4"/>
        <w:spacing w:beforeAutospacing="0" w:afterAutospacing="0" w:line="400" w:lineRule="exact"/>
        <w:rPr>
          <w:sz w:val="24"/>
          <w:szCs w:val="24"/>
        </w:rPr>
      </w:pPr>
      <w:r>
        <w:rPr>
          <w:rFonts w:hint="eastAsia"/>
          <w:sz w:val="24"/>
          <w:szCs w:val="24"/>
        </w:rPr>
        <w:t xml:space="preserve">项目编号：    </w:t>
      </w:r>
    </w:p>
    <w:p w14:paraId="6E971451">
      <w:pPr>
        <w:pStyle w:val="4"/>
        <w:spacing w:beforeAutospacing="0" w:afterAutospacing="0" w:line="400" w:lineRule="exact"/>
        <w:jc w:val="both"/>
        <w:rPr>
          <w:rFonts w:cs="宋体"/>
          <w:sz w:val="24"/>
        </w:rPr>
      </w:pPr>
      <w:r>
        <w:rPr>
          <w:rFonts w:hint="eastAsia"/>
          <w:sz w:val="24"/>
          <w:szCs w:val="24"/>
        </w:rPr>
        <w:t xml:space="preserve">项目名称: </w:t>
      </w:r>
    </w:p>
    <w:p w14:paraId="676C23B0">
      <w:pPr>
        <w:pStyle w:val="33"/>
        <w:spacing w:line="360" w:lineRule="auto"/>
        <w:ind w:firstLine="6240" w:firstLineChars="2600"/>
        <w:rPr>
          <w:rFonts w:ascii="宋体" w:hAnsi="宋体"/>
          <w:sz w:val="24"/>
        </w:rPr>
      </w:pPr>
      <w:r>
        <w:rPr>
          <w:rFonts w:hint="eastAsia" w:ascii="宋体" w:hAnsi="宋体"/>
          <w:sz w:val="24"/>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303"/>
        <w:gridCol w:w="1005"/>
        <w:gridCol w:w="1410"/>
        <w:gridCol w:w="1186"/>
      </w:tblGrid>
      <w:tr w14:paraId="790A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C67A591">
            <w:pPr>
              <w:pStyle w:val="9"/>
              <w:snapToGrid w:val="0"/>
              <w:ind w:left="-105" w:leftChars="-50" w:right="-105" w:rightChars="-50"/>
              <w:jc w:val="center"/>
              <w:rPr>
                <w:rFonts w:hAnsi="宋体"/>
                <w:kern w:val="2"/>
                <w:sz w:val="24"/>
              </w:rPr>
            </w:pPr>
            <w:r>
              <w:rPr>
                <w:rFonts w:hint="eastAsia" w:hAnsi="宋体"/>
                <w:kern w:val="2"/>
                <w:sz w:val="24"/>
              </w:rPr>
              <w:t>采购包</w:t>
            </w:r>
          </w:p>
        </w:tc>
        <w:tc>
          <w:tcPr>
            <w:tcW w:w="719" w:type="dxa"/>
            <w:vAlign w:val="center"/>
          </w:tcPr>
          <w:p w14:paraId="46D02573">
            <w:pPr>
              <w:pStyle w:val="9"/>
              <w:snapToGrid w:val="0"/>
              <w:ind w:left="-105" w:leftChars="-50" w:right="-105" w:rightChars="-50"/>
              <w:jc w:val="center"/>
              <w:rPr>
                <w:rFonts w:hAnsi="宋体"/>
                <w:kern w:val="2"/>
                <w:sz w:val="24"/>
              </w:rPr>
            </w:pPr>
            <w:r>
              <w:rPr>
                <w:rFonts w:hint="eastAsia" w:hAnsi="宋体"/>
                <w:kern w:val="2"/>
                <w:sz w:val="24"/>
              </w:rPr>
              <w:t>序号</w:t>
            </w:r>
          </w:p>
        </w:tc>
        <w:tc>
          <w:tcPr>
            <w:tcW w:w="3152" w:type="dxa"/>
            <w:vAlign w:val="center"/>
          </w:tcPr>
          <w:p w14:paraId="088013F4">
            <w:pPr>
              <w:pStyle w:val="9"/>
              <w:snapToGrid w:val="0"/>
              <w:ind w:left="-105" w:leftChars="-50" w:right="-105" w:rightChars="-50"/>
              <w:jc w:val="center"/>
              <w:rPr>
                <w:rFonts w:hAnsi="宋体"/>
                <w:kern w:val="2"/>
                <w:sz w:val="24"/>
              </w:rPr>
            </w:pPr>
            <w:r>
              <w:rPr>
                <w:rFonts w:hint="eastAsia" w:hAnsi="宋体"/>
                <w:kern w:val="2"/>
                <w:sz w:val="24"/>
              </w:rPr>
              <w:t>货物名称</w:t>
            </w:r>
          </w:p>
        </w:tc>
        <w:tc>
          <w:tcPr>
            <w:tcW w:w="1303" w:type="dxa"/>
            <w:vAlign w:val="center"/>
          </w:tcPr>
          <w:p w14:paraId="62D675F9">
            <w:pPr>
              <w:pStyle w:val="9"/>
              <w:snapToGrid w:val="0"/>
              <w:ind w:left="-105" w:leftChars="-50" w:right="-105" w:rightChars="-50"/>
              <w:jc w:val="center"/>
              <w:rPr>
                <w:rFonts w:hAnsi="宋体"/>
                <w:kern w:val="2"/>
                <w:sz w:val="24"/>
              </w:rPr>
            </w:pPr>
            <w:r>
              <w:rPr>
                <w:rFonts w:hint="eastAsia" w:hAnsi="宋体"/>
                <w:kern w:val="2"/>
                <w:sz w:val="24"/>
              </w:rPr>
              <w:t>数量</w:t>
            </w:r>
          </w:p>
        </w:tc>
        <w:tc>
          <w:tcPr>
            <w:tcW w:w="1005" w:type="dxa"/>
            <w:vAlign w:val="center"/>
          </w:tcPr>
          <w:p w14:paraId="07CC329E">
            <w:pPr>
              <w:pStyle w:val="9"/>
              <w:snapToGrid w:val="0"/>
              <w:ind w:left="-105" w:leftChars="-50" w:right="-105" w:rightChars="-50"/>
              <w:jc w:val="center"/>
              <w:rPr>
                <w:rFonts w:hAnsi="宋体"/>
                <w:kern w:val="2"/>
                <w:sz w:val="24"/>
              </w:rPr>
            </w:pPr>
            <w:r>
              <w:rPr>
                <w:rFonts w:hint="eastAsia" w:hAnsi="宋体"/>
                <w:kern w:val="2"/>
                <w:sz w:val="24"/>
              </w:rPr>
              <w:t>单价</w:t>
            </w:r>
          </w:p>
        </w:tc>
        <w:tc>
          <w:tcPr>
            <w:tcW w:w="1410" w:type="dxa"/>
            <w:vAlign w:val="center"/>
          </w:tcPr>
          <w:p w14:paraId="7AD2CE58">
            <w:pPr>
              <w:pStyle w:val="9"/>
              <w:snapToGrid w:val="0"/>
              <w:ind w:left="-105" w:leftChars="-50" w:right="-105" w:rightChars="-50"/>
              <w:jc w:val="center"/>
              <w:rPr>
                <w:rFonts w:hAnsi="宋体"/>
                <w:kern w:val="2"/>
                <w:sz w:val="24"/>
              </w:rPr>
            </w:pPr>
            <w:r>
              <w:rPr>
                <w:rFonts w:hint="eastAsia" w:hAnsi="宋体"/>
                <w:kern w:val="2"/>
                <w:sz w:val="24"/>
              </w:rPr>
              <w:t>品牌/型号</w:t>
            </w:r>
          </w:p>
        </w:tc>
        <w:tc>
          <w:tcPr>
            <w:tcW w:w="1186" w:type="dxa"/>
            <w:vAlign w:val="center"/>
          </w:tcPr>
          <w:p w14:paraId="1BAB32E5">
            <w:pPr>
              <w:pStyle w:val="9"/>
              <w:snapToGrid w:val="0"/>
              <w:ind w:left="-105" w:leftChars="-50" w:right="-105" w:rightChars="-50"/>
              <w:jc w:val="center"/>
              <w:rPr>
                <w:rFonts w:hAnsi="宋体"/>
                <w:kern w:val="2"/>
                <w:sz w:val="24"/>
              </w:rPr>
            </w:pPr>
            <w:r>
              <w:rPr>
                <w:rFonts w:hint="eastAsia" w:hAnsi="宋体"/>
                <w:kern w:val="2"/>
                <w:sz w:val="24"/>
              </w:rPr>
              <w:t>合计</w:t>
            </w:r>
          </w:p>
        </w:tc>
      </w:tr>
      <w:tr w14:paraId="7D4D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4C537CDB">
            <w:pPr>
              <w:snapToGrid w:val="0"/>
              <w:jc w:val="center"/>
              <w:rPr>
                <w:rFonts w:ascii="宋体" w:hAnsi="宋体"/>
                <w:sz w:val="24"/>
              </w:rPr>
            </w:pPr>
            <w:r>
              <w:rPr>
                <w:rFonts w:hint="eastAsia" w:ascii="宋体" w:hAnsi="宋体"/>
                <w:sz w:val="24"/>
              </w:rPr>
              <w:t>1</w:t>
            </w:r>
          </w:p>
        </w:tc>
        <w:tc>
          <w:tcPr>
            <w:tcW w:w="719" w:type="dxa"/>
            <w:vAlign w:val="center"/>
          </w:tcPr>
          <w:p w14:paraId="7F08C9A9">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1</w:t>
            </w:r>
          </w:p>
        </w:tc>
        <w:tc>
          <w:tcPr>
            <w:tcW w:w="3152" w:type="dxa"/>
            <w:vAlign w:val="center"/>
          </w:tcPr>
          <w:p w14:paraId="500FF6E7">
            <w:pPr>
              <w:spacing w:line="400" w:lineRule="exact"/>
              <w:jc w:val="center"/>
              <w:textAlignment w:val="center"/>
              <w:rPr>
                <w:rFonts w:ascii="宋体" w:hAnsi="宋体"/>
                <w:sz w:val="24"/>
              </w:rPr>
            </w:pPr>
            <w:r>
              <w:rPr>
                <w:rFonts w:hint="eastAsia" w:asciiTheme="minorEastAsia" w:hAnsiTheme="minorEastAsia" w:eastAsiaTheme="minorEastAsia" w:cstheme="minorEastAsia"/>
                <w:color w:val="000000"/>
                <w:kern w:val="0"/>
                <w:sz w:val="24"/>
              </w:rPr>
              <w:t>网络摄像机</w:t>
            </w:r>
          </w:p>
        </w:tc>
        <w:tc>
          <w:tcPr>
            <w:tcW w:w="1303" w:type="dxa"/>
            <w:shd w:val="clear" w:color="auto" w:fill="auto"/>
            <w:vAlign w:val="center"/>
          </w:tcPr>
          <w:p w14:paraId="6E1CEBE8">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32个</w:t>
            </w:r>
          </w:p>
        </w:tc>
        <w:tc>
          <w:tcPr>
            <w:tcW w:w="1005" w:type="dxa"/>
            <w:shd w:val="clear" w:color="auto" w:fill="auto"/>
            <w:vAlign w:val="center"/>
          </w:tcPr>
          <w:p w14:paraId="7C5C7432">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14C11D87">
            <w:pPr>
              <w:widowControl/>
              <w:jc w:val="left"/>
              <w:rPr>
                <w:rFonts w:ascii="宋体" w:hAnsi="宋体"/>
                <w:sz w:val="24"/>
              </w:rPr>
            </w:pPr>
          </w:p>
        </w:tc>
        <w:tc>
          <w:tcPr>
            <w:tcW w:w="1186" w:type="dxa"/>
            <w:vAlign w:val="center"/>
          </w:tcPr>
          <w:p w14:paraId="31AFDAC8">
            <w:pPr>
              <w:widowControl/>
              <w:jc w:val="left"/>
              <w:rPr>
                <w:rFonts w:ascii="宋体" w:hAnsi="宋体"/>
                <w:sz w:val="24"/>
              </w:rPr>
            </w:pPr>
          </w:p>
        </w:tc>
      </w:tr>
      <w:tr w14:paraId="7773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0F790420">
            <w:pPr>
              <w:widowControl/>
              <w:jc w:val="left"/>
            </w:pPr>
          </w:p>
        </w:tc>
        <w:tc>
          <w:tcPr>
            <w:tcW w:w="719" w:type="dxa"/>
            <w:vAlign w:val="center"/>
          </w:tcPr>
          <w:p w14:paraId="781081E9">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2</w:t>
            </w:r>
          </w:p>
        </w:tc>
        <w:tc>
          <w:tcPr>
            <w:tcW w:w="3152" w:type="dxa"/>
            <w:vAlign w:val="center"/>
          </w:tcPr>
          <w:p w14:paraId="0AC01407">
            <w:pPr>
              <w:spacing w:line="400" w:lineRule="exact"/>
              <w:jc w:val="center"/>
              <w:textAlignment w:val="center"/>
              <w:rPr>
                <w:rFonts w:ascii="宋体" w:hAnsi="宋体"/>
                <w:sz w:val="24"/>
              </w:rPr>
            </w:pPr>
            <w:r>
              <w:rPr>
                <w:rFonts w:hint="eastAsia" w:asciiTheme="minorEastAsia" w:hAnsiTheme="minorEastAsia" w:eastAsiaTheme="minorEastAsia" w:cstheme="minorEastAsia"/>
                <w:color w:val="000000"/>
                <w:kern w:val="0"/>
                <w:sz w:val="24"/>
              </w:rPr>
              <w:t>智能球形摄像机</w:t>
            </w:r>
          </w:p>
        </w:tc>
        <w:tc>
          <w:tcPr>
            <w:tcW w:w="1303" w:type="dxa"/>
            <w:shd w:val="clear" w:color="auto" w:fill="auto"/>
            <w:vAlign w:val="center"/>
          </w:tcPr>
          <w:p w14:paraId="47FE8D71">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1个</w:t>
            </w:r>
          </w:p>
        </w:tc>
        <w:tc>
          <w:tcPr>
            <w:tcW w:w="1005" w:type="dxa"/>
            <w:shd w:val="clear" w:color="auto" w:fill="auto"/>
            <w:vAlign w:val="center"/>
          </w:tcPr>
          <w:p w14:paraId="759A2DB4">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50E8CCC6">
            <w:pPr>
              <w:widowControl/>
              <w:jc w:val="left"/>
              <w:rPr>
                <w:rFonts w:ascii="宋体" w:hAnsi="宋体"/>
                <w:sz w:val="24"/>
              </w:rPr>
            </w:pPr>
          </w:p>
        </w:tc>
        <w:tc>
          <w:tcPr>
            <w:tcW w:w="1186" w:type="dxa"/>
            <w:vAlign w:val="center"/>
          </w:tcPr>
          <w:p w14:paraId="5A09B6E6">
            <w:pPr>
              <w:widowControl/>
              <w:jc w:val="left"/>
              <w:rPr>
                <w:rFonts w:ascii="宋体" w:hAnsi="宋体"/>
                <w:sz w:val="24"/>
              </w:rPr>
            </w:pPr>
          </w:p>
        </w:tc>
      </w:tr>
      <w:tr w14:paraId="2334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0" w:type="dxa"/>
            <w:vMerge w:val="continue"/>
            <w:vAlign w:val="center"/>
          </w:tcPr>
          <w:p w14:paraId="5AC9483D">
            <w:pPr>
              <w:widowControl/>
              <w:jc w:val="left"/>
              <w:rPr>
                <w:rFonts w:ascii="宋体" w:hAnsi="宋体"/>
                <w:sz w:val="24"/>
              </w:rPr>
            </w:pPr>
          </w:p>
        </w:tc>
        <w:tc>
          <w:tcPr>
            <w:tcW w:w="719" w:type="dxa"/>
            <w:vAlign w:val="center"/>
          </w:tcPr>
          <w:p w14:paraId="3CF6A50C">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3</w:t>
            </w:r>
          </w:p>
        </w:tc>
        <w:tc>
          <w:tcPr>
            <w:tcW w:w="3152" w:type="dxa"/>
            <w:vAlign w:val="center"/>
          </w:tcPr>
          <w:p w14:paraId="0A184428">
            <w:pPr>
              <w:spacing w:line="400" w:lineRule="exact"/>
              <w:jc w:val="center"/>
              <w:textAlignment w:val="center"/>
              <w:rPr>
                <w:rFonts w:ascii="宋体" w:hAnsi="宋体"/>
                <w:sz w:val="24"/>
              </w:rPr>
            </w:pPr>
            <w:r>
              <w:rPr>
                <w:rFonts w:hint="eastAsia" w:asciiTheme="minorEastAsia" w:hAnsiTheme="minorEastAsia" w:eastAsiaTheme="minorEastAsia" w:cstheme="minorEastAsia"/>
                <w:sz w:val="24"/>
              </w:rPr>
              <w:t>16口前端POE供电交换机</w:t>
            </w:r>
            <w:r>
              <w:rPr>
                <w:rFonts w:hint="eastAsia" w:asciiTheme="minorEastAsia" w:hAnsiTheme="minorEastAsia" w:eastAsiaTheme="minorEastAsia" w:cstheme="minorEastAsia"/>
                <w:color w:val="000000"/>
                <w:kern w:val="0"/>
                <w:sz w:val="24"/>
              </w:rPr>
              <w:t xml:space="preserve">  </w:t>
            </w:r>
          </w:p>
        </w:tc>
        <w:tc>
          <w:tcPr>
            <w:tcW w:w="1303" w:type="dxa"/>
            <w:shd w:val="clear" w:color="auto" w:fill="auto"/>
            <w:vAlign w:val="center"/>
          </w:tcPr>
          <w:p w14:paraId="0B0ABC01">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5个</w:t>
            </w:r>
          </w:p>
        </w:tc>
        <w:tc>
          <w:tcPr>
            <w:tcW w:w="1005" w:type="dxa"/>
            <w:shd w:val="clear" w:color="auto" w:fill="auto"/>
            <w:vAlign w:val="center"/>
          </w:tcPr>
          <w:p w14:paraId="301B473C">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2AA84A54">
            <w:pPr>
              <w:widowControl/>
              <w:jc w:val="left"/>
              <w:rPr>
                <w:rFonts w:ascii="宋体" w:hAnsi="宋体"/>
                <w:sz w:val="24"/>
              </w:rPr>
            </w:pPr>
          </w:p>
        </w:tc>
        <w:tc>
          <w:tcPr>
            <w:tcW w:w="1186" w:type="dxa"/>
            <w:vAlign w:val="center"/>
          </w:tcPr>
          <w:p w14:paraId="622733FF">
            <w:pPr>
              <w:widowControl/>
              <w:jc w:val="left"/>
              <w:rPr>
                <w:rFonts w:ascii="宋体" w:hAnsi="宋体"/>
                <w:sz w:val="24"/>
              </w:rPr>
            </w:pPr>
          </w:p>
        </w:tc>
      </w:tr>
      <w:tr w14:paraId="267B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0F2F51E">
            <w:pPr>
              <w:widowControl/>
              <w:jc w:val="left"/>
              <w:rPr>
                <w:rFonts w:ascii="宋体" w:hAnsi="宋体"/>
                <w:sz w:val="24"/>
              </w:rPr>
            </w:pPr>
          </w:p>
        </w:tc>
        <w:tc>
          <w:tcPr>
            <w:tcW w:w="719" w:type="dxa"/>
            <w:vAlign w:val="center"/>
          </w:tcPr>
          <w:p w14:paraId="74028296">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4</w:t>
            </w:r>
          </w:p>
        </w:tc>
        <w:tc>
          <w:tcPr>
            <w:tcW w:w="3152" w:type="dxa"/>
            <w:vAlign w:val="center"/>
          </w:tcPr>
          <w:p w14:paraId="056B4164">
            <w:pPr>
              <w:spacing w:line="400" w:lineRule="exact"/>
              <w:jc w:val="center"/>
              <w:textAlignment w:val="center"/>
              <w:rPr>
                <w:rFonts w:ascii="宋体" w:hAnsi="宋体"/>
                <w:sz w:val="24"/>
              </w:rPr>
            </w:pPr>
            <w:r>
              <w:rPr>
                <w:rFonts w:hint="eastAsia" w:asciiTheme="minorEastAsia" w:hAnsiTheme="minorEastAsia" w:eastAsiaTheme="minorEastAsia" w:cstheme="minorEastAsia"/>
                <w:color w:val="000000"/>
                <w:kern w:val="0"/>
                <w:sz w:val="24"/>
              </w:rPr>
              <w:t>汇聚交换机</w:t>
            </w:r>
          </w:p>
        </w:tc>
        <w:tc>
          <w:tcPr>
            <w:tcW w:w="1303" w:type="dxa"/>
            <w:shd w:val="clear" w:color="auto" w:fill="auto"/>
            <w:vAlign w:val="center"/>
          </w:tcPr>
          <w:p w14:paraId="54687257">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1个</w:t>
            </w:r>
          </w:p>
        </w:tc>
        <w:tc>
          <w:tcPr>
            <w:tcW w:w="1005" w:type="dxa"/>
            <w:shd w:val="clear" w:color="auto" w:fill="auto"/>
            <w:vAlign w:val="center"/>
          </w:tcPr>
          <w:p w14:paraId="6D87AFE3">
            <w:pPr>
              <w:spacing w:line="400" w:lineRule="exact"/>
              <w:jc w:val="center"/>
              <w:rPr>
                <w:rFonts w:asciiTheme="minorEastAsia" w:hAnsiTheme="minorEastAsia" w:eastAsiaTheme="minorEastAsia" w:cstheme="minorEastAsia"/>
                <w:sz w:val="24"/>
              </w:rPr>
            </w:pPr>
          </w:p>
        </w:tc>
        <w:tc>
          <w:tcPr>
            <w:tcW w:w="1410" w:type="dxa"/>
            <w:vAlign w:val="center"/>
          </w:tcPr>
          <w:p w14:paraId="3BBF4027">
            <w:pPr>
              <w:widowControl/>
              <w:jc w:val="left"/>
              <w:rPr>
                <w:rFonts w:ascii="宋体" w:hAnsi="宋体"/>
                <w:sz w:val="24"/>
              </w:rPr>
            </w:pPr>
          </w:p>
        </w:tc>
        <w:tc>
          <w:tcPr>
            <w:tcW w:w="1186" w:type="dxa"/>
            <w:vAlign w:val="center"/>
          </w:tcPr>
          <w:p w14:paraId="76C39262">
            <w:pPr>
              <w:widowControl/>
              <w:jc w:val="left"/>
              <w:rPr>
                <w:rFonts w:ascii="宋体" w:hAnsi="宋体"/>
                <w:sz w:val="24"/>
              </w:rPr>
            </w:pPr>
          </w:p>
        </w:tc>
      </w:tr>
      <w:tr w14:paraId="592D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C3AD2A3">
            <w:pPr>
              <w:widowControl/>
              <w:jc w:val="left"/>
              <w:rPr>
                <w:rFonts w:ascii="宋体" w:hAnsi="宋体"/>
                <w:sz w:val="24"/>
              </w:rPr>
            </w:pPr>
          </w:p>
        </w:tc>
        <w:tc>
          <w:tcPr>
            <w:tcW w:w="719" w:type="dxa"/>
            <w:vAlign w:val="center"/>
          </w:tcPr>
          <w:p w14:paraId="025E186C">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5</w:t>
            </w:r>
          </w:p>
        </w:tc>
        <w:tc>
          <w:tcPr>
            <w:tcW w:w="3152" w:type="dxa"/>
            <w:vAlign w:val="center"/>
          </w:tcPr>
          <w:p w14:paraId="5165F9FA">
            <w:pPr>
              <w:spacing w:line="400" w:lineRule="exact"/>
              <w:jc w:val="center"/>
              <w:textAlignment w:val="center"/>
              <w:rPr>
                <w:rFonts w:ascii="宋体" w:hAnsi="宋体"/>
                <w:sz w:val="24"/>
              </w:rPr>
            </w:pPr>
            <w:r>
              <w:rPr>
                <w:rFonts w:hint="eastAsia" w:asciiTheme="minorEastAsia" w:hAnsiTheme="minorEastAsia" w:eastAsiaTheme="minorEastAsia" w:cstheme="minorEastAsia"/>
                <w:color w:val="000000"/>
                <w:kern w:val="0"/>
                <w:sz w:val="24"/>
              </w:rPr>
              <w:t>硬盘录像机</w:t>
            </w:r>
          </w:p>
        </w:tc>
        <w:tc>
          <w:tcPr>
            <w:tcW w:w="1303" w:type="dxa"/>
            <w:shd w:val="clear" w:color="auto" w:fill="auto"/>
            <w:vAlign w:val="center"/>
          </w:tcPr>
          <w:p w14:paraId="504E77D1">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1台</w:t>
            </w:r>
          </w:p>
        </w:tc>
        <w:tc>
          <w:tcPr>
            <w:tcW w:w="1005" w:type="dxa"/>
            <w:shd w:val="clear" w:color="auto" w:fill="auto"/>
            <w:vAlign w:val="center"/>
          </w:tcPr>
          <w:p w14:paraId="06AEF6FE">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27886929">
            <w:pPr>
              <w:widowControl/>
              <w:jc w:val="left"/>
              <w:rPr>
                <w:rFonts w:ascii="宋体" w:hAnsi="宋体"/>
                <w:sz w:val="24"/>
              </w:rPr>
            </w:pPr>
          </w:p>
        </w:tc>
        <w:tc>
          <w:tcPr>
            <w:tcW w:w="1186" w:type="dxa"/>
            <w:vAlign w:val="center"/>
          </w:tcPr>
          <w:p w14:paraId="32580167">
            <w:pPr>
              <w:widowControl/>
              <w:jc w:val="left"/>
              <w:rPr>
                <w:rFonts w:ascii="宋体" w:hAnsi="宋体"/>
                <w:sz w:val="24"/>
              </w:rPr>
            </w:pPr>
          </w:p>
        </w:tc>
      </w:tr>
      <w:tr w14:paraId="5C0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5CD5218">
            <w:pPr>
              <w:widowControl/>
              <w:jc w:val="left"/>
              <w:rPr>
                <w:rFonts w:ascii="宋体" w:hAnsi="宋体"/>
                <w:sz w:val="24"/>
              </w:rPr>
            </w:pPr>
          </w:p>
        </w:tc>
        <w:tc>
          <w:tcPr>
            <w:tcW w:w="719" w:type="dxa"/>
            <w:vAlign w:val="center"/>
          </w:tcPr>
          <w:p w14:paraId="17194558">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6</w:t>
            </w:r>
          </w:p>
        </w:tc>
        <w:tc>
          <w:tcPr>
            <w:tcW w:w="3152" w:type="dxa"/>
            <w:vAlign w:val="center"/>
          </w:tcPr>
          <w:p w14:paraId="1D3DC1C5">
            <w:pPr>
              <w:spacing w:line="400" w:lineRule="exact"/>
              <w:jc w:val="center"/>
              <w:textAlignment w:val="center"/>
              <w:rPr>
                <w:rFonts w:ascii="宋体" w:hAnsi="宋体"/>
                <w:sz w:val="24"/>
              </w:rPr>
            </w:pPr>
            <w:r>
              <w:rPr>
                <w:rFonts w:hint="eastAsia" w:asciiTheme="minorEastAsia" w:hAnsiTheme="minorEastAsia" w:eastAsiaTheme="minorEastAsia" w:cstheme="minorEastAsia"/>
                <w:color w:val="000000"/>
                <w:kern w:val="0"/>
                <w:sz w:val="24"/>
              </w:rPr>
              <w:t>硬盘</w:t>
            </w:r>
          </w:p>
        </w:tc>
        <w:tc>
          <w:tcPr>
            <w:tcW w:w="1303" w:type="dxa"/>
            <w:shd w:val="clear" w:color="auto" w:fill="auto"/>
            <w:vAlign w:val="center"/>
          </w:tcPr>
          <w:p w14:paraId="716E3A82">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8块</w:t>
            </w:r>
          </w:p>
        </w:tc>
        <w:tc>
          <w:tcPr>
            <w:tcW w:w="1005" w:type="dxa"/>
            <w:shd w:val="clear" w:color="auto" w:fill="auto"/>
            <w:vAlign w:val="center"/>
          </w:tcPr>
          <w:p w14:paraId="0EC0DBFD">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282F3F13">
            <w:pPr>
              <w:widowControl/>
              <w:jc w:val="left"/>
              <w:rPr>
                <w:rFonts w:ascii="宋体" w:hAnsi="宋体"/>
                <w:sz w:val="24"/>
              </w:rPr>
            </w:pPr>
          </w:p>
        </w:tc>
        <w:tc>
          <w:tcPr>
            <w:tcW w:w="1186" w:type="dxa"/>
            <w:vAlign w:val="center"/>
          </w:tcPr>
          <w:p w14:paraId="5BC989CB">
            <w:pPr>
              <w:widowControl/>
              <w:jc w:val="left"/>
              <w:rPr>
                <w:rFonts w:ascii="宋体" w:hAnsi="宋体"/>
                <w:sz w:val="24"/>
              </w:rPr>
            </w:pPr>
          </w:p>
        </w:tc>
      </w:tr>
      <w:tr w14:paraId="78E5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798E784">
            <w:pPr>
              <w:widowControl/>
              <w:jc w:val="left"/>
              <w:rPr>
                <w:rFonts w:ascii="宋体" w:hAnsi="宋体"/>
                <w:sz w:val="24"/>
              </w:rPr>
            </w:pPr>
          </w:p>
        </w:tc>
        <w:tc>
          <w:tcPr>
            <w:tcW w:w="719" w:type="dxa"/>
            <w:vAlign w:val="center"/>
          </w:tcPr>
          <w:p w14:paraId="754947E2">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7</w:t>
            </w:r>
          </w:p>
        </w:tc>
        <w:tc>
          <w:tcPr>
            <w:tcW w:w="3152" w:type="dxa"/>
            <w:vAlign w:val="center"/>
          </w:tcPr>
          <w:p w14:paraId="59B8114B">
            <w:pPr>
              <w:spacing w:line="400" w:lineRule="exact"/>
              <w:jc w:val="center"/>
              <w:textAlignment w:val="center"/>
              <w:rPr>
                <w:rFonts w:ascii="宋体" w:hAnsi="宋体"/>
                <w:sz w:val="24"/>
              </w:rPr>
            </w:pPr>
            <w:r>
              <w:rPr>
                <w:rFonts w:hint="eastAsia" w:asciiTheme="minorEastAsia" w:hAnsiTheme="minorEastAsia" w:eastAsiaTheme="minorEastAsia" w:cstheme="minorEastAsia"/>
                <w:color w:val="000000"/>
                <w:kern w:val="0"/>
                <w:sz w:val="24"/>
              </w:rPr>
              <w:t xml:space="preserve">千兆光电收发器  </w:t>
            </w:r>
          </w:p>
        </w:tc>
        <w:tc>
          <w:tcPr>
            <w:tcW w:w="1303" w:type="dxa"/>
            <w:shd w:val="clear" w:color="auto" w:fill="auto"/>
            <w:vAlign w:val="center"/>
          </w:tcPr>
          <w:p w14:paraId="651F0C9C">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5台</w:t>
            </w:r>
          </w:p>
        </w:tc>
        <w:tc>
          <w:tcPr>
            <w:tcW w:w="1005" w:type="dxa"/>
            <w:shd w:val="clear" w:color="auto" w:fill="auto"/>
            <w:vAlign w:val="center"/>
          </w:tcPr>
          <w:p w14:paraId="49C735CA">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3B6644C7">
            <w:pPr>
              <w:widowControl/>
              <w:jc w:val="left"/>
              <w:rPr>
                <w:rFonts w:ascii="宋体" w:hAnsi="宋体"/>
                <w:sz w:val="24"/>
              </w:rPr>
            </w:pPr>
          </w:p>
        </w:tc>
        <w:tc>
          <w:tcPr>
            <w:tcW w:w="1186" w:type="dxa"/>
            <w:vAlign w:val="center"/>
          </w:tcPr>
          <w:p w14:paraId="7C03B224">
            <w:pPr>
              <w:widowControl/>
              <w:jc w:val="left"/>
              <w:rPr>
                <w:rFonts w:ascii="宋体" w:hAnsi="宋体"/>
                <w:sz w:val="24"/>
              </w:rPr>
            </w:pPr>
          </w:p>
        </w:tc>
      </w:tr>
      <w:tr w14:paraId="29D2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0711C631">
            <w:pPr>
              <w:widowControl/>
              <w:jc w:val="left"/>
              <w:rPr>
                <w:rFonts w:ascii="宋体" w:hAnsi="宋体"/>
                <w:sz w:val="24"/>
              </w:rPr>
            </w:pPr>
          </w:p>
        </w:tc>
        <w:tc>
          <w:tcPr>
            <w:tcW w:w="719" w:type="dxa"/>
            <w:vAlign w:val="center"/>
          </w:tcPr>
          <w:p w14:paraId="7B67D420">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8</w:t>
            </w:r>
          </w:p>
        </w:tc>
        <w:tc>
          <w:tcPr>
            <w:tcW w:w="3152" w:type="dxa"/>
            <w:vAlign w:val="center"/>
          </w:tcPr>
          <w:p w14:paraId="4611741F">
            <w:pPr>
              <w:spacing w:line="400" w:lineRule="exact"/>
              <w:jc w:val="center"/>
              <w:textAlignment w:val="center"/>
              <w:rPr>
                <w:rFonts w:ascii="宋体" w:hAnsi="宋体"/>
                <w:sz w:val="24"/>
              </w:rPr>
            </w:pPr>
            <w:r>
              <w:rPr>
                <w:rFonts w:hint="eastAsia" w:asciiTheme="minorEastAsia" w:hAnsiTheme="minorEastAsia" w:eastAsiaTheme="minorEastAsia" w:cstheme="minorEastAsia"/>
                <w:color w:val="000000"/>
                <w:kern w:val="0"/>
                <w:sz w:val="24"/>
              </w:rPr>
              <w:t>防水箱</w:t>
            </w:r>
          </w:p>
        </w:tc>
        <w:tc>
          <w:tcPr>
            <w:tcW w:w="1303" w:type="dxa"/>
            <w:shd w:val="clear" w:color="auto" w:fill="auto"/>
            <w:vAlign w:val="center"/>
          </w:tcPr>
          <w:p w14:paraId="205A4184">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5台</w:t>
            </w:r>
          </w:p>
        </w:tc>
        <w:tc>
          <w:tcPr>
            <w:tcW w:w="1005" w:type="dxa"/>
            <w:shd w:val="clear" w:color="auto" w:fill="auto"/>
            <w:vAlign w:val="center"/>
          </w:tcPr>
          <w:p w14:paraId="41211E59">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0E9E507D">
            <w:pPr>
              <w:widowControl/>
              <w:jc w:val="left"/>
              <w:rPr>
                <w:rFonts w:ascii="宋体" w:hAnsi="宋体"/>
                <w:sz w:val="24"/>
              </w:rPr>
            </w:pPr>
          </w:p>
        </w:tc>
        <w:tc>
          <w:tcPr>
            <w:tcW w:w="1186" w:type="dxa"/>
            <w:vAlign w:val="center"/>
          </w:tcPr>
          <w:p w14:paraId="030BB413">
            <w:pPr>
              <w:widowControl/>
              <w:jc w:val="left"/>
              <w:rPr>
                <w:rFonts w:ascii="宋体" w:hAnsi="宋体"/>
                <w:sz w:val="24"/>
              </w:rPr>
            </w:pPr>
          </w:p>
        </w:tc>
      </w:tr>
      <w:tr w14:paraId="2489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8B4B4A4">
            <w:pPr>
              <w:widowControl/>
              <w:jc w:val="left"/>
              <w:rPr>
                <w:rFonts w:ascii="宋体" w:hAnsi="宋体"/>
                <w:sz w:val="24"/>
              </w:rPr>
            </w:pPr>
          </w:p>
        </w:tc>
        <w:tc>
          <w:tcPr>
            <w:tcW w:w="719" w:type="dxa"/>
            <w:vAlign w:val="center"/>
          </w:tcPr>
          <w:p w14:paraId="6C3E3833">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9</w:t>
            </w:r>
          </w:p>
        </w:tc>
        <w:tc>
          <w:tcPr>
            <w:tcW w:w="3152" w:type="dxa"/>
            <w:vAlign w:val="center"/>
          </w:tcPr>
          <w:p w14:paraId="65F047E8">
            <w:pPr>
              <w:spacing w:line="400" w:lineRule="exact"/>
              <w:jc w:val="center"/>
              <w:textAlignment w:val="center"/>
              <w:rPr>
                <w:rFonts w:ascii="宋体" w:hAnsi="宋体"/>
                <w:sz w:val="24"/>
              </w:rPr>
            </w:pPr>
            <w:r>
              <w:rPr>
                <w:rFonts w:hint="eastAsia" w:asciiTheme="minorEastAsia" w:hAnsiTheme="minorEastAsia" w:eastAsiaTheme="minorEastAsia" w:cstheme="minorEastAsia"/>
                <w:color w:val="000000"/>
                <w:kern w:val="0"/>
                <w:sz w:val="24"/>
              </w:rPr>
              <w:t>支架</w:t>
            </w:r>
          </w:p>
        </w:tc>
        <w:tc>
          <w:tcPr>
            <w:tcW w:w="1303" w:type="dxa"/>
            <w:shd w:val="clear" w:color="auto" w:fill="auto"/>
            <w:vAlign w:val="center"/>
          </w:tcPr>
          <w:p w14:paraId="44741163">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9个</w:t>
            </w:r>
          </w:p>
        </w:tc>
        <w:tc>
          <w:tcPr>
            <w:tcW w:w="1005" w:type="dxa"/>
            <w:shd w:val="clear" w:color="auto" w:fill="auto"/>
            <w:vAlign w:val="center"/>
          </w:tcPr>
          <w:p w14:paraId="2C854FAD">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7CA2E52B">
            <w:pPr>
              <w:widowControl/>
              <w:jc w:val="left"/>
              <w:rPr>
                <w:rFonts w:ascii="宋体" w:hAnsi="宋体"/>
                <w:sz w:val="24"/>
              </w:rPr>
            </w:pPr>
          </w:p>
        </w:tc>
        <w:tc>
          <w:tcPr>
            <w:tcW w:w="1186" w:type="dxa"/>
            <w:vAlign w:val="center"/>
          </w:tcPr>
          <w:p w14:paraId="2EADF706">
            <w:pPr>
              <w:widowControl/>
              <w:jc w:val="left"/>
              <w:rPr>
                <w:rFonts w:ascii="宋体" w:hAnsi="宋体"/>
                <w:sz w:val="24"/>
              </w:rPr>
            </w:pPr>
          </w:p>
        </w:tc>
      </w:tr>
      <w:tr w14:paraId="50B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B4CFA99">
            <w:pPr>
              <w:widowControl/>
              <w:jc w:val="left"/>
              <w:rPr>
                <w:rFonts w:ascii="宋体" w:hAnsi="宋体"/>
                <w:sz w:val="24"/>
              </w:rPr>
            </w:pPr>
          </w:p>
        </w:tc>
        <w:tc>
          <w:tcPr>
            <w:tcW w:w="719" w:type="dxa"/>
            <w:vAlign w:val="center"/>
          </w:tcPr>
          <w:p w14:paraId="7DF90A18">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10</w:t>
            </w:r>
          </w:p>
        </w:tc>
        <w:tc>
          <w:tcPr>
            <w:tcW w:w="3152" w:type="dxa"/>
            <w:vAlign w:val="center"/>
          </w:tcPr>
          <w:p w14:paraId="3D1103E3">
            <w:pPr>
              <w:spacing w:line="400" w:lineRule="exact"/>
              <w:jc w:val="center"/>
              <w:textAlignment w:val="center"/>
              <w:rPr>
                <w:rFonts w:ascii="宋体" w:hAnsi="宋体"/>
                <w:sz w:val="24"/>
              </w:rPr>
            </w:pPr>
            <w:r>
              <w:rPr>
                <w:rFonts w:hint="eastAsia" w:asciiTheme="minorEastAsia" w:hAnsiTheme="minorEastAsia" w:eastAsiaTheme="minorEastAsia" w:cstheme="minorEastAsia"/>
                <w:color w:val="000000"/>
                <w:kern w:val="0"/>
                <w:sz w:val="24"/>
              </w:rPr>
              <w:t>监控线材</w:t>
            </w:r>
          </w:p>
        </w:tc>
        <w:tc>
          <w:tcPr>
            <w:tcW w:w="1303" w:type="dxa"/>
            <w:shd w:val="clear" w:color="auto" w:fill="auto"/>
            <w:vAlign w:val="center"/>
          </w:tcPr>
          <w:p w14:paraId="129E4BCA">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11箱</w:t>
            </w:r>
          </w:p>
        </w:tc>
        <w:tc>
          <w:tcPr>
            <w:tcW w:w="1005" w:type="dxa"/>
            <w:shd w:val="clear" w:color="auto" w:fill="auto"/>
            <w:vAlign w:val="center"/>
          </w:tcPr>
          <w:p w14:paraId="016145E4">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3034B42D">
            <w:pPr>
              <w:widowControl/>
              <w:jc w:val="left"/>
              <w:rPr>
                <w:rFonts w:ascii="宋体" w:hAnsi="宋体"/>
                <w:sz w:val="24"/>
              </w:rPr>
            </w:pPr>
          </w:p>
        </w:tc>
        <w:tc>
          <w:tcPr>
            <w:tcW w:w="1186" w:type="dxa"/>
            <w:vAlign w:val="center"/>
          </w:tcPr>
          <w:p w14:paraId="6A4878BD">
            <w:pPr>
              <w:widowControl/>
              <w:jc w:val="left"/>
              <w:rPr>
                <w:rFonts w:ascii="宋体" w:hAnsi="宋体"/>
                <w:sz w:val="24"/>
              </w:rPr>
            </w:pPr>
          </w:p>
        </w:tc>
      </w:tr>
      <w:tr w14:paraId="544C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BB82883">
            <w:pPr>
              <w:widowControl/>
              <w:jc w:val="left"/>
              <w:rPr>
                <w:rFonts w:ascii="宋体" w:hAnsi="宋体"/>
                <w:sz w:val="24"/>
              </w:rPr>
            </w:pPr>
          </w:p>
        </w:tc>
        <w:tc>
          <w:tcPr>
            <w:tcW w:w="719" w:type="dxa"/>
            <w:vAlign w:val="center"/>
          </w:tcPr>
          <w:p w14:paraId="1D796ECC">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11</w:t>
            </w:r>
          </w:p>
        </w:tc>
        <w:tc>
          <w:tcPr>
            <w:tcW w:w="3152" w:type="dxa"/>
            <w:vAlign w:val="center"/>
          </w:tcPr>
          <w:p w14:paraId="5C213D69">
            <w:pPr>
              <w:spacing w:line="400" w:lineRule="exact"/>
              <w:jc w:val="center"/>
              <w:textAlignment w:val="center"/>
              <w:rPr>
                <w:rFonts w:ascii="宋体" w:hAnsi="宋体"/>
                <w:sz w:val="24"/>
              </w:rPr>
            </w:pPr>
            <w:r>
              <w:rPr>
                <w:rFonts w:hint="eastAsia" w:asciiTheme="minorEastAsia" w:hAnsiTheme="minorEastAsia" w:eastAsiaTheme="minorEastAsia" w:cstheme="minorEastAsia"/>
                <w:color w:val="000000"/>
                <w:kern w:val="0"/>
                <w:sz w:val="24"/>
              </w:rPr>
              <w:t>监控主干电源线</w:t>
            </w:r>
          </w:p>
        </w:tc>
        <w:tc>
          <w:tcPr>
            <w:tcW w:w="1303" w:type="dxa"/>
            <w:shd w:val="clear" w:color="auto" w:fill="auto"/>
            <w:vAlign w:val="center"/>
          </w:tcPr>
          <w:p w14:paraId="1478273D">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400米</w:t>
            </w:r>
          </w:p>
        </w:tc>
        <w:tc>
          <w:tcPr>
            <w:tcW w:w="1005" w:type="dxa"/>
            <w:shd w:val="clear" w:color="auto" w:fill="auto"/>
            <w:vAlign w:val="center"/>
          </w:tcPr>
          <w:p w14:paraId="2BD349AE">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6274B9E8">
            <w:pPr>
              <w:widowControl/>
              <w:jc w:val="left"/>
              <w:rPr>
                <w:rFonts w:ascii="宋体" w:hAnsi="宋体"/>
                <w:sz w:val="24"/>
              </w:rPr>
            </w:pPr>
          </w:p>
        </w:tc>
        <w:tc>
          <w:tcPr>
            <w:tcW w:w="1186" w:type="dxa"/>
            <w:vAlign w:val="center"/>
          </w:tcPr>
          <w:p w14:paraId="41CA43F7">
            <w:pPr>
              <w:widowControl/>
              <w:jc w:val="left"/>
              <w:rPr>
                <w:rFonts w:ascii="宋体" w:hAnsi="宋体"/>
                <w:sz w:val="24"/>
              </w:rPr>
            </w:pPr>
          </w:p>
        </w:tc>
      </w:tr>
      <w:tr w14:paraId="0B86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12A3196">
            <w:pPr>
              <w:widowControl/>
              <w:jc w:val="left"/>
              <w:rPr>
                <w:rFonts w:ascii="宋体" w:hAnsi="宋体"/>
                <w:sz w:val="24"/>
              </w:rPr>
            </w:pPr>
          </w:p>
        </w:tc>
        <w:tc>
          <w:tcPr>
            <w:tcW w:w="719" w:type="dxa"/>
            <w:vAlign w:val="center"/>
          </w:tcPr>
          <w:p w14:paraId="3DE29BCD">
            <w:pPr>
              <w:widowControl/>
              <w:spacing w:line="420" w:lineRule="exact"/>
              <w:jc w:val="center"/>
              <w:textAlignment w:val="center"/>
              <w:rPr>
                <w:rFonts w:ascii="宋体" w:hAnsi="宋体"/>
                <w:sz w:val="24"/>
              </w:rPr>
            </w:pPr>
            <w:r>
              <w:rPr>
                <w:rFonts w:hint="eastAsia" w:asciiTheme="minorEastAsia" w:hAnsiTheme="minorEastAsia" w:eastAsiaTheme="minorEastAsia" w:cstheme="minorEastAsia"/>
                <w:sz w:val="24"/>
              </w:rPr>
              <w:t>12</w:t>
            </w:r>
          </w:p>
        </w:tc>
        <w:tc>
          <w:tcPr>
            <w:tcW w:w="3152" w:type="dxa"/>
            <w:vAlign w:val="center"/>
          </w:tcPr>
          <w:p w14:paraId="0E3C1303">
            <w:pPr>
              <w:spacing w:line="400" w:lineRule="exact"/>
              <w:jc w:val="center"/>
              <w:textAlignment w:val="center"/>
              <w:rPr>
                <w:rFonts w:ascii="宋体" w:hAnsi="宋体"/>
                <w:sz w:val="24"/>
              </w:rPr>
            </w:pPr>
            <w:r>
              <w:rPr>
                <w:rFonts w:hint="eastAsia" w:asciiTheme="minorEastAsia" w:hAnsiTheme="minorEastAsia" w:eastAsiaTheme="minorEastAsia" w:cstheme="minorEastAsia"/>
                <w:color w:val="000000"/>
                <w:kern w:val="0"/>
                <w:sz w:val="24"/>
              </w:rPr>
              <w:t>PVC管材</w:t>
            </w:r>
          </w:p>
        </w:tc>
        <w:tc>
          <w:tcPr>
            <w:tcW w:w="1303" w:type="dxa"/>
            <w:shd w:val="clear" w:color="auto" w:fill="auto"/>
            <w:vAlign w:val="center"/>
          </w:tcPr>
          <w:p w14:paraId="596F1B41">
            <w:pPr>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2650米</w:t>
            </w:r>
          </w:p>
        </w:tc>
        <w:tc>
          <w:tcPr>
            <w:tcW w:w="1005" w:type="dxa"/>
            <w:shd w:val="clear" w:color="auto" w:fill="auto"/>
            <w:vAlign w:val="center"/>
          </w:tcPr>
          <w:p w14:paraId="27ACAA0E">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546A6A31">
            <w:pPr>
              <w:widowControl/>
              <w:jc w:val="left"/>
              <w:rPr>
                <w:rFonts w:ascii="宋体" w:hAnsi="宋体"/>
                <w:sz w:val="24"/>
              </w:rPr>
            </w:pPr>
          </w:p>
        </w:tc>
        <w:tc>
          <w:tcPr>
            <w:tcW w:w="1186" w:type="dxa"/>
            <w:vAlign w:val="center"/>
          </w:tcPr>
          <w:p w14:paraId="7BDC12DC">
            <w:pPr>
              <w:widowControl/>
              <w:jc w:val="left"/>
              <w:rPr>
                <w:rFonts w:ascii="宋体" w:hAnsi="宋体"/>
                <w:sz w:val="24"/>
              </w:rPr>
            </w:pPr>
          </w:p>
        </w:tc>
      </w:tr>
      <w:tr w14:paraId="37AD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16DCF6B1">
            <w:pPr>
              <w:widowControl/>
              <w:spacing w:line="400" w:lineRule="exact"/>
              <w:jc w:val="center"/>
              <w:textAlignment w:val="center"/>
              <w:rPr>
                <w:rFonts w:ascii="宋体" w:hAnsi="宋体"/>
                <w:sz w:val="24"/>
              </w:rPr>
            </w:pPr>
            <w:r>
              <w:rPr>
                <w:rFonts w:hint="eastAsia" w:ascii="宋体" w:hAnsi="宋体" w:cs="新宋体"/>
                <w:kern w:val="0"/>
                <w:sz w:val="24"/>
              </w:rPr>
              <w:t>合计（大写）：</w:t>
            </w:r>
          </w:p>
        </w:tc>
        <w:tc>
          <w:tcPr>
            <w:tcW w:w="1186" w:type="dxa"/>
            <w:vAlign w:val="center"/>
          </w:tcPr>
          <w:p w14:paraId="457E6C28">
            <w:pPr>
              <w:widowControl/>
              <w:spacing w:line="400" w:lineRule="exact"/>
              <w:jc w:val="center"/>
              <w:textAlignment w:val="center"/>
              <w:rPr>
                <w:rFonts w:ascii="宋体" w:hAnsi="宋体"/>
                <w:sz w:val="24"/>
              </w:rPr>
            </w:pPr>
            <w:r>
              <w:rPr>
                <w:rFonts w:hint="eastAsia" w:ascii="宋体" w:hAnsi="宋体" w:cs="新宋体"/>
                <w:kern w:val="0"/>
                <w:sz w:val="24"/>
              </w:rPr>
              <w:t xml:space="preserve"> </w:t>
            </w:r>
          </w:p>
        </w:tc>
      </w:tr>
    </w:tbl>
    <w:p w14:paraId="7006E3FE">
      <w:pPr>
        <w:pStyle w:val="33"/>
        <w:spacing w:line="360" w:lineRule="auto"/>
        <w:ind w:firstLine="482" w:firstLineChars="200"/>
        <w:rPr>
          <w:rFonts w:ascii="宋体" w:hAnsi="宋体"/>
          <w:b/>
          <w:bCs/>
          <w:sz w:val="24"/>
        </w:rPr>
      </w:pPr>
      <w:r>
        <w:rPr>
          <w:rFonts w:hint="eastAsia" w:ascii="宋体" w:hAnsi="宋体"/>
          <w:b/>
          <w:bCs/>
          <w:sz w:val="24"/>
        </w:rPr>
        <w:t>注：各供应商投标报价均保留小数点后两位。</w:t>
      </w:r>
    </w:p>
    <w:p w14:paraId="1D6F3F7B">
      <w:pPr>
        <w:pStyle w:val="33"/>
        <w:spacing w:line="360" w:lineRule="auto"/>
        <w:ind w:firstLine="6240" w:firstLineChars="2600"/>
        <w:rPr>
          <w:rFonts w:ascii="宋体" w:hAnsi="宋体"/>
          <w:sz w:val="24"/>
        </w:rPr>
      </w:pPr>
    </w:p>
    <w:p w14:paraId="32FE320F">
      <w:pPr>
        <w:spacing w:line="360" w:lineRule="auto"/>
        <w:rPr>
          <w:rFonts w:ascii="宋体" w:hAnsi="宋体"/>
          <w:sz w:val="24"/>
        </w:rPr>
      </w:pPr>
      <w:r>
        <w:rPr>
          <w:rFonts w:hint="eastAsia" w:ascii="宋体" w:hAnsi="宋体"/>
          <w:sz w:val="24"/>
        </w:rPr>
        <w:t>供应商（全称并加盖公章）：</w:t>
      </w:r>
    </w:p>
    <w:p w14:paraId="3BDA9AC7">
      <w:pPr>
        <w:spacing w:line="360" w:lineRule="auto"/>
        <w:rPr>
          <w:rFonts w:ascii="宋体" w:hAnsi="宋体"/>
          <w:sz w:val="24"/>
        </w:rPr>
      </w:pPr>
      <w:r>
        <w:rPr>
          <w:rFonts w:hint="eastAsia" w:ascii="宋体" w:hAnsi="宋体"/>
          <w:sz w:val="24"/>
        </w:rPr>
        <w:t>供应商代表签字：</w:t>
      </w:r>
    </w:p>
    <w:p w14:paraId="226D9A01">
      <w:pPr>
        <w:spacing w:line="360" w:lineRule="auto"/>
      </w:pPr>
      <w:r>
        <w:rPr>
          <w:rFonts w:hint="eastAsia" w:ascii="宋体" w:hAnsi="宋体"/>
          <w:sz w:val="24"/>
        </w:rPr>
        <w:t>日期：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8C80D9-5ACC-438B-9B33-87AB62EBAE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2" w:fontKey="{A5A6781F-2A1E-467C-9D4A-9CB315009909}"/>
  </w:font>
  <w:font w:name="新宋体">
    <w:panose1 w:val="02010609030101010101"/>
    <w:charset w:val="86"/>
    <w:family w:val="modern"/>
    <w:pitch w:val="default"/>
    <w:sig w:usb0="00000203" w:usb1="288F0000" w:usb2="00000006" w:usb3="00000000" w:csb0="00040001" w:csb1="00000000"/>
    <w:embedRegular r:id="rId3" w:fontKey="{745F1BFB-35FE-4FBF-841F-196CB3CCAE30}"/>
  </w:font>
  <w:font w:name="楷体_GB2312">
    <w:altName w:val="楷体"/>
    <w:panose1 w:val="02010609030101010101"/>
    <w:charset w:val="86"/>
    <w:family w:val="modern"/>
    <w:pitch w:val="default"/>
    <w:sig w:usb0="00000000" w:usb1="00000000" w:usb2="00000010" w:usb3="00000000" w:csb0="00040000" w:csb1="00000000"/>
    <w:embedRegular r:id="rId4" w:fontKey="{B55EFC6A-506B-449E-8D64-0C6C6C30821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64A2">
    <w:pPr>
      <w:pStyle w:val="12"/>
    </w:pPr>
    <w:r>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path/>
          <v:fill on="f" focussize="0,0"/>
          <v:stroke on="f" joinstyle="miter"/>
          <v:imagedata o:title=""/>
          <o:lock v:ext="edit"/>
          <v:textbox inset="0mm,0mm,0mm,0mm" style="mso-fit-shape-to-text:t;">
            <w:txbxContent>
              <w:p w14:paraId="1AEAEBF7">
                <w:pPr>
                  <w:pStyle w:val="12"/>
                </w:pPr>
                <w:r>
                  <w:fldChar w:fldCharType="begin"/>
                </w:r>
                <w:r>
                  <w:instrText xml:space="preserve"> PAGE  \* MERGEFORMAT </w:instrText>
                </w:r>
                <w:r>
                  <w:fldChar w:fldCharType="separate"/>
                </w:r>
                <w:r>
                  <w:t>28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7B775AB7"/>
    <w:multiLevelType w:val="singleLevel"/>
    <w:tmpl w:val="7B775AB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3YjkzODQ0MGY4MThjYmI2M2MyMGJmZDU4M2FiZDIifQ=="/>
  </w:docVars>
  <w:rsids>
    <w:rsidRoot w:val="00C67FE0"/>
    <w:rsid w:val="004E7FA8"/>
    <w:rsid w:val="00526B22"/>
    <w:rsid w:val="0074260A"/>
    <w:rsid w:val="00950254"/>
    <w:rsid w:val="00A75832"/>
    <w:rsid w:val="00C67FE0"/>
    <w:rsid w:val="00CF23A5"/>
    <w:rsid w:val="00D97E8C"/>
    <w:rsid w:val="00DB5FB2"/>
    <w:rsid w:val="00F36BC9"/>
    <w:rsid w:val="01012540"/>
    <w:rsid w:val="011952D6"/>
    <w:rsid w:val="01C71E66"/>
    <w:rsid w:val="01E07558"/>
    <w:rsid w:val="02BC2FB5"/>
    <w:rsid w:val="02C2303B"/>
    <w:rsid w:val="03511AD9"/>
    <w:rsid w:val="03BB0C51"/>
    <w:rsid w:val="03ED3BD7"/>
    <w:rsid w:val="046E6DD0"/>
    <w:rsid w:val="047E5946"/>
    <w:rsid w:val="04C91366"/>
    <w:rsid w:val="04D211E1"/>
    <w:rsid w:val="05017C52"/>
    <w:rsid w:val="056025B0"/>
    <w:rsid w:val="05B64224"/>
    <w:rsid w:val="061C715B"/>
    <w:rsid w:val="062A31D9"/>
    <w:rsid w:val="064502BC"/>
    <w:rsid w:val="0696261C"/>
    <w:rsid w:val="06B75327"/>
    <w:rsid w:val="07702EBF"/>
    <w:rsid w:val="08293E73"/>
    <w:rsid w:val="098E4FA0"/>
    <w:rsid w:val="09A06EBC"/>
    <w:rsid w:val="0A482682"/>
    <w:rsid w:val="0AF75143"/>
    <w:rsid w:val="0B043CFB"/>
    <w:rsid w:val="0B7078E0"/>
    <w:rsid w:val="0C6A70C9"/>
    <w:rsid w:val="0CA2647A"/>
    <w:rsid w:val="0CCA4408"/>
    <w:rsid w:val="0D2167C4"/>
    <w:rsid w:val="0D245153"/>
    <w:rsid w:val="0D2D3085"/>
    <w:rsid w:val="0DAA7832"/>
    <w:rsid w:val="0DD979BE"/>
    <w:rsid w:val="0DF465A6"/>
    <w:rsid w:val="0E76345F"/>
    <w:rsid w:val="0FBD7DE5"/>
    <w:rsid w:val="10362DC0"/>
    <w:rsid w:val="10E42CCD"/>
    <w:rsid w:val="10F42B76"/>
    <w:rsid w:val="11627CCB"/>
    <w:rsid w:val="11790FDD"/>
    <w:rsid w:val="119C4729"/>
    <w:rsid w:val="11AD4ADB"/>
    <w:rsid w:val="126445BB"/>
    <w:rsid w:val="12F40DF6"/>
    <w:rsid w:val="14DD66A2"/>
    <w:rsid w:val="152B29B5"/>
    <w:rsid w:val="15512530"/>
    <w:rsid w:val="158D0E46"/>
    <w:rsid w:val="164556E1"/>
    <w:rsid w:val="16810234"/>
    <w:rsid w:val="16BC3687"/>
    <w:rsid w:val="16F73983"/>
    <w:rsid w:val="17254BB9"/>
    <w:rsid w:val="175D4ED0"/>
    <w:rsid w:val="17A728DB"/>
    <w:rsid w:val="192817FA"/>
    <w:rsid w:val="19597C05"/>
    <w:rsid w:val="199476C8"/>
    <w:rsid w:val="19C44ADF"/>
    <w:rsid w:val="1A0F193E"/>
    <w:rsid w:val="1A884D6F"/>
    <w:rsid w:val="1AA3690C"/>
    <w:rsid w:val="1AA83919"/>
    <w:rsid w:val="1AC71843"/>
    <w:rsid w:val="1AD364FF"/>
    <w:rsid w:val="1ADE3486"/>
    <w:rsid w:val="1B08700D"/>
    <w:rsid w:val="1B261D69"/>
    <w:rsid w:val="1B3C1411"/>
    <w:rsid w:val="1BE74009"/>
    <w:rsid w:val="1BF43CB2"/>
    <w:rsid w:val="1C584C30"/>
    <w:rsid w:val="1C7D1E5D"/>
    <w:rsid w:val="1DAA6E61"/>
    <w:rsid w:val="1E072971"/>
    <w:rsid w:val="1E0F3C2B"/>
    <w:rsid w:val="1E1C307D"/>
    <w:rsid w:val="1E2C09AB"/>
    <w:rsid w:val="1E885518"/>
    <w:rsid w:val="1E897F61"/>
    <w:rsid w:val="1F1C42EA"/>
    <w:rsid w:val="1F686EFF"/>
    <w:rsid w:val="1FEF3071"/>
    <w:rsid w:val="209D4D75"/>
    <w:rsid w:val="213B2764"/>
    <w:rsid w:val="21541D29"/>
    <w:rsid w:val="21657A51"/>
    <w:rsid w:val="2217240B"/>
    <w:rsid w:val="232C6620"/>
    <w:rsid w:val="23634599"/>
    <w:rsid w:val="23F4427C"/>
    <w:rsid w:val="25333A88"/>
    <w:rsid w:val="25776FB2"/>
    <w:rsid w:val="26B047DC"/>
    <w:rsid w:val="26BD4622"/>
    <w:rsid w:val="26C54B2C"/>
    <w:rsid w:val="27BC5F2F"/>
    <w:rsid w:val="27C42B43"/>
    <w:rsid w:val="28285877"/>
    <w:rsid w:val="2895052E"/>
    <w:rsid w:val="28B058CA"/>
    <w:rsid w:val="28C13F2B"/>
    <w:rsid w:val="28EB63A0"/>
    <w:rsid w:val="29946A38"/>
    <w:rsid w:val="29B76E18"/>
    <w:rsid w:val="29E2266D"/>
    <w:rsid w:val="2A077209"/>
    <w:rsid w:val="2A604980"/>
    <w:rsid w:val="2A727AC6"/>
    <w:rsid w:val="2B3E31CB"/>
    <w:rsid w:val="2B511921"/>
    <w:rsid w:val="2BCE7FDF"/>
    <w:rsid w:val="2BFD3915"/>
    <w:rsid w:val="2CC80594"/>
    <w:rsid w:val="2D484F7D"/>
    <w:rsid w:val="2DDE2D69"/>
    <w:rsid w:val="2DE735DA"/>
    <w:rsid w:val="2ECC1930"/>
    <w:rsid w:val="2EFB308B"/>
    <w:rsid w:val="2F4F4B8D"/>
    <w:rsid w:val="30890A4E"/>
    <w:rsid w:val="30AF1C2F"/>
    <w:rsid w:val="312D39F9"/>
    <w:rsid w:val="319E7876"/>
    <w:rsid w:val="31B67ACD"/>
    <w:rsid w:val="3203475A"/>
    <w:rsid w:val="32B55A55"/>
    <w:rsid w:val="334D7ECB"/>
    <w:rsid w:val="336F02F9"/>
    <w:rsid w:val="33835B53"/>
    <w:rsid w:val="33F45566"/>
    <w:rsid w:val="33FC0AED"/>
    <w:rsid w:val="34160775"/>
    <w:rsid w:val="346F33F3"/>
    <w:rsid w:val="34876316"/>
    <w:rsid w:val="34F30AB6"/>
    <w:rsid w:val="3503072C"/>
    <w:rsid w:val="356F257B"/>
    <w:rsid w:val="35786F8C"/>
    <w:rsid w:val="35DB5EC1"/>
    <w:rsid w:val="35E30AE8"/>
    <w:rsid w:val="36D14E27"/>
    <w:rsid w:val="36F5483C"/>
    <w:rsid w:val="37BF1123"/>
    <w:rsid w:val="389425B0"/>
    <w:rsid w:val="3A864602"/>
    <w:rsid w:val="3A9D764F"/>
    <w:rsid w:val="3AEF1D20"/>
    <w:rsid w:val="3C65673D"/>
    <w:rsid w:val="3CE851D3"/>
    <w:rsid w:val="3D035E9B"/>
    <w:rsid w:val="3D093AEF"/>
    <w:rsid w:val="3D50551B"/>
    <w:rsid w:val="3D6C7658"/>
    <w:rsid w:val="3DAA2FBD"/>
    <w:rsid w:val="3DC2628F"/>
    <w:rsid w:val="3DD60AE2"/>
    <w:rsid w:val="3E0D6079"/>
    <w:rsid w:val="3E5C0069"/>
    <w:rsid w:val="3E7A2DAA"/>
    <w:rsid w:val="3E7D57F5"/>
    <w:rsid w:val="3E8B1175"/>
    <w:rsid w:val="3EE644EA"/>
    <w:rsid w:val="3FAC28BB"/>
    <w:rsid w:val="3FB97B2C"/>
    <w:rsid w:val="40181D19"/>
    <w:rsid w:val="40BD676E"/>
    <w:rsid w:val="41350080"/>
    <w:rsid w:val="41696F61"/>
    <w:rsid w:val="417E75E8"/>
    <w:rsid w:val="41910115"/>
    <w:rsid w:val="41D908F9"/>
    <w:rsid w:val="42F2170E"/>
    <w:rsid w:val="42FB13E8"/>
    <w:rsid w:val="438B3EDE"/>
    <w:rsid w:val="4408229E"/>
    <w:rsid w:val="4495014D"/>
    <w:rsid w:val="44AD0C2A"/>
    <w:rsid w:val="44F31851"/>
    <w:rsid w:val="456D5E11"/>
    <w:rsid w:val="458D0AB3"/>
    <w:rsid w:val="45AA573E"/>
    <w:rsid w:val="45B275F5"/>
    <w:rsid w:val="46BC33FE"/>
    <w:rsid w:val="46D00C57"/>
    <w:rsid w:val="46EE7477"/>
    <w:rsid w:val="473F013F"/>
    <w:rsid w:val="47BC0C07"/>
    <w:rsid w:val="48036E0A"/>
    <w:rsid w:val="489259CA"/>
    <w:rsid w:val="48BA396D"/>
    <w:rsid w:val="48C742DC"/>
    <w:rsid w:val="498B3956"/>
    <w:rsid w:val="49B20AE8"/>
    <w:rsid w:val="4B6422B6"/>
    <w:rsid w:val="4BB0030E"/>
    <w:rsid w:val="4BC53306"/>
    <w:rsid w:val="4C15710C"/>
    <w:rsid w:val="4C2E5FB6"/>
    <w:rsid w:val="4C63431C"/>
    <w:rsid w:val="4C9444D5"/>
    <w:rsid w:val="4CD11285"/>
    <w:rsid w:val="4CE2174D"/>
    <w:rsid w:val="4D505935"/>
    <w:rsid w:val="4D6C5F4D"/>
    <w:rsid w:val="4D72372E"/>
    <w:rsid w:val="4E141911"/>
    <w:rsid w:val="4E1F1692"/>
    <w:rsid w:val="4E370E84"/>
    <w:rsid w:val="4EB775B0"/>
    <w:rsid w:val="4EBB778D"/>
    <w:rsid w:val="4EF10D12"/>
    <w:rsid w:val="4EF55DD3"/>
    <w:rsid w:val="4F415033"/>
    <w:rsid w:val="4F7C19ED"/>
    <w:rsid w:val="4FB142EA"/>
    <w:rsid w:val="506863A4"/>
    <w:rsid w:val="50896966"/>
    <w:rsid w:val="508F27C5"/>
    <w:rsid w:val="50F55D99"/>
    <w:rsid w:val="510A120A"/>
    <w:rsid w:val="513814F5"/>
    <w:rsid w:val="513B5867"/>
    <w:rsid w:val="51497716"/>
    <w:rsid w:val="51A30093"/>
    <w:rsid w:val="520457CB"/>
    <w:rsid w:val="522C2C59"/>
    <w:rsid w:val="52AB2578"/>
    <w:rsid w:val="52B25FAB"/>
    <w:rsid w:val="539774E2"/>
    <w:rsid w:val="53C953AC"/>
    <w:rsid w:val="53FB1691"/>
    <w:rsid w:val="541A03F5"/>
    <w:rsid w:val="54C5216A"/>
    <w:rsid w:val="54D577A2"/>
    <w:rsid w:val="55357439"/>
    <w:rsid w:val="57315742"/>
    <w:rsid w:val="575F1F27"/>
    <w:rsid w:val="589A572D"/>
    <w:rsid w:val="589B7196"/>
    <w:rsid w:val="58B65028"/>
    <w:rsid w:val="58C92DB8"/>
    <w:rsid w:val="59266DFD"/>
    <w:rsid w:val="594608FB"/>
    <w:rsid w:val="59541257"/>
    <w:rsid w:val="599378A0"/>
    <w:rsid w:val="5A2C4216"/>
    <w:rsid w:val="5A3433AD"/>
    <w:rsid w:val="5AD97A9F"/>
    <w:rsid w:val="5B761B8D"/>
    <w:rsid w:val="5B964540"/>
    <w:rsid w:val="5BB448A1"/>
    <w:rsid w:val="5BC000BF"/>
    <w:rsid w:val="5D01514B"/>
    <w:rsid w:val="5D5F1B97"/>
    <w:rsid w:val="5DBA0782"/>
    <w:rsid w:val="5E960581"/>
    <w:rsid w:val="5F1D65AC"/>
    <w:rsid w:val="5F2D396D"/>
    <w:rsid w:val="6008725C"/>
    <w:rsid w:val="60C80451"/>
    <w:rsid w:val="60D04179"/>
    <w:rsid w:val="60E47381"/>
    <w:rsid w:val="60E94998"/>
    <w:rsid w:val="60F670B5"/>
    <w:rsid w:val="61C7729B"/>
    <w:rsid w:val="62487DE4"/>
    <w:rsid w:val="62641034"/>
    <w:rsid w:val="6374691F"/>
    <w:rsid w:val="63BA7B71"/>
    <w:rsid w:val="63BC0257"/>
    <w:rsid w:val="641E45E5"/>
    <w:rsid w:val="643B2EFE"/>
    <w:rsid w:val="644665A5"/>
    <w:rsid w:val="64BB664B"/>
    <w:rsid w:val="65005919"/>
    <w:rsid w:val="663B7663"/>
    <w:rsid w:val="664561D7"/>
    <w:rsid w:val="665A019F"/>
    <w:rsid w:val="6672068F"/>
    <w:rsid w:val="667629E0"/>
    <w:rsid w:val="670C6B88"/>
    <w:rsid w:val="67BF44A6"/>
    <w:rsid w:val="68975621"/>
    <w:rsid w:val="689F61CC"/>
    <w:rsid w:val="68AC5DD9"/>
    <w:rsid w:val="68C926A3"/>
    <w:rsid w:val="68F24605"/>
    <w:rsid w:val="692857E0"/>
    <w:rsid w:val="69921522"/>
    <w:rsid w:val="69935D1A"/>
    <w:rsid w:val="69CC4EEB"/>
    <w:rsid w:val="69D865C9"/>
    <w:rsid w:val="69E70454"/>
    <w:rsid w:val="6A6C5C24"/>
    <w:rsid w:val="6A832AFB"/>
    <w:rsid w:val="6B5E6742"/>
    <w:rsid w:val="6C945B6E"/>
    <w:rsid w:val="6CD40DBF"/>
    <w:rsid w:val="6CF3094C"/>
    <w:rsid w:val="6D0D24E0"/>
    <w:rsid w:val="6DA050EC"/>
    <w:rsid w:val="6DFD21E5"/>
    <w:rsid w:val="6E0440FB"/>
    <w:rsid w:val="6E4565EC"/>
    <w:rsid w:val="6E623FDB"/>
    <w:rsid w:val="6ED44ED9"/>
    <w:rsid w:val="6ED46FD0"/>
    <w:rsid w:val="6F61474D"/>
    <w:rsid w:val="6FBF49A4"/>
    <w:rsid w:val="703B20B6"/>
    <w:rsid w:val="706C5570"/>
    <w:rsid w:val="724A1DFC"/>
    <w:rsid w:val="72845AC6"/>
    <w:rsid w:val="72F8490A"/>
    <w:rsid w:val="73700F48"/>
    <w:rsid w:val="73830C7C"/>
    <w:rsid w:val="73D239B1"/>
    <w:rsid w:val="73ED08CD"/>
    <w:rsid w:val="73F676A0"/>
    <w:rsid w:val="74120755"/>
    <w:rsid w:val="745C662B"/>
    <w:rsid w:val="74B308B5"/>
    <w:rsid w:val="75247769"/>
    <w:rsid w:val="753F0E71"/>
    <w:rsid w:val="75716A92"/>
    <w:rsid w:val="758D2516"/>
    <w:rsid w:val="7599235F"/>
    <w:rsid w:val="75AE2AF5"/>
    <w:rsid w:val="75B91A18"/>
    <w:rsid w:val="75BB58A3"/>
    <w:rsid w:val="75BD7F3E"/>
    <w:rsid w:val="7796183C"/>
    <w:rsid w:val="7858402F"/>
    <w:rsid w:val="78D50787"/>
    <w:rsid w:val="78F72619"/>
    <w:rsid w:val="79B17807"/>
    <w:rsid w:val="79FE2EB5"/>
    <w:rsid w:val="7A186171"/>
    <w:rsid w:val="7A460C55"/>
    <w:rsid w:val="7AAC3494"/>
    <w:rsid w:val="7B1B0098"/>
    <w:rsid w:val="7B2A5E81"/>
    <w:rsid w:val="7B8F04A8"/>
    <w:rsid w:val="7BB3231A"/>
    <w:rsid w:val="7BEE6EAE"/>
    <w:rsid w:val="7C95557C"/>
    <w:rsid w:val="7D3F0A9F"/>
    <w:rsid w:val="7DA41F1A"/>
    <w:rsid w:val="7DC41D70"/>
    <w:rsid w:val="7E031DF5"/>
    <w:rsid w:val="7E376E00"/>
    <w:rsid w:val="7EE11022"/>
    <w:rsid w:val="7EE86560"/>
    <w:rsid w:val="7F034C8E"/>
    <w:rsid w:val="7F6C6A68"/>
    <w:rsid w:val="7FA01934"/>
    <w:rsid w:val="7FA11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4">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6">
    <w:name w:val="Normal Indent"/>
    <w:basedOn w:val="1"/>
    <w:next w:val="7"/>
    <w:autoRedefine/>
    <w:qFormat/>
    <w:uiPriority w:val="0"/>
    <w:pPr>
      <w:ind w:firstLine="420"/>
    </w:pPr>
    <w:rPr>
      <w:szCs w:val="20"/>
    </w:rPr>
  </w:style>
  <w:style w:type="paragraph" w:styleId="7">
    <w:name w:val="Body Text Indent"/>
    <w:basedOn w:val="1"/>
    <w:next w:val="6"/>
    <w:autoRedefine/>
    <w:qFormat/>
    <w:uiPriority w:val="0"/>
    <w:pPr>
      <w:spacing w:after="120"/>
      <w:ind w:left="420" w:leftChars="200"/>
    </w:pPr>
  </w:style>
  <w:style w:type="paragraph" w:styleId="8">
    <w:name w:val="annotation text"/>
    <w:basedOn w:val="1"/>
    <w:autoRedefine/>
    <w:qFormat/>
    <w:uiPriority w:val="0"/>
    <w:pPr>
      <w:jc w:val="left"/>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16">
    <w:name w:val="toc 2"/>
    <w:basedOn w:val="1"/>
    <w:next w:val="1"/>
    <w:qFormat/>
    <w:uiPriority w:val="0"/>
    <w:pPr>
      <w:ind w:left="420" w:leftChars="200"/>
    </w:pPr>
    <w:rPr>
      <w:rFonts w:ascii="Times New Roman" w:hAnsi="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5"/>
    <w:autoRedefine/>
    <w:qFormat/>
    <w:uiPriority w:val="0"/>
    <w:pPr>
      <w:tabs>
        <w:tab w:val="left" w:pos="425"/>
      </w:tabs>
      <w:spacing w:before="0" w:after="0" w:line="400" w:lineRule="exact"/>
    </w:pPr>
    <w:rPr>
      <w:rFonts w:ascii="Times New Roman" w:hAnsi="Times New Roman" w:eastAsia="黑体" w:cs="宋体"/>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2"/>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13290</Words>
  <Characters>14819</Characters>
  <Lines>140</Lines>
  <Paragraphs>39</Paragraphs>
  <TotalTime>3</TotalTime>
  <ScaleCrop>false</ScaleCrop>
  <LinksUpToDate>false</LinksUpToDate>
  <CharactersWithSpaces>14895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2025-10-22T06:58:25Z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