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48A1B6">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宋体" w:hAnsi="宋体" w:cs="宋体"/>
          <w:b/>
          <w:color w:val="auto"/>
          <w:sz w:val="84"/>
          <w:szCs w:val="84"/>
          <w:highlight w:val="none"/>
          <w:lang w:eastAsia="zh-CN"/>
        </w:rPr>
      </w:pPr>
    </w:p>
    <w:p w14:paraId="0503B7BC">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宋体" w:hAnsi="宋体" w:cs="宋体"/>
          <w:b/>
          <w:color w:val="auto"/>
          <w:sz w:val="72"/>
          <w:szCs w:val="72"/>
          <w:highlight w:val="none"/>
          <w:lang w:eastAsia="zh-CN"/>
        </w:rPr>
      </w:pPr>
      <w:r>
        <w:rPr>
          <w:rFonts w:hint="eastAsia" w:ascii="宋体" w:hAnsi="宋体" w:cs="宋体"/>
          <w:b/>
          <w:color w:val="auto"/>
          <w:sz w:val="60"/>
          <w:szCs w:val="60"/>
          <w:highlight w:val="none"/>
          <w:lang w:eastAsia="zh-CN"/>
        </w:rPr>
        <w:t>福建省司法厅2005-2017年度机关文书档案整改及入馆服务项目</w:t>
      </w:r>
      <w:r>
        <w:rPr>
          <w:rFonts w:hint="eastAsia" w:ascii="宋体" w:hAnsi="宋体" w:cs="宋体"/>
          <w:b/>
          <w:color w:val="auto"/>
          <w:sz w:val="72"/>
          <w:szCs w:val="72"/>
          <w:highlight w:val="none"/>
          <w:lang w:eastAsia="zh-CN"/>
        </w:rPr>
        <w:t xml:space="preserve"> </w:t>
      </w:r>
    </w:p>
    <w:p w14:paraId="4A9EB400">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宋体" w:hAnsi="宋体" w:cs="宋体"/>
          <w:b/>
          <w:color w:val="auto"/>
          <w:sz w:val="72"/>
          <w:szCs w:val="72"/>
          <w:highlight w:val="none"/>
          <w:lang w:eastAsia="zh-CN"/>
        </w:rPr>
      </w:pPr>
      <w:r>
        <w:rPr>
          <w:rFonts w:hint="eastAsia" w:ascii="宋体" w:hAnsi="宋体" w:cs="宋体"/>
          <w:b/>
          <w:color w:val="auto"/>
          <w:sz w:val="60"/>
          <w:szCs w:val="60"/>
          <w:highlight w:val="none"/>
          <w:lang w:eastAsia="zh-CN"/>
        </w:rPr>
        <w:t>网上竞价文件</w:t>
      </w:r>
    </w:p>
    <w:p w14:paraId="787704FE">
      <w:pPr>
        <w:pStyle w:val="12"/>
        <w:spacing w:line="0" w:lineRule="atLeast"/>
        <w:rPr>
          <w:rFonts w:hAnsi="宋体"/>
          <w:b/>
          <w:color w:val="auto"/>
          <w:sz w:val="32"/>
          <w:highlight w:val="none"/>
        </w:rPr>
      </w:pPr>
    </w:p>
    <w:p w14:paraId="6CBF94AB">
      <w:pPr>
        <w:pStyle w:val="12"/>
        <w:spacing w:line="0" w:lineRule="atLeast"/>
        <w:jc w:val="center"/>
        <w:rPr>
          <w:rFonts w:hAnsi="宋体"/>
          <w:b/>
          <w:color w:val="auto"/>
          <w:sz w:val="36"/>
          <w:highlight w:val="none"/>
        </w:rPr>
      </w:pPr>
    </w:p>
    <w:p w14:paraId="0DC222AE">
      <w:pPr>
        <w:pStyle w:val="12"/>
        <w:spacing w:line="0" w:lineRule="atLeast"/>
        <w:jc w:val="both"/>
        <w:rPr>
          <w:rFonts w:hAnsi="宋体"/>
          <w:b/>
          <w:color w:val="auto"/>
          <w:sz w:val="36"/>
          <w:highlight w:val="none"/>
        </w:rPr>
      </w:pPr>
    </w:p>
    <w:p w14:paraId="0DD67B47">
      <w:pPr>
        <w:pStyle w:val="12"/>
        <w:spacing w:line="0" w:lineRule="atLeast"/>
        <w:jc w:val="both"/>
        <w:rPr>
          <w:rFonts w:hAnsi="宋体"/>
          <w:b/>
          <w:color w:val="auto"/>
          <w:sz w:val="36"/>
          <w:highlight w:val="none"/>
        </w:rPr>
      </w:pPr>
    </w:p>
    <w:p w14:paraId="7F3ECCF0">
      <w:pPr>
        <w:pStyle w:val="12"/>
        <w:spacing w:line="0" w:lineRule="atLeast"/>
        <w:jc w:val="both"/>
        <w:rPr>
          <w:rFonts w:hAnsi="宋体"/>
          <w:b/>
          <w:color w:val="auto"/>
          <w:sz w:val="36"/>
          <w:highlight w:val="none"/>
        </w:rPr>
      </w:pPr>
    </w:p>
    <w:p w14:paraId="65572771">
      <w:pPr>
        <w:pStyle w:val="12"/>
        <w:spacing w:line="400" w:lineRule="exact"/>
        <w:rPr>
          <w:rFonts w:hAnsi="宋体"/>
          <w:b/>
          <w:color w:val="auto"/>
          <w:sz w:val="36"/>
          <w:highlight w:val="none"/>
        </w:rPr>
      </w:pPr>
    </w:p>
    <w:p w14:paraId="31591C01">
      <w:pPr>
        <w:pStyle w:val="12"/>
        <w:spacing w:line="640" w:lineRule="exact"/>
        <w:jc w:val="center"/>
        <w:rPr>
          <w:rFonts w:hint="default" w:hAnsi="宋体" w:eastAsia="宋体"/>
          <w:b/>
          <w:color w:val="auto"/>
          <w:sz w:val="32"/>
          <w:szCs w:val="32"/>
          <w:highlight w:val="none"/>
          <w:lang w:val="en-US" w:eastAsia="zh-CN"/>
        </w:rPr>
      </w:pPr>
      <w:r>
        <w:rPr>
          <w:rFonts w:hint="eastAsia" w:hAnsi="宋体"/>
          <w:b/>
          <w:color w:val="auto"/>
          <w:sz w:val="32"/>
          <w:szCs w:val="32"/>
          <w:highlight w:val="none"/>
        </w:rPr>
        <w:t>项目编号：JJZB-WJ-2025006</w:t>
      </w:r>
    </w:p>
    <w:p w14:paraId="29C82B78">
      <w:pPr>
        <w:pStyle w:val="12"/>
        <w:spacing w:line="640" w:lineRule="exact"/>
        <w:ind w:left="0" w:leftChars="0" w:firstLine="0" w:firstLineChars="0"/>
        <w:jc w:val="center"/>
        <w:rPr>
          <w:rFonts w:hint="eastAsia" w:hAnsi="宋体"/>
          <w:b/>
          <w:color w:val="auto"/>
          <w:sz w:val="32"/>
          <w:szCs w:val="32"/>
          <w:highlight w:val="none"/>
        </w:rPr>
      </w:pPr>
      <w:r>
        <w:rPr>
          <w:rFonts w:hint="eastAsia" w:hAnsi="宋体"/>
          <w:b/>
          <w:color w:val="auto"/>
          <w:sz w:val="32"/>
          <w:szCs w:val="32"/>
          <w:highlight w:val="none"/>
        </w:rPr>
        <w:t>项目名称：福建省司法厅2005-2017年度机关文书档案整改及入馆</w:t>
      </w:r>
    </w:p>
    <w:p w14:paraId="6385ECEA">
      <w:pPr>
        <w:pStyle w:val="12"/>
        <w:spacing w:line="640" w:lineRule="exact"/>
        <w:ind w:left="0" w:leftChars="0" w:firstLine="0" w:firstLineChars="0"/>
        <w:jc w:val="center"/>
        <w:rPr>
          <w:rFonts w:hint="default" w:hAnsi="宋体"/>
          <w:b/>
          <w:color w:val="auto"/>
          <w:sz w:val="32"/>
          <w:szCs w:val="32"/>
          <w:highlight w:val="none"/>
          <w:lang w:val="en-US" w:eastAsia="zh-CN"/>
        </w:rPr>
      </w:pPr>
      <w:r>
        <w:rPr>
          <w:rFonts w:hint="eastAsia" w:hAnsi="宋体"/>
          <w:b/>
          <w:color w:val="auto"/>
          <w:sz w:val="32"/>
          <w:szCs w:val="32"/>
          <w:highlight w:val="none"/>
        </w:rPr>
        <w:t>服务项目</w:t>
      </w:r>
    </w:p>
    <w:p w14:paraId="4D39A686">
      <w:pPr>
        <w:pStyle w:val="12"/>
        <w:spacing w:line="640" w:lineRule="exact"/>
        <w:jc w:val="center"/>
        <w:rPr>
          <w:rFonts w:hAnsi="宋体"/>
          <w:b/>
          <w:color w:val="auto"/>
          <w:sz w:val="32"/>
          <w:szCs w:val="32"/>
          <w:highlight w:val="none"/>
        </w:rPr>
      </w:pPr>
      <w:r>
        <w:rPr>
          <w:rFonts w:hint="eastAsia" w:hAnsi="宋体"/>
          <w:b/>
          <w:color w:val="auto"/>
          <w:sz w:val="32"/>
          <w:szCs w:val="32"/>
          <w:highlight w:val="none"/>
        </w:rPr>
        <w:t>采购人：</w:t>
      </w:r>
      <w:r>
        <w:rPr>
          <w:rFonts w:hint="eastAsia" w:hAnsi="宋体"/>
          <w:b/>
          <w:color w:val="auto"/>
          <w:sz w:val="32"/>
          <w:szCs w:val="32"/>
          <w:highlight w:val="none"/>
          <w:lang w:eastAsia="zh-CN"/>
        </w:rPr>
        <w:t>福建省司法厅</w:t>
      </w:r>
    </w:p>
    <w:p w14:paraId="139BD949">
      <w:pPr>
        <w:pStyle w:val="5"/>
        <w:jc w:val="both"/>
        <w:rPr>
          <w:rFonts w:hint="default"/>
          <w:color w:val="auto"/>
          <w:sz w:val="48"/>
          <w:highlight w:val="none"/>
        </w:rPr>
      </w:pPr>
    </w:p>
    <w:p w14:paraId="6280ACD9">
      <w:pPr>
        <w:rPr>
          <w:rFonts w:hint="default"/>
        </w:rPr>
      </w:pPr>
    </w:p>
    <w:p w14:paraId="0D6CB01F">
      <w:pPr>
        <w:rPr>
          <w:rFonts w:hint="default"/>
        </w:rPr>
      </w:pPr>
    </w:p>
    <w:p w14:paraId="1D831961">
      <w:pPr>
        <w:pStyle w:val="12"/>
        <w:rPr>
          <w:rFonts w:hint="default"/>
        </w:rPr>
      </w:pPr>
    </w:p>
    <w:p w14:paraId="068EB945">
      <w:pPr>
        <w:pStyle w:val="12"/>
        <w:rPr>
          <w:rFonts w:hint="default"/>
        </w:rPr>
      </w:pPr>
    </w:p>
    <w:p w14:paraId="27374161">
      <w:pPr>
        <w:pStyle w:val="12"/>
        <w:rPr>
          <w:rFonts w:hint="default"/>
        </w:rPr>
      </w:pPr>
    </w:p>
    <w:p w14:paraId="65E76CDD">
      <w:pPr>
        <w:rPr>
          <w:color w:val="auto"/>
          <w:highlight w:val="none"/>
        </w:rPr>
      </w:pPr>
    </w:p>
    <w:p w14:paraId="78354B7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b/>
          <w:color w:val="auto"/>
          <w:sz w:val="32"/>
          <w:szCs w:val="32"/>
          <w:highlight w:val="none"/>
          <w:lang w:eastAsia="zh-CN"/>
        </w:rPr>
      </w:pPr>
      <w:r>
        <w:rPr>
          <w:rFonts w:hint="eastAsia" w:ascii="宋体" w:hAnsi="宋体"/>
          <w:b/>
          <w:color w:val="auto"/>
          <w:sz w:val="32"/>
          <w:szCs w:val="32"/>
          <w:highlight w:val="none"/>
          <w:lang w:eastAsia="zh-CN"/>
        </w:rPr>
        <w:t>福建杰俊招标代理有限公司</w:t>
      </w:r>
      <w:bookmarkStart w:id="8" w:name="_GoBack"/>
      <w:bookmarkEnd w:id="8"/>
    </w:p>
    <w:p w14:paraId="144BEA3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宋体" w:hAnsi="宋体"/>
          <w:b/>
          <w:color w:val="auto"/>
          <w:sz w:val="32"/>
          <w:szCs w:val="32"/>
          <w:highlight w:val="none"/>
        </w:rPr>
      </w:pPr>
      <w:r>
        <w:rPr>
          <w:rFonts w:hint="eastAsia" w:ascii="宋体" w:hAnsi="宋体"/>
          <w:b/>
          <w:color w:val="auto"/>
          <w:sz w:val="32"/>
          <w:szCs w:val="32"/>
          <w:highlight w:val="none"/>
        </w:rPr>
        <w:t>二〇二</w:t>
      </w:r>
      <w:r>
        <w:rPr>
          <w:rFonts w:hint="eastAsia" w:ascii="宋体" w:hAnsi="宋体"/>
          <w:b/>
          <w:color w:val="auto"/>
          <w:sz w:val="32"/>
          <w:szCs w:val="32"/>
          <w:highlight w:val="none"/>
          <w:lang w:val="en-US" w:eastAsia="zh-CN"/>
        </w:rPr>
        <w:t>五</w:t>
      </w:r>
      <w:r>
        <w:rPr>
          <w:rFonts w:hint="eastAsia" w:ascii="宋体" w:hAnsi="宋体"/>
          <w:b/>
          <w:color w:val="auto"/>
          <w:sz w:val="32"/>
          <w:szCs w:val="32"/>
          <w:highlight w:val="none"/>
        </w:rPr>
        <w:t>年</w:t>
      </w:r>
      <w:r>
        <w:rPr>
          <w:rFonts w:hint="eastAsia" w:ascii="宋体" w:hAnsi="宋体"/>
          <w:b/>
          <w:color w:val="auto"/>
          <w:sz w:val="32"/>
          <w:szCs w:val="32"/>
          <w:highlight w:val="none"/>
          <w:lang w:val="en-US" w:eastAsia="zh-CN"/>
        </w:rPr>
        <w:t>九</w:t>
      </w:r>
      <w:r>
        <w:rPr>
          <w:rFonts w:hint="eastAsia" w:ascii="宋体" w:hAnsi="宋体"/>
          <w:b/>
          <w:color w:val="auto"/>
          <w:sz w:val="32"/>
          <w:szCs w:val="32"/>
          <w:highlight w:val="none"/>
        </w:rPr>
        <w:t>月</w:t>
      </w:r>
    </w:p>
    <w:p w14:paraId="0E6C2A06">
      <w:pPr>
        <w:widowControl/>
        <w:jc w:val="left"/>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br w:type="page"/>
      </w:r>
    </w:p>
    <w:p w14:paraId="7046415E">
      <w:pPr>
        <w:keepNext w:val="0"/>
        <w:keepLines w:val="0"/>
        <w:pageBreakBefore w:val="0"/>
        <w:widowControl/>
        <w:kinsoku/>
        <w:overflowPunct/>
        <w:topLinePunct w:val="0"/>
        <w:autoSpaceDE/>
        <w:autoSpaceDN/>
        <w:bidi w:val="0"/>
        <w:adjustRightInd/>
        <w:snapToGrid/>
        <w:spacing w:line="400" w:lineRule="exact"/>
        <w:ind w:left="0" w:firstLine="562" w:firstLineChars="200"/>
        <w:jc w:val="center"/>
        <w:textAlignment w:val="auto"/>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第一章 网上竞价邀请</w:t>
      </w:r>
    </w:p>
    <w:p w14:paraId="6B6E736B">
      <w:pPr>
        <w:keepNext w:val="0"/>
        <w:keepLines w:val="0"/>
        <w:pageBreakBefore w:val="0"/>
        <w:widowControl/>
        <w:kinsoku/>
        <w:overflowPunct/>
        <w:topLinePunct w:val="0"/>
        <w:autoSpaceDE/>
        <w:autoSpaceDN/>
        <w:bidi w:val="0"/>
        <w:adjustRightInd/>
        <w:snapToGrid/>
        <w:spacing w:line="49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福建杰俊招标代理有限公司</w:t>
      </w:r>
      <w:r>
        <w:rPr>
          <w:rFonts w:hint="eastAsia" w:ascii="宋体" w:hAnsi="宋体" w:eastAsia="宋体" w:cs="宋体"/>
          <w:color w:val="auto"/>
          <w:kern w:val="0"/>
          <w:sz w:val="24"/>
          <w:highlight w:val="none"/>
        </w:rPr>
        <w:t>受</w:t>
      </w:r>
      <w:r>
        <w:rPr>
          <w:rFonts w:hint="eastAsia" w:ascii="宋体" w:hAnsi="宋体" w:cs="宋体"/>
          <w:b/>
          <w:bCs/>
          <w:color w:val="auto"/>
          <w:kern w:val="0"/>
          <w:sz w:val="24"/>
          <w:highlight w:val="none"/>
          <w:u w:val="single"/>
          <w:lang w:eastAsia="zh-CN"/>
        </w:rPr>
        <w:t>福建省司法厅</w:t>
      </w:r>
      <w:r>
        <w:rPr>
          <w:rFonts w:hint="eastAsia" w:ascii="宋体" w:hAnsi="宋体" w:eastAsia="宋体" w:cs="宋体"/>
          <w:bCs/>
          <w:color w:val="auto"/>
          <w:kern w:val="0"/>
          <w:sz w:val="24"/>
          <w:highlight w:val="none"/>
        </w:rPr>
        <w:t>的</w:t>
      </w:r>
      <w:r>
        <w:rPr>
          <w:rFonts w:hint="eastAsia" w:ascii="宋体" w:hAnsi="宋体" w:eastAsia="宋体" w:cs="宋体"/>
          <w:color w:val="auto"/>
          <w:kern w:val="0"/>
          <w:sz w:val="24"/>
          <w:highlight w:val="none"/>
        </w:rPr>
        <w:t>委托，现通过网上竞价的方式选择</w:t>
      </w:r>
      <w:r>
        <w:rPr>
          <w:rFonts w:hint="eastAsia" w:ascii="宋体" w:hAnsi="宋体" w:cs="宋体"/>
          <w:b/>
          <w:bCs/>
          <w:color w:val="auto"/>
          <w:kern w:val="0"/>
          <w:sz w:val="24"/>
          <w:highlight w:val="none"/>
          <w:u w:val="single"/>
          <w:lang w:eastAsia="zh-CN"/>
        </w:rPr>
        <w:t>福建省司法厅2005-2017年度机关文书档案整改及入馆服务项目</w:t>
      </w:r>
      <w:r>
        <w:rPr>
          <w:rFonts w:hint="eastAsia" w:ascii="宋体" w:hAnsi="宋体" w:eastAsia="宋体" w:cs="宋体"/>
          <w:color w:val="auto"/>
          <w:kern w:val="0"/>
          <w:sz w:val="24"/>
          <w:highlight w:val="none"/>
        </w:rPr>
        <w:t>的成交供应商。现邀请合格的供应商对</w:t>
      </w:r>
      <w:r>
        <w:rPr>
          <w:rFonts w:hint="eastAsia" w:ascii="宋体" w:hAnsi="宋体" w:eastAsia="宋体" w:cs="宋体"/>
          <w:color w:val="auto"/>
          <w:sz w:val="24"/>
          <w:highlight w:val="none"/>
        </w:rPr>
        <w:t>本项目进行网</w:t>
      </w:r>
      <w:r>
        <w:rPr>
          <w:rFonts w:hint="eastAsia" w:ascii="宋体" w:hAnsi="宋体" w:eastAsia="宋体" w:cs="宋体"/>
          <w:color w:val="auto"/>
          <w:kern w:val="0"/>
          <w:sz w:val="24"/>
          <w:highlight w:val="none"/>
        </w:rPr>
        <w:t>上竞价。</w:t>
      </w:r>
    </w:p>
    <w:p w14:paraId="51ACBC72">
      <w:pPr>
        <w:keepNext w:val="0"/>
        <w:keepLines w:val="0"/>
        <w:pageBreakBefore w:val="0"/>
        <w:widowControl/>
        <w:kinsoku/>
        <w:overflowPunct/>
        <w:topLinePunct w:val="0"/>
        <w:autoSpaceDE/>
        <w:autoSpaceDN/>
        <w:bidi w:val="0"/>
        <w:adjustRightInd/>
        <w:snapToGrid/>
        <w:spacing w:line="490" w:lineRule="exact"/>
        <w:ind w:left="0" w:firstLine="482" w:firstLineChars="200"/>
        <w:jc w:val="left"/>
        <w:textAlignment w:val="auto"/>
        <w:rPr>
          <w:rFonts w:hint="eastAsia" w:ascii="宋体" w:hAnsi="宋体" w:eastAsia="宋体" w:cs="宋体"/>
          <w:b/>
          <w:bCs/>
          <w:color w:val="auto"/>
          <w:sz w:val="24"/>
          <w:highlight w:val="none"/>
          <w:u w:val="single"/>
          <w:lang w:eastAsia="zh-CN"/>
        </w:rPr>
      </w:pPr>
      <w:r>
        <w:rPr>
          <w:rFonts w:hint="eastAsia" w:ascii="宋体" w:hAnsi="宋体" w:eastAsia="宋体" w:cs="宋体"/>
          <w:b/>
          <w:bCs/>
          <w:color w:val="auto"/>
          <w:kern w:val="0"/>
          <w:sz w:val="24"/>
          <w:highlight w:val="none"/>
        </w:rPr>
        <w:t>1.项目编号：</w:t>
      </w:r>
      <w:r>
        <w:rPr>
          <w:rFonts w:hint="eastAsia" w:ascii="宋体" w:hAnsi="宋体" w:cs="宋体"/>
          <w:b/>
          <w:bCs/>
          <w:color w:val="auto"/>
          <w:kern w:val="0"/>
          <w:sz w:val="24"/>
          <w:highlight w:val="none"/>
          <w:u w:val="single"/>
          <w:lang w:eastAsia="zh-CN"/>
        </w:rPr>
        <w:t xml:space="preserve">JJZB-WJ-2025006 </w:t>
      </w:r>
    </w:p>
    <w:p w14:paraId="436DF575">
      <w:pPr>
        <w:keepNext w:val="0"/>
        <w:keepLines w:val="0"/>
        <w:pageBreakBefore w:val="0"/>
        <w:widowControl/>
        <w:kinsoku/>
        <w:overflowPunct/>
        <w:topLinePunct w:val="0"/>
        <w:autoSpaceDE/>
        <w:autoSpaceDN/>
        <w:bidi w:val="0"/>
        <w:adjustRightInd/>
        <w:snapToGrid/>
        <w:spacing w:line="490" w:lineRule="exact"/>
        <w:ind w:left="0" w:firstLine="482" w:firstLineChars="200"/>
        <w:jc w:val="left"/>
        <w:textAlignment w:val="auto"/>
        <w:rPr>
          <w:rFonts w:hint="default" w:ascii="宋体" w:hAnsi="宋体" w:cs="宋体"/>
          <w:b/>
          <w:bCs/>
          <w:color w:val="auto"/>
          <w:kern w:val="0"/>
          <w:sz w:val="24"/>
          <w:highlight w:val="none"/>
          <w:u w:val="single"/>
          <w:lang w:val="en-US" w:eastAsia="zh-CN"/>
        </w:rPr>
      </w:pPr>
      <w:r>
        <w:rPr>
          <w:rFonts w:hint="eastAsia" w:ascii="宋体" w:hAnsi="宋体" w:eastAsia="宋体" w:cs="宋体"/>
          <w:b/>
          <w:bCs/>
          <w:color w:val="auto"/>
          <w:kern w:val="0"/>
          <w:sz w:val="24"/>
          <w:highlight w:val="none"/>
        </w:rPr>
        <w:t>2.项目名称：</w:t>
      </w:r>
      <w:r>
        <w:rPr>
          <w:rFonts w:hint="eastAsia" w:ascii="宋体" w:hAnsi="宋体" w:cs="宋体"/>
          <w:b/>
          <w:bCs/>
          <w:color w:val="auto"/>
          <w:kern w:val="0"/>
          <w:sz w:val="24"/>
          <w:highlight w:val="none"/>
          <w:u w:val="single"/>
          <w:lang w:eastAsia="zh-CN"/>
        </w:rPr>
        <w:t>福建省司法厅2005-2017年度机关文书档案整改及入馆服务项目</w:t>
      </w:r>
    </w:p>
    <w:p w14:paraId="494DC9FF">
      <w:pPr>
        <w:keepNext w:val="0"/>
        <w:keepLines w:val="0"/>
        <w:pageBreakBefore w:val="0"/>
        <w:widowControl/>
        <w:kinsoku/>
        <w:overflowPunct/>
        <w:topLinePunct w:val="0"/>
        <w:autoSpaceDE/>
        <w:autoSpaceDN/>
        <w:bidi w:val="0"/>
        <w:adjustRightInd/>
        <w:snapToGrid/>
        <w:spacing w:line="490" w:lineRule="exact"/>
        <w:ind w:left="0" w:firstLine="482" w:firstLineChars="200"/>
        <w:jc w:val="left"/>
        <w:textAlignment w:val="auto"/>
        <w:rPr>
          <w:rFonts w:hint="eastAsia" w:ascii="宋体" w:hAnsi="宋体" w:eastAsia="宋体" w:cs="宋体"/>
          <w:b/>
          <w:color w:val="auto"/>
          <w:kern w:val="0"/>
          <w:sz w:val="24"/>
          <w:highlight w:val="none"/>
        </w:rPr>
      </w:pPr>
      <w:r>
        <w:rPr>
          <w:rFonts w:hint="eastAsia" w:ascii="宋体" w:hAnsi="宋体" w:eastAsia="宋体" w:cs="宋体"/>
          <w:b/>
          <w:color w:val="auto"/>
          <w:sz w:val="24"/>
          <w:highlight w:val="none"/>
        </w:rPr>
        <w:t>3.网上竞价</w:t>
      </w:r>
      <w:r>
        <w:rPr>
          <w:rFonts w:hint="eastAsia" w:ascii="宋体" w:hAnsi="宋体" w:cs="宋体"/>
          <w:b/>
          <w:color w:val="auto"/>
          <w:sz w:val="24"/>
          <w:highlight w:val="none"/>
          <w:lang w:val="en-US" w:eastAsia="zh-CN"/>
        </w:rPr>
        <w:t>服务</w:t>
      </w:r>
      <w:r>
        <w:rPr>
          <w:rFonts w:hint="eastAsia" w:ascii="宋体" w:hAnsi="宋体" w:eastAsia="宋体" w:cs="宋体"/>
          <w:b/>
          <w:color w:val="auto"/>
          <w:sz w:val="24"/>
          <w:highlight w:val="none"/>
        </w:rPr>
        <w:t>名称、数量及主要技术规格售后服务要求等详见“第</w:t>
      </w:r>
      <w:r>
        <w:rPr>
          <w:rFonts w:hint="eastAsia" w:ascii="宋体" w:hAnsi="宋体" w:cs="宋体"/>
          <w:b/>
          <w:color w:val="auto"/>
          <w:sz w:val="24"/>
          <w:highlight w:val="none"/>
          <w:lang w:val="en-US" w:eastAsia="zh-CN"/>
        </w:rPr>
        <w:t>三</w:t>
      </w:r>
      <w:r>
        <w:rPr>
          <w:rFonts w:hint="eastAsia" w:ascii="宋体" w:hAnsi="宋体" w:eastAsia="宋体" w:cs="宋体"/>
          <w:b/>
          <w:color w:val="auto"/>
          <w:sz w:val="24"/>
          <w:highlight w:val="none"/>
        </w:rPr>
        <w:t>章 网上竞价内容及要求”</w:t>
      </w:r>
      <w:r>
        <w:rPr>
          <w:rFonts w:hint="eastAsia" w:ascii="宋体" w:hAnsi="宋体" w:eastAsia="宋体" w:cs="宋体"/>
          <w:b/>
          <w:color w:val="auto"/>
          <w:kern w:val="0"/>
          <w:sz w:val="24"/>
          <w:highlight w:val="none"/>
        </w:rPr>
        <w:t>。</w:t>
      </w:r>
    </w:p>
    <w:p w14:paraId="714D4C68">
      <w:pPr>
        <w:pStyle w:val="18"/>
        <w:keepNext w:val="0"/>
        <w:keepLines w:val="0"/>
        <w:pageBreakBefore w:val="0"/>
        <w:kinsoku/>
        <w:overflowPunct/>
        <w:topLinePunct w:val="0"/>
        <w:autoSpaceDE/>
        <w:autoSpaceDN/>
        <w:bidi w:val="0"/>
        <w:adjustRightInd/>
        <w:snapToGrid/>
        <w:spacing w:before="0" w:beforeAutospacing="0" w:after="0" w:afterAutospacing="0" w:line="490" w:lineRule="exact"/>
        <w:ind w:left="0" w:firstLine="48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4.报名及竞价时间安排：</w:t>
      </w:r>
    </w:p>
    <w:p w14:paraId="6670A29E">
      <w:pPr>
        <w:keepNext w:val="0"/>
        <w:keepLines w:val="0"/>
        <w:pageBreakBefore w:val="0"/>
        <w:widowControl/>
        <w:kinsoku/>
        <w:overflowPunct/>
        <w:topLinePunct w:val="0"/>
        <w:autoSpaceDE/>
        <w:autoSpaceDN/>
        <w:bidi w:val="0"/>
        <w:adjustRightInd/>
        <w:snapToGrid/>
        <w:spacing w:line="49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报名开始时间：202</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09</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03</w:t>
      </w:r>
      <w:r>
        <w:rPr>
          <w:rFonts w:hint="eastAsia" w:ascii="宋体" w:hAnsi="宋体" w:eastAsia="宋体" w:cs="宋体"/>
          <w:color w:val="auto"/>
          <w:kern w:val="0"/>
          <w:sz w:val="24"/>
          <w:highlight w:val="none"/>
        </w:rPr>
        <w:t>日</w:t>
      </w:r>
      <w:r>
        <w:rPr>
          <w:rFonts w:hint="eastAsia" w:ascii="宋体" w:hAnsi="宋体" w:cs="宋体"/>
          <w:color w:val="auto"/>
          <w:kern w:val="0"/>
          <w:sz w:val="24"/>
          <w:highlight w:val="none"/>
          <w:lang w:val="en-US" w:eastAsia="zh-CN"/>
        </w:rPr>
        <w:t>08</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rPr>
        <w:t>0:00</w:t>
      </w:r>
    </w:p>
    <w:p w14:paraId="75BA3840">
      <w:pPr>
        <w:keepNext w:val="0"/>
        <w:keepLines w:val="0"/>
        <w:pageBreakBefore w:val="0"/>
        <w:widowControl/>
        <w:kinsoku/>
        <w:overflowPunct/>
        <w:topLinePunct w:val="0"/>
        <w:autoSpaceDE/>
        <w:autoSpaceDN/>
        <w:bidi w:val="0"/>
        <w:adjustRightInd/>
        <w:snapToGrid/>
        <w:spacing w:line="49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报名截止时间：202</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09</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05</w:t>
      </w:r>
      <w:r>
        <w:rPr>
          <w:rFonts w:hint="eastAsia" w:ascii="宋体" w:hAnsi="宋体" w:eastAsia="宋体" w:cs="宋体"/>
          <w:color w:val="auto"/>
          <w:kern w:val="0"/>
          <w:sz w:val="24"/>
          <w:highlight w:val="none"/>
        </w:rPr>
        <w:t>日</w:t>
      </w:r>
      <w:r>
        <w:rPr>
          <w:rFonts w:hint="eastAsia" w:ascii="宋体" w:hAnsi="宋体" w:eastAsia="宋体" w:cs="宋体"/>
          <w:color w:val="auto"/>
          <w:kern w:val="0"/>
          <w:sz w:val="24"/>
          <w:highlight w:val="none"/>
          <w:lang w:val="en-US" w:eastAsia="zh-CN"/>
        </w:rPr>
        <w:t>17</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rPr>
        <w:t>0:00</w:t>
      </w:r>
    </w:p>
    <w:p w14:paraId="4DB099A2">
      <w:pPr>
        <w:keepNext w:val="0"/>
        <w:keepLines w:val="0"/>
        <w:pageBreakBefore w:val="0"/>
        <w:widowControl/>
        <w:kinsoku/>
        <w:overflowPunct/>
        <w:topLinePunct w:val="0"/>
        <w:autoSpaceDE/>
        <w:autoSpaceDN/>
        <w:bidi w:val="0"/>
        <w:adjustRightInd/>
        <w:snapToGrid/>
        <w:spacing w:line="49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网上竞价开始时间：202</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09</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08</w:t>
      </w:r>
      <w:r>
        <w:rPr>
          <w:rFonts w:hint="eastAsia" w:ascii="宋体" w:hAnsi="宋体" w:eastAsia="宋体" w:cs="宋体"/>
          <w:color w:val="auto"/>
          <w:kern w:val="0"/>
          <w:sz w:val="24"/>
          <w:highlight w:val="none"/>
        </w:rPr>
        <w:t>日</w:t>
      </w:r>
      <w:r>
        <w:rPr>
          <w:rFonts w:hint="eastAsia" w:ascii="宋体" w:hAnsi="宋体" w:eastAsia="宋体" w:cs="宋体"/>
          <w:color w:val="auto"/>
          <w:kern w:val="0"/>
          <w:sz w:val="24"/>
          <w:highlight w:val="none"/>
          <w:lang w:val="en-US" w:eastAsia="zh-CN"/>
        </w:rPr>
        <w:t>09</w:t>
      </w:r>
      <w:r>
        <w:rPr>
          <w:rFonts w:hint="eastAsia" w:ascii="宋体" w:hAnsi="宋体" w:eastAsia="宋体" w:cs="宋体"/>
          <w:color w:val="auto"/>
          <w:kern w:val="0"/>
          <w:sz w:val="24"/>
          <w:highlight w:val="none"/>
        </w:rPr>
        <w:t>:00:00</w:t>
      </w:r>
    </w:p>
    <w:p w14:paraId="5D62258C">
      <w:pPr>
        <w:keepNext w:val="0"/>
        <w:keepLines w:val="0"/>
        <w:pageBreakBefore w:val="0"/>
        <w:widowControl/>
        <w:kinsoku/>
        <w:overflowPunct/>
        <w:topLinePunct w:val="0"/>
        <w:autoSpaceDE/>
        <w:autoSpaceDN/>
        <w:bidi w:val="0"/>
        <w:adjustRightInd/>
        <w:snapToGrid/>
        <w:spacing w:line="49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网上竞价截止时间：202</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09</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08</w:t>
      </w:r>
      <w:r>
        <w:rPr>
          <w:rFonts w:hint="eastAsia" w:ascii="宋体" w:hAnsi="宋体" w:eastAsia="宋体" w:cs="宋体"/>
          <w:color w:val="auto"/>
          <w:kern w:val="0"/>
          <w:sz w:val="24"/>
          <w:highlight w:val="none"/>
        </w:rPr>
        <w:t>日</w:t>
      </w:r>
      <w:r>
        <w:rPr>
          <w:rFonts w:hint="eastAsia" w:ascii="宋体" w:hAnsi="宋体" w:eastAsia="宋体" w:cs="宋体"/>
          <w:color w:val="auto"/>
          <w:kern w:val="0"/>
          <w:sz w:val="24"/>
          <w:highlight w:val="none"/>
          <w:lang w:val="en-US" w:eastAsia="zh-CN"/>
        </w:rPr>
        <w:t>11</w:t>
      </w:r>
      <w:r>
        <w:rPr>
          <w:rFonts w:hint="eastAsia" w:ascii="宋体" w:hAnsi="宋体" w:eastAsia="宋体" w:cs="宋体"/>
          <w:color w:val="auto"/>
          <w:kern w:val="0"/>
          <w:sz w:val="24"/>
          <w:highlight w:val="none"/>
        </w:rPr>
        <w:t>:00:00</w:t>
      </w:r>
    </w:p>
    <w:p w14:paraId="706DFD3D">
      <w:pPr>
        <w:keepNext w:val="0"/>
        <w:keepLines w:val="0"/>
        <w:pageBreakBefore w:val="0"/>
        <w:kinsoku/>
        <w:overflowPunct/>
        <w:topLinePunct w:val="0"/>
        <w:autoSpaceDE/>
        <w:autoSpaceDN/>
        <w:bidi w:val="0"/>
        <w:adjustRightInd/>
        <w:snapToGrid/>
        <w:spacing w:line="490" w:lineRule="exact"/>
        <w:ind w:left="0" w:firstLine="482" w:firstLineChars="200"/>
        <w:textAlignment w:val="auto"/>
        <w:rPr>
          <w:rFonts w:hint="eastAsia" w:ascii="宋体" w:hAnsi="宋体" w:eastAsia="宋体" w:cs="宋体"/>
          <w:b/>
          <w:bCs/>
          <w:color w:val="auto"/>
          <w:sz w:val="24"/>
          <w:highlight w:val="none"/>
        </w:rPr>
      </w:pPr>
      <w:bookmarkStart w:id="0" w:name="_Toc21403"/>
      <w:r>
        <w:rPr>
          <w:rFonts w:hint="eastAsia" w:ascii="宋体" w:hAnsi="宋体" w:eastAsia="宋体" w:cs="宋体"/>
          <w:b/>
          <w:bCs/>
          <w:color w:val="auto"/>
          <w:sz w:val="24"/>
          <w:highlight w:val="none"/>
        </w:rPr>
        <w:t>5.供应商资格要求</w:t>
      </w:r>
    </w:p>
    <w:p w14:paraId="080F61E8">
      <w:pPr>
        <w:keepNext w:val="0"/>
        <w:keepLines w:val="0"/>
        <w:pageBreakBefore w:val="0"/>
        <w:widowControl/>
        <w:kinsoku/>
        <w:overflowPunct/>
        <w:topLinePunct w:val="0"/>
        <w:autoSpaceDE/>
        <w:autoSpaceDN/>
        <w:bidi w:val="0"/>
        <w:adjustRightInd/>
        <w:snapToGrid/>
        <w:spacing w:line="490" w:lineRule="exact"/>
        <w:ind w:left="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（1）有能力提供本网上竞价文件所述货物、服务和工程的法人、事业单位及其他组织均可能成为合格的供应商；</w:t>
      </w:r>
    </w:p>
    <w:p w14:paraId="243721FA">
      <w:pPr>
        <w:pStyle w:val="31"/>
        <w:keepNext w:val="0"/>
        <w:keepLines w:val="0"/>
        <w:pageBreakBefore w:val="0"/>
        <w:kinsoku/>
        <w:overflowPunct/>
        <w:topLinePunct w:val="0"/>
        <w:autoSpaceDE/>
        <w:autoSpaceDN/>
        <w:bidi w:val="0"/>
        <w:adjustRightInd/>
        <w:snapToGrid/>
        <w:spacing w:line="490" w:lineRule="exact"/>
        <w:ind w:left="0" w:firstLine="480" w:firstLineChars="200"/>
        <w:jc w:val="left"/>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（2）供应商应提供以下证明材料：</w:t>
      </w:r>
    </w:p>
    <w:p w14:paraId="65C92CFF">
      <w:pPr>
        <w:keepNext w:val="0"/>
        <w:keepLines w:val="0"/>
        <w:pageBreakBefore w:val="0"/>
        <w:kinsoku/>
        <w:overflowPunct/>
        <w:topLinePunct w:val="0"/>
        <w:autoSpaceDE/>
        <w:autoSpaceDN/>
        <w:bidi w:val="0"/>
        <w:adjustRightInd/>
        <w:snapToGrid/>
        <w:spacing w:line="49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①供应商为企业（或个体工商户）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其他供应商应按照有关法律、法规和规章规定，提供有效的相应具体证照复印件。</w:t>
      </w:r>
    </w:p>
    <w:p w14:paraId="248DD1A8">
      <w:pPr>
        <w:keepNext w:val="0"/>
        <w:keepLines w:val="0"/>
        <w:pageBreakBefore w:val="0"/>
        <w:kinsoku/>
        <w:overflowPunct/>
        <w:topLinePunct w:val="0"/>
        <w:autoSpaceDE/>
        <w:autoSpaceDN/>
        <w:bidi w:val="0"/>
        <w:adjustRightInd/>
        <w:snapToGrid/>
        <w:spacing w:line="49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②参加网上竞价活动前3年内在经营活动中没有重大违法记录及无行贿犯罪的承诺，格式详见本网上竞价文件第五章《竞价承诺书》。</w:t>
      </w:r>
      <w:r>
        <w:rPr>
          <w:rFonts w:hint="eastAsia" w:ascii="宋体" w:hAnsi="宋体" w:eastAsia="宋体" w:cs="宋体"/>
          <w:color w:val="auto"/>
          <w:kern w:val="0"/>
          <w:sz w:val="24"/>
          <w:highlight w:val="none"/>
        </w:rPr>
        <w:t>重大违法记录是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7EB2A5F6">
      <w:pPr>
        <w:keepNext w:val="0"/>
        <w:keepLines w:val="0"/>
        <w:pageBreakBefore w:val="0"/>
        <w:kinsoku/>
        <w:overflowPunct/>
        <w:topLinePunct w:val="0"/>
        <w:autoSpaceDE/>
        <w:autoSpaceDN/>
        <w:bidi w:val="0"/>
        <w:adjustRightInd/>
        <w:snapToGrid/>
        <w:spacing w:line="49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③具备履行合同所必需的设备和专业技术能力的承诺，格式详见本网上竞价文件第五章《竞价承诺书》；</w:t>
      </w:r>
    </w:p>
    <w:p w14:paraId="293C9D71">
      <w:pPr>
        <w:keepNext w:val="0"/>
        <w:keepLines w:val="0"/>
        <w:pageBreakBefore w:val="0"/>
        <w:kinsoku/>
        <w:overflowPunct/>
        <w:topLinePunct w:val="0"/>
        <w:autoSpaceDE/>
        <w:autoSpaceDN/>
        <w:bidi w:val="0"/>
        <w:adjustRightInd/>
        <w:snapToGrid/>
        <w:spacing w:line="49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④单位授权书，格式详见本网上竞价文件第五章。</w:t>
      </w:r>
    </w:p>
    <w:p w14:paraId="58076705">
      <w:pPr>
        <w:keepNext w:val="0"/>
        <w:keepLines w:val="0"/>
        <w:pageBreakBefore w:val="0"/>
        <w:widowControl w:val="0"/>
        <w:kinsoku/>
        <w:wordWrap w:val="0"/>
        <w:overflowPunct/>
        <w:topLinePunct w:val="0"/>
        <w:autoSpaceDE/>
        <w:autoSpaceDN/>
        <w:bidi w:val="0"/>
        <w:adjustRightInd/>
        <w:snapToGrid/>
        <w:spacing w:line="490" w:lineRule="exact"/>
        <w:ind w:left="0" w:firstLine="482"/>
        <w:textAlignment w:val="auto"/>
        <w:rPr>
          <w:rFonts w:hint="default" w:ascii="宋体" w:hAnsi="宋体" w:eastAsia="宋体" w:cs="宋体"/>
          <w:color w:val="auto"/>
          <w:sz w:val="24"/>
          <w:highlight w:val="none"/>
          <w:lang w:val="en-US" w:eastAsia="zh-CN"/>
        </w:rPr>
      </w:pPr>
      <w:r>
        <w:rPr>
          <w:rFonts w:hint="eastAsia" w:ascii="宋体" w:hAnsi="宋体" w:eastAsia="宋体" w:cs="宋体"/>
          <w:sz w:val="24"/>
          <w:highlight w:val="none"/>
        </w:rPr>
        <w:t>⑤特定资格要求</w:t>
      </w:r>
      <w:r>
        <w:rPr>
          <w:rFonts w:hint="eastAsia" w:ascii="宋体" w:hAnsi="宋体" w:eastAsia="宋体" w:cs="宋体"/>
          <w:sz w:val="24"/>
          <w:highlight w:val="none"/>
          <w:lang w:eastAsia="zh-CN"/>
        </w:rPr>
        <w:t>：</w:t>
      </w:r>
      <w:r>
        <w:rPr>
          <w:rFonts w:hint="eastAsia" w:ascii="宋体" w:hAnsi="宋体" w:eastAsia="宋体" w:cs="宋体"/>
          <w:color w:val="auto"/>
          <w:sz w:val="24"/>
          <w:highlight w:val="none"/>
          <w:lang w:val="en-US" w:eastAsia="zh-CN"/>
        </w:rPr>
        <w:t>①</w:t>
      </w:r>
      <w:r>
        <w:rPr>
          <w:rFonts w:hint="eastAsia" w:ascii="宋体" w:hAnsi="宋体" w:eastAsia="宋体" w:cs="宋体"/>
          <w:color w:val="auto"/>
          <w:sz w:val="24"/>
          <w:highlight w:val="none"/>
        </w:rPr>
        <w:t>根据国家保密局、国家市场监督管理总局令〔2020〕2号《国家秘密载体印制资质管理办法》规定，</w:t>
      </w: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rPr>
        <w:t>须具备省级及以上国家保密行政管理部门授予的《国家秘密载体印制资质证书》涉密档案数字化类乙级（含乙级）以上证书；乙级资质单位拟在注册地的省级行政区域外承接涉密印制业务的，应当向业务所在地的省级保密行政管理部门备案。</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lang w:val="en-US" w:eastAsia="zh-CN"/>
        </w:rPr>
        <w:t>供应商</w:t>
      </w:r>
      <w:r>
        <w:rPr>
          <w:rFonts w:hint="eastAsia" w:ascii="宋体" w:hAnsi="宋体" w:eastAsia="宋体" w:cs="宋体"/>
          <w:b/>
          <w:bCs/>
          <w:color w:val="auto"/>
          <w:sz w:val="24"/>
          <w:highlight w:val="none"/>
        </w:rPr>
        <w:t>须提供有效的国家秘密载体印制资质乙级及以上（档案数字化类）证书复印件；若</w:t>
      </w:r>
      <w:r>
        <w:rPr>
          <w:rFonts w:hint="eastAsia" w:ascii="宋体" w:hAnsi="宋体" w:eastAsia="宋体" w:cs="宋体"/>
          <w:b/>
          <w:bCs/>
          <w:color w:val="auto"/>
          <w:sz w:val="24"/>
          <w:highlight w:val="none"/>
          <w:lang w:val="en-US" w:eastAsia="zh-CN"/>
        </w:rPr>
        <w:t>供应商</w:t>
      </w:r>
      <w:r>
        <w:rPr>
          <w:rFonts w:hint="eastAsia" w:ascii="宋体" w:hAnsi="宋体" w:eastAsia="宋体" w:cs="宋体"/>
          <w:b/>
          <w:bCs/>
          <w:color w:val="auto"/>
          <w:sz w:val="24"/>
          <w:highlight w:val="none"/>
        </w:rPr>
        <w:t>为福建省外具备乙级资质的企业，还须提供经福建省保密行政管理部门批准的相关证明材料复印件</w:t>
      </w:r>
      <w:r>
        <w:rPr>
          <w:rFonts w:hint="eastAsia" w:ascii="宋体" w:hAnsi="宋体" w:eastAsia="宋体" w:cs="宋体"/>
          <w:b/>
          <w:bCs/>
          <w:color w:val="auto"/>
          <w:sz w:val="24"/>
          <w:highlight w:val="none"/>
          <w:lang w:eastAsia="zh-CN"/>
        </w:rPr>
        <w:t>）</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②供应商</w:t>
      </w:r>
      <w:r>
        <w:rPr>
          <w:rFonts w:hint="eastAsia" w:ascii="宋体" w:hAnsi="宋体" w:eastAsia="宋体" w:cs="宋体"/>
          <w:color w:val="auto"/>
          <w:sz w:val="24"/>
          <w:highlight w:val="none"/>
        </w:rPr>
        <w:t>须具备市级或以上档案部门授予的“档案服务机构备案证”</w:t>
      </w:r>
      <w:r>
        <w:rPr>
          <w:rFonts w:hint="eastAsia" w:ascii="宋体" w:hAnsi="宋体" w:eastAsia="宋体" w:cs="宋体"/>
          <w:color w:val="auto"/>
          <w:sz w:val="24"/>
          <w:highlight w:val="none"/>
          <w:lang w:eastAsia="zh-CN"/>
        </w:rPr>
        <w:t>。</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须提供</w:t>
      </w:r>
      <w:r>
        <w:rPr>
          <w:rFonts w:hint="eastAsia" w:ascii="宋体" w:hAnsi="宋体" w:eastAsia="宋体" w:cs="宋体"/>
          <w:b/>
          <w:bCs/>
          <w:color w:val="auto"/>
          <w:sz w:val="24"/>
          <w:highlight w:val="none"/>
          <w:lang w:val="en-US" w:eastAsia="zh-CN"/>
        </w:rPr>
        <w:t>有效证书</w:t>
      </w:r>
      <w:r>
        <w:rPr>
          <w:rFonts w:hint="eastAsia" w:ascii="宋体" w:hAnsi="宋体" w:eastAsia="宋体" w:cs="宋体"/>
          <w:b/>
          <w:bCs/>
          <w:color w:val="auto"/>
          <w:sz w:val="24"/>
          <w:highlight w:val="none"/>
        </w:rPr>
        <w:t>复印件</w:t>
      </w:r>
      <w:r>
        <w:rPr>
          <w:rFonts w:hint="eastAsia" w:ascii="宋体" w:hAnsi="宋体" w:eastAsia="宋体" w:cs="宋体"/>
          <w:b/>
          <w:bCs/>
          <w:color w:val="auto"/>
          <w:sz w:val="24"/>
          <w:highlight w:val="none"/>
          <w:lang w:eastAsia="zh-CN"/>
        </w:rPr>
        <w:t>）</w:t>
      </w:r>
    </w:p>
    <w:p w14:paraId="0F2CF48F">
      <w:pPr>
        <w:keepNext w:val="0"/>
        <w:keepLines w:val="0"/>
        <w:pageBreakBefore w:val="0"/>
        <w:widowControl w:val="0"/>
        <w:kinsoku/>
        <w:wordWrap w:val="0"/>
        <w:overflowPunct/>
        <w:topLinePunct w:val="0"/>
        <w:autoSpaceDE/>
        <w:autoSpaceDN/>
        <w:bidi w:val="0"/>
        <w:adjustRightInd/>
        <w:snapToGrid/>
        <w:spacing w:line="490" w:lineRule="exact"/>
        <w:ind w:left="0" w:firstLine="482"/>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信用记录查询结果：①信用记录查询的截止时点：信用记录查询的截止时点为本项目报名截止时间当日。②信用记录查询渠道：信用中国（www.creditchina.gov.cn）、中国政府采购网（www.ccgp.gov.cn）。③信用记录的查询：由采购代理机构通过上述网站查询并打印供应商的信用记录。经查询，供应商参加本项目网上竞价活动（网上竞价开始时间）前三年内被列入失信被执行人名单、</w:t>
      </w:r>
      <w:r>
        <w:rPr>
          <w:rFonts w:hint="eastAsia" w:ascii="宋体" w:hAnsi="宋体" w:cs="宋体"/>
          <w:color w:val="auto"/>
          <w:sz w:val="24"/>
          <w:highlight w:val="none"/>
          <w:lang w:eastAsia="zh-CN"/>
        </w:rPr>
        <w:t>严重失信主体</w:t>
      </w:r>
      <w:r>
        <w:rPr>
          <w:rFonts w:hint="eastAsia" w:ascii="宋体" w:hAnsi="宋体" w:eastAsia="宋体" w:cs="宋体"/>
          <w:color w:val="auto"/>
          <w:sz w:val="24"/>
          <w:highlight w:val="none"/>
        </w:rPr>
        <w:t>名单、政府采购严重违法失信行为记录名单及其他重大违法记录且相关信用惩戒期限未满的，其报名审查不合格。</w:t>
      </w:r>
    </w:p>
    <w:p w14:paraId="4D915F5C">
      <w:pPr>
        <w:keepNext w:val="0"/>
        <w:keepLines w:val="0"/>
        <w:pageBreakBefore w:val="0"/>
        <w:kinsoku/>
        <w:overflowPunct/>
        <w:topLinePunct w:val="0"/>
        <w:autoSpaceDE/>
        <w:autoSpaceDN/>
        <w:bidi w:val="0"/>
        <w:adjustRightInd/>
        <w:snapToGrid/>
        <w:spacing w:line="49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（4）本项目是否接受联合体竞价：不接受。</w:t>
      </w:r>
    </w:p>
    <w:p w14:paraId="48DB4291">
      <w:pPr>
        <w:keepNext w:val="0"/>
        <w:keepLines w:val="0"/>
        <w:pageBreakBefore w:val="0"/>
        <w:widowControl/>
        <w:shd w:val="clear"/>
        <w:kinsoku/>
        <w:overflowPunct/>
        <w:topLinePunct w:val="0"/>
        <w:autoSpaceDE/>
        <w:autoSpaceDN/>
        <w:bidi w:val="0"/>
        <w:adjustRightInd/>
        <w:snapToGrid/>
        <w:spacing w:line="490" w:lineRule="exact"/>
        <w:ind w:left="0" w:firstLine="480" w:firstLineChars="200"/>
        <w:jc w:val="left"/>
        <w:textAlignment w:val="auto"/>
        <w:rPr>
          <w:rStyle w:val="32"/>
          <w:rFonts w:hint="eastAsia" w:ascii="宋体" w:hAnsi="宋体" w:eastAsia="宋体" w:cs="宋体"/>
          <w:color w:val="auto"/>
          <w:highlight w:val="none"/>
        </w:rPr>
      </w:pPr>
      <w:r>
        <w:rPr>
          <w:rStyle w:val="32"/>
          <w:rFonts w:hint="eastAsia" w:ascii="宋体" w:hAnsi="宋体" w:eastAsia="宋体" w:cs="宋体"/>
          <w:color w:val="auto"/>
          <w:sz w:val="24"/>
          <w:highlight w:val="none"/>
        </w:rPr>
        <w:t>注：</w:t>
      </w:r>
      <w:r>
        <w:rPr>
          <w:rFonts w:hint="eastAsia" w:ascii="宋体" w:hAnsi="宋体" w:eastAsia="宋体" w:cs="宋体"/>
          <w:color w:val="auto"/>
          <w:sz w:val="24"/>
          <w:highlight w:val="none"/>
        </w:rPr>
        <w:t>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14:paraId="7246CC5D">
      <w:pPr>
        <w:keepNext w:val="0"/>
        <w:keepLines w:val="0"/>
        <w:pageBreakBefore w:val="0"/>
        <w:widowControl/>
        <w:kinsoku/>
        <w:overflowPunct/>
        <w:topLinePunct w:val="0"/>
        <w:autoSpaceDE/>
        <w:autoSpaceDN/>
        <w:bidi w:val="0"/>
        <w:adjustRightInd/>
        <w:snapToGrid/>
        <w:spacing w:line="490" w:lineRule="exact"/>
        <w:ind w:left="0" w:firstLine="482" w:firstLineChars="200"/>
        <w:jc w:val="lef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6.网上竞价文件售价</w:t>
      </w:r>
    </w:p>
    <w:p w14:paraId="197BD860">
      <w:pPr>
        <w:keepNext w:val="0"/>
        <w:keepLines w:val="0"/>
        <w:pageBreakBefore w:val="0"/>
        <w:widowControl/>
        <w:kinsoku/>
        <w:overflowPunct/>
        <w:topLinePunct w:val="0"/>
        <w:autoSpaceDE/>
        <w:autoSpaceDN/>
        <w:bidi w:val="0"/>
        <w:adjustRightInd/>
        <w:snapToGrid/>
        <w:spacing w:line="490" w:lineRule="exact"/>
        <w:ind w:left="0" w:firstLine="480" w:firstLineChars="200"/>
        <w:jc w:val="left"/>
        <w:textAlignment w:val="auto"/>
        <w:rPr>
          <w:rFonts w:hint="eastAsia" w:ascii="宋体" w:hAnsi="宋体" w:eastAsia="宋体" w:cs="宋体"/>
          <w:color w:val="auto"/>
          <w:highlight w:val="none"/>
        </w:rPr>
      </w:pPr>
      <w:r>
        <w:rPr>
          <w:rFonts w:hint="eastAsia" w:ascii="宋体" w:hAnsi="宋体" w:eastAsia="宋体" w:cs="宋体"/>
          <w:bCs/>
          <w:color w:val="auto"/>
          <w:sz w:val="24"/>
          <w:highlight w:val="none"/>
        </w:rPr>
        <w:t>网上竞价文件售价0元，在报</w:t>
      </w:r>
      <w:r>
        <w:rPr>
          <w:rFonts w:hint="eastAsia" w:ascii="宋体" w:hAnsi="宋体" w:eastAsia="宋体" w:cs="宋体"/>
          <w:color w:val="auto"/>
          <w:sz w:val="24"/>
          <w:highlight w:val="none"/>
        </w:rPr>
        <w:t>名期限内，各潜在供应商可直接从</w:t>
      </w:r>
      <w:r>
        <w:rPr>
          <w:rFonts w:hint="eastAsia" w:ascii="宋体" w:hAnsi="宋体" w:cs="宋体"/>
          <w:color w:val="auto"/>
          <w:sz w:val="24"/>
          <w:highlight w:val="none"/>
          <w:lang w:val="en-US" w:eastAsia="zh-CN"/>
        </w:rPr>
        <w:t>网上竞价</w:t>
      </w:r>
      <w:r>
        <w:rPr>
          <w:rFonts w:hint="eastAsia" w:ascii="宋体" w:hAnsi="宋体" w:eastAsia="宋体" w:cs="宋体"/>
          <w:color w:val="auto"/>
          <w:sz w:val="24"/>
          <w:highlight w:val="none"/>
        </w:rPr>
        <w:t>公告附件中获取网上竞价文件。</w:t>
      </w:r>
    </w:p>
    <w:p w14:paraId="1A8BA73F">
      <w:pPr>
        <w:keepNext w:val="0"/>
        <w:keepLines w:val="0"/>
        <w:pageBreakBefore w:val="0"/>
        <w:kinsoku/>
        <w:overflowPunct/>
        <w:topLinePunct w:val="0"/>
        <w:autoSpaceDE/>
        <w:autoSpaceDN/>
        <w:bidi w:val="0"/>
        <w:adjustRightInd/>
        <w:snapToGrid/>
        <w:spacing w:line="490" w:lineRule="exact"/>
        <w:ind w:left="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7.网上竞价保证金：</w:t>
      </w:r>
    </w:p>
    <w:p w14:paraId="39B06D7E">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本项目网上竞价保证金为</w:t>
      </w:r>
      <w:r>
        <w:rPr>
          <w:rFonts w:hint="eastAsia" w:ascii="宋体" w:hAnsi="宋体" w:cs="宋体"/>
          <w:b/>
          <w:bCs/>
          <w:color w:val="auto"/>
          <w:sz w:val="24"/>
          <w:highlight w:val="none"/>
          <w:lang w:val="en-US" w:eastAsia="zh-CN"/>
        </w:rPr>
        <w:t>4</w:t>
      </w:r>
      <w:r>
        <w:rPr>
          <w:rFonts w:hint="eastAsia" w:ascii="宋体" w:hAnsi="宋体" w:eastAsia="宋体" w:cs="宋体"/>
          <w:b/>
          <w:bCs/>
          <w:color w:val="auto"/>
          <w:sz w:val="24"/>
          <w:highlight w:val="none"/>
          <w:lang w:val="en-US" w:eastAsia="zh-CN"/>
        </w:rPr>
        <w:t>00</w:t>
      </w:r>
      <w:r>
        <w:rPr>
          <w:rFonts w:hint="eastAsia" w:ascii="宋体" w:hAnsi="宋体" w:eastAsia="宋体" w:cs="宋体"/>
          <w:b/>
          <w:bCs/>
          <w:color w:val="auto"/>
          <w:sz w:val="24"/>
          <w:highlight w:val="none"/>
        </w:rPr>
        <w:t>元人民币</w:t>
      </w:r>
      <w:r>
        <w:rPr>
          <w:rFonts w:hint="eastAsia" w:ascii="宋体" w:hAnsi="宋体" w:eastAsia="宋体" w:cs="宋体"/>
          <w:color w:val="auto"/>
          <w:sz w:val="24"/>
          <w:highlight w:val="none"/>
        </w:rPr>
        <w:t>，网上竞价保证金须以对公转账、支票、汇票等非现金形式提交且应在报名截止时间前到达指定账户，否则报名审核不合格。采购代理机构将以网上竞价保证金收款银行提供的保证金到帐时间为依据进行确认。</w:t>
      </w:r>
    </w:p>
    <w:p w14:paraId="1DBF958B">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网上竞价保证金缴交指定账户：</w:t>
      </w:r>
    </w:p>
    <w:p w14:paraId="0F71E944">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开 户 名：</w:t>
      </w:r>
      <w:r>
        <w:rPr>
          <w:rFonts w:hint="eastAsia" w:ascii="宋体" w:hAnsi="宋体" w:eastAsia="宋体" w:cs="宋体"/>
          <w:color w:val="auto"/>
          <w:sz w:val="24"/>
          <w:highlight w:val="none"/>
          <w:lang w:eastAsia="zh-CN"/>
        </w:rPr>
        <w:t>福建杰俊招标代理有限公司</w:t>
      </w:r>
      <w:r>
        <w:rPr>
          <w:rFonts w:hint="eastAsia" w:ascii="宋体" w:hAnsi="宋体" w:cs="宋体"/>
          <w:color w:val="auto"/>
          <w:sz w:val="24"/>
          <w:highlight w:val="none"/>
          <w:lang w:eastAsia="zh-CN"/>
        </w:rPr>
        <w:t>；</w:t>
      </w:r>
    </w:p>
    <w:p w14:paraId="4FD0DC2C">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开 户 行：兴业银行股份有限公司福州华林支行</w:t>
      </w:r>
      <w:r>
        <w:rPr>
          <w:rFonts w:hint="eastAsia" w:ascii="宋体" w:hAnsi="宋体" w:cs="宋体"/>
          <w:color w:val="auto"/>
          <w:sz w:val="24"/>
          <w:highlight w:val="none"/>
          <w:lang w:eastAsia="zh-CN"/>
        </w:rPr>
        <w:t>；</w:t>
      </w:r>
    </w:p>
    <w:p w14:paraId="71BD463E">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账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号：</w:t>
      </w:r>
      <w:r>
        <w:rPr>
          <w:rFonts w:hint="eastAsia" w:ascii="宋体" w:hAnsi="宋体" w:eastAsia="宋体" w:cs="宋体"/>
          <w:color w:val="auto"/>
          <w:sz w:val="24"/>
          <w:highlight w:val="none"/>
          <w:lang w:eastAsia="zh-CN"/>
        </w:rPr>
        <w:t>117130100100316627</w:t>
      </w:r>
      <w:r>
        <w:rPr>
          <w:rFonts w:hint="eastAsia" w:ascii="宋体" w:hAnsi="宋体" w:cs="宋体"/>
          <w:color w:val="auto"/>
          <w:sz w:val="24"/>
          <w:highlight w:val="none"/>
          <w:lang w:eastAsia="zh-CN"/>
        </w:rPr>
        <w:t>。</w:t>
      </w:r>
    </w:p>
    <w:p w14:paraId="421C5940">
      <w:pPr>
        <w:keepNext w:val="0"/>
        <w:keepLines w:val="0"/>
        <w:pageBreakBefore w:val="0"/>
        <w:kinsoku/>
        <w:overflowPunct/>
        <w:topLinePunct w:val="0"/>
        <w:autoSpaceDE/>
        <w:autoSpaceDN/>
        <w:bidi w:val="0"/>
        <w:adjustRightInd/>
        <w:snapToGrid/>
        <w:spacing w:line="490" w:lineRule="exact"/>
        <w:ind w:left="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8.响应文件有效期：</w:t>
      </w:r>
    </w:p>
    <w:p w14:paraId="48568846">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首次响应文件提交截止时间起90个日历日。</w:t>
      </w:r>
    </w:p>
    <w:p w14:paraId="5AC07B5D">
      <w:pPr>
        <w:keepNext w:val="0"/>
        <w:keepLines w:val="0"/>
        <w:pageBreakBefore w:val="0"/>
        <w:kinsoku/>
        <w:overflowPunct/>
        <w:topLinePunct w:val="0"/>
        <w:autoSpaceDE/>
        <w:autoSpaceDN/>
        <w:bidi w:val="0"/>
        <w:adjustRightInd/>
        <w:snapToGrid/>
        <w:spacing w:line="490" w:lineRule="exact"/>
        <w:ind w:left="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9.代理服务费：</w:t>
      </w:r>
    </w:p>
    <w:p w14:paraId="18FE00C0">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本项目代理服务费以</w:t>
      </w:r>
      <w:r>
        <w:rPr>
          <w:rFonts w:hint="eastAsia" w:ascii="宋体" w:hAnsi="宋体" w:eastAsia="宋体" w:cs="宋体"/>
          <w:color w:val="auto"/>
          <w:sz w:val="24"/>
          <w:highlight w:val="none"/>
        </w:rPr>
        <w:t>成交金额</w:t>
      </w:r>
      <w:r>
        <w:rPr>
          <w:rFonts w:hint="eastAsia" w:ascii="宋体" w:hAnsi="宋体" w:cs="宋体"/>
          <w:color w:val="auto"/>
          <w:sz w:val="24"/>
          <w:highlight w:val="none"/>
          <w:lang w:val="en-US" w:eastAsia="zh-CN"/>
        </w:rPr>
        <w:t>为基数，按</w:t>
      </w:r>
      <w:r>
        <w:rPr>
          <w:rFonts w:hint="eastAsia" w:ascii="宋体" w:hAnsi="宋体" w:eastAsia="宋体" w:cs="宋体"/>
          <w:color w:val="auto"/>
          <w:sz w:val="24"/>
          <w:highlight w:val="none"/>
        </w:rPr>
        <w:t>差额定率累进法计算后，</w:t>
      </w:r>
      <w:r>
        <w:rPr>
          <w:rFonts w:hint="eastAsia" w:ascii="宋体" w:hAnsi="宋体" w:cs="宋体"/>
          <w:color w:val="auto"/>
          <w:sz w:val="24"/>
          <w:highlight w:val="none"/>
          <w:lang w:val="en-US" w:eastAsia="zh-CN"/>
        </w:rPr>
        <w:t>向</w:t>
      </w:r>
      <w:r>
        <w:rPr>
          <w:rFonts w:hint="eastAsia" w:ascii="宋体" w:hAnsi="宋体" w:eastAsia="宋体" w:cs="宋体"/>
          <w:color w:val="auto"/>
          <w:sz w:val="24"/>
          <w:highlight w:val="none"/>
          <w:lang w:eastAsia="zh-CN"/>
        </w:rPr>
        <w:t>成交供应商</w:t>
      </w:r>
      <w:r>
        <w:rPr>
          <w:rFonts w:hint="eastAsia" w:ascii="宋体" w:hAnsi="宋体" w:eastAsia="宋体" w:cs="宋体"/>
          <w:color w:val="auto"/>
          <w:sz w:val="24"/>
          <w:highlight w:val="none"/>
        </w:rPr>
        <w:t>收取</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服务费比率</w:t>
      </w:r>
      <w:r>
        <w:rPr>
          <w:rFonts w:hint="eastAsia" w:ascii="宋体" w:hAnsi="宋体" w:cs="宋体"/>
          <w:color w:val="auto"/>
          <w:sz w:val="24"/>
          <w:highlight w:val="none"/>
          <w:lang w:val="en-US" w:eastAsia="zh-CN"/>
        </w:rPr>
        <w:t>为</w:t>
      </w: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成交供应商</w:t>
      </w:r>
      <w:r>
        <w:rPr>
          <w:rFonts w:hint="eastAsia" w:ascii="宋体" w:hAnsi="宋体" w:eastAsia="宋体" w:cs="宋体"/>
          <w:color w:val="auto"/>
          <w:sz w:val="24"/>
          <w:highlight w:val="none"/>
        </w:rPr>
        <w:t>应在领取成交通知书的同时以现金、</w:t>
      </w:r>
      <w:r>
        <w:rPr>
          <w:rFonts w:hint="eastAsia" w:ascii="宋体" w:hAnsi="宋体" w:eastAsia="宋体" w:cs="宋体"/>
          <w:color w:val="auto"/>
          <w:sz w:val="24"/>
          <w:highlight w:val="none"/>
          <w:lang w:eastAsia="zh-CN"/>
        </w:rPr>
        <w:t>转账</w:t>
      </w:r>
      <w:r>
        <w:rPr>
          <w:rFonts w:hint="eastAsia" w:ascii="宋体" w:hAnsi="宋体" w:eastAsia="宋体" w:cs="宋体"/>
          <w:color w:val="auto"/>
          <w:sz w:val="24"/>
          <w:highlight w:val="none"/>
        </w:rPr>
        <w:t>、电汇付款方式一次性向代理机构缴纳采购代理服务费。</w:t>
      </w:r>
    </w:p>
    <w:p w14:paraId="1E60767A">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服务费汇入账户：开户名：</w:t>
      </w:r>
      <w:r>
        <w:rPr>
          <w:rFonts w:hint="eastAsia" w:ascii="宋体" w:hAnsi="宋体" w:eastAsia="宋体" w:cs="宋体"/>
          <w:color w:val="auto"/>
          <w:sz w:val="24"/>
          <w:highlight w:val="none"/>
          <w:lang w:eastAsia="zh-CN"/>
        </w:rPr>
        <w:t>福建杰俊招标代理有限公司；</w:t>
      </w:r>
      <w:r>
        <w:rPr>
          <w:rFonts w:hint="eastAsia" w:ascii="宋体" w:hAnsi="宋体" w:eastAsia="宋体" w:cs="宋体"/>
          <w:color w:val="auto"/>
          <w:sz w:val="24"/>
          <w:highlight w:val="none"/>
        </w:rPr>
        <w:t>开户行：兴业银行股份有限公司福州华林支行</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账号：</w:t>
      </w:r>
      <w:r>
        <w:rPr>
          <w:rFonts w:hint="eastAsia" w:ascii="宋体" w:hAnsi="宋体" w:eastAsia="宋体" w:cs="宋体"/>
          <w:color w:val="auto"/>
          <w:sz w:val="24"/>
          <w:highlight w:val="none"/>
          <w:lang w:eastAsia="zh-CN"/>
        </w:rPr>
        <w:t>117130100100316627。</w:t>
      </w:r>
    </w:p>
    <w:p w14:paraId="349AB901">
      <w:pPr>
        <w:keepNext w:val="0"/>
        <w:keepLines w:val="0"/>
        <w:pageBreakBefore w:val="0"/>
        <w:widowControl/>
        <w:kinsoku/>
        <w:overflowPunct/>
        <w:topLinePunct w:val="0"/>
        <w:autoSpaceDE/>
        <w:autoSpaceDN/>
        <w:bidi w:val="0"/>
        <w:adjustRightInd/>
        <w:snapToGrid/>
        <w:spacing w:line="490" w:lineRule="exact"/>
        <w:ind w:left="0" w:firstLine="482" w:firstLineChars="200"/>
        <w:jc w:val="left"/>
        <w:textAlignment w:val="auto"/>
        <w:rPr>
          <w:rFonts w:hint="eastAsia" w:ascii="宋体" w:hAnsi="宋体" w:eastAsia="宋体" w:cs="宋体"/>
          <w:b/>
          <w:bCs w:val="0"/>
          <w:color w:val="auto"/>
          <w:sz w:val="24"/>
          <w:highlight w:val="none"/>
        </w:rPr>
      </w:pPr>
      <w:r>
        <w:rPr>
          <w:rFonts w:hint="eastAsia" w:ascii="宋体" w:hAnsi="宋体" w:eastAsia="宋体" w:cs="宋体"/>
          <w:b/>
          <w:bCs w:val="0"/>
          <w:color w:val="auto"/>
          <w:sz w:val="24"/>
          <w:highlight w:val="none"/>
        </w:rPr>
        <w:t>10.联系方式</w:t>
      </w:r>
    </w:p>
    <w:p w14:paraId="50F88260">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采购人：</w:t>
      </w:r>
      <w:r>
        <w:rPr>
          <w:rFonts w:hint="eastAsia" w:ascii="宋体" w:hAnsi="宋体" w:cs="宋体"/>
          <w:color w:val="auto"/>
          <w:sz w:val="24"/>
          <w:highlight w:val="none"/>
          <w:lang w:eastAsia="zh-CN"/>
        </w:rPr>
        <w:t>福建省司法厅</w:t>
      </w:r>
    </w:p>
    <w:p w14:paraId="3FD48DE2">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  址：</w:t>
      </w:r>
      <w:r>
        <w:rPr>
          <w:rFonts w:hint="eastAsia" w:ascii="宋体" w:hAnsi="宋体" w:eastAsia="宋体" w:cs="宋体"/>
          <w:color w:val="auto"/>
          <w:sz w:val="24"/>
          <w:szCs w:val="24"/>
          <w:highlight w:val="none"/>
        </w:rPr>
        <w:t>福建省福州市鼓楼区鼓西街道后县社区湖头街113号　</w:t>
      </w:r>
    </w:p>
    <w:p w14:paraId="60C9C1E1">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联系人及电话</w:t>
      </w:r>
      <w:r>
        <w:rPr>
          <w:rFonts w:hint="eastAsia" w:ascii="宋体" w:hAnsi="宋体" w:eastAsia="宋体" w:cs="宋体"/>
          <w:color w:val="auto"/>
          <w:sz w:val="24"/>
          <w:szCs w:val="24"/>
          <w:highlight w:val="none"/>
          <w:lang w:eastAsia="zh-CN"/>
        </w:rPr>
        <w:t>：谢先生  0591-83725411</w:t>
      </w:r>
      <w:r>
        <w:rPr>
          <w:rFonts w:hint="eastAsia" w:ascii="宋体" w:hAnsi="宋体" w:cs="宋体"/>
          <w:color w:val="auto"/>
          <w:sz w:val="24"/>
          <w:szCs w:val="24"/>
          <w:highlight w:val="none"/>
          <w:lang w:val="en-US" w:eastAsia="zh-CN"/>
        </w:rPr>
        <w:t xml:space="preserve">   </w:t>
      </w:r>
    </w:p>
    <w:p w14:paraId="06556C55">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采购代理机构：</w:t>
      </w:r>
      <w:r>
        <w:rPr>
          <w:rFonts w:hint="eastAsia" w:ascii="宋体" w:hAnsi="宋体" w:eastAsia="宋体" w:cs="宋体"/>
          <w:color w:val="auto"/>
          <w:sz w:val="24"/>
          <w:highlight w:val="none"/>
          <w:lang w:eastAsia="zh-CN"/>
        </w:rPr>
        <w:t>福建杰俊招标代理有限公司</w:t>
      </w:r>
    </w:p>
    <w:p w14:paraId="70D8B4BC">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址：福建省福州市鼓楼区西洪路528号15号楼303单元</w:t>
      </w:r>
    </w:p>
    <w:p w14:paraId="539B9BAA">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邮  编：350</w:t>
      </w:r>
      <w:r>
        <w:rPr>
          <w:rFonts w:hint="eastAsia" w:ascii="宋体" w:hAnsi="宋体" w:eastAsia="宋体" w:cs="宋体"/>
          <w:color w:val="auto"/>
          <w:sz w:val="24"/>
          <w:highlight w:val="none"/>
          <w:lang w:val="en-US" w:eastAsia="zh-CN"/>
        </w:rPr>
        <w:t>025</w:t>
      </w:r>
    </w:p>
    <w:p w14:paraId="7456FD27">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电  话：0591-</w:t>
      </w:r>
      <w:r>
        <w:rPr>
          <w:rFonts w:hint="eastAsia" w:ascii="宋体" w:hAnsi="宋体" w:eastAsia="宋体" w:cs="宋体"/>
          <w:color w:val="auto"/>
          <w:sz w:val="24"/>
          <w:highlight w:val="none"/>
          <w:lang w:val="en-US" w:eastAsia="zh-CN"/>
        </w:rPr>
        <w:t>87279932</w:t>
      </w:r>
    </w:p>
    <w:p w14:paraId="283CE3AF">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项目负责人：</w:t>
      </w:r>
      <w:r>
        <w:rPr>
          <w:rFonts w:hint="eastAsia" w:ascii="宋体" w:hAnsi="宋体" w:cs="宋体"/>
          <w:color w:val="auto"/>
          <w:sz w:val="24"/>
          <w:highlight w:val="none"/>
          <w:lang w:val="en-US" w:eastAsia="zh-CN"/>
        </w:rPr>
        <w:t>赖天凤、吴碧金</w:t>
      </w:r>
    </w:p>
    <w:p w14:paraId="68620EFB">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公司网址：http://www.fjjjzb.com/</w:t>
      </w:r>
    </w:p>
    <w:p w14:paraId="11B18C51">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电子邮箱：fjjjzbdl@163.com</w:t>
      </w:r>
    </w:p>
    <w:p w14:paraId="3399B46E">
      <w:pPr>
        <w:keepNext w:val="0"/>
        <w:keepLines w:val="0"/>
        <w:pageBreakBefore w:val="0"/>
        <w:kinsoku/>
        <w:overflowPunct/>
        <w:topLinePunct w:val="0"/>
        <w:autoSpaceDE/>
        <w:autoSpaceDN/>
        <w:bidi w:val="0"/>
        <w:adjustRightInd/>
        <w:snapToGrid/>
        <w:spacing w:line="490" w:lineRule="exact"/>
        <w:ind w:left="0"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11.有关本项目的相关信息</w:t>
      </w:r>
      <w:r>
        <w:rPr>
          <w:rFonts w:hint="eastAsia" w:ascii="宋体" w:hAnsi="宋体" w:eastAsia="宋体" w:cs="宋体"/>
          <w:color w:val="auto"/>
          <w:sz w:val="24"/>
          <w:highlight w:val="none"/>
        </w:rPr>
        <w:t>（包括网上竞价文件若有修改补充），</w:t>
      </w:r>
      <w:r>
        <w:rPr>
          <w:rFonts w:hint="eastAsia" w:ascii="宋体" w:hAnsi="宋体" w:eastAsia="宋体" w:cs="宋体"/>
          <w:color w:val="auto"/>
          <w:sz w:val="24"/>
          <w:highlight w:val="none"/>
          <w:lang w:eastAsia="zh-CN"/>
        </w:rPr>
        <w:t>福建杰俊招标代理有限公司</w:t>
      </w:r>
      <w:r>
        <w:rPr>
          <w:rFonts w:hint="eastAsia" w:ascii="宋体" w:hAnsi="宋体" w:eastAsia="宋体" w:cs="宋体"/>
          <w:color w:val="auto"/>
          <w:sz w:val="24"/>
          <w:highlight w:val="none"/>
        </w:rPr>
        <w:t>将通过以下媒介发布通知，请潜在供应商随时关注相关网站，以免错漏重要信息。</w:t>
      </w:r>
    </w:p>
    <w:p w14:paraId="3B0E96D9">
      <w:pPr>
        <w:pStyle w:val="4"/>
        <w:keepNext w:val="0"/>
        <w:keepLines w:val="0"/>
        <w:pageBreakBefore w:val="0"/>
        <w:kinsoku/>
        <w:overflowPunct/>
        <w:topLinePunct w:val="0"/>
        <w:autoSpaceDE/>
        <w:autoSpaceDN/>
        <w:bidi w:val="0"/>
        <w:adjustRightInd/>
        <w:snapToGrid/>
        <w:spacing w:beforeAutospacing="0" w:afterAutospacing="0" w:line="490" w:lineRule="exact"/>
        <w:ind w:firstLine="480" w:firstLineChars="200"/>
        <w:textAlignment w:val="auto"/>
        <w:rPr>
          <w:rFonts w:hint="default" w:ascii="宋体" w:hAnsi="宋体" w:eastAsia="宋体" w:cs="宋体"/>
          <w:b w:val="0"/>
          <w:color w:val="auto"/>
          <w:kern w:val="2"/>
          <w:sz w:val="24"/>
          <w:szCs w:val="24"/>
          <w:highlight w:val="none"/>
          <w:lang w:val="en-US"/>
        </w:rPr>
      </w:pPr>
      <w:r>
        <w:rPr>
          <w:rFonts w:hint="eastAsia" w:cs="宋体"/>
          <w:b w:val="0"/>
          <w:color w:val="auto"/>
          <w:kern w:val="2"/>
          <w:sz w:val="24"/>
          <w:szCs w:val="24"/>
          <w:highlight w:val="none"/>
          <w:lang w:val="en-US" w:eastAsia="zh-CN"/>
        </w:rPr>
        <w:t>福建省司法厅，网址：http://sft.fujian.gov.cn/；</w:t>
      </w:r>
    </w:p>
    <w:p w14:paraId="27255A33">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福建杰俊招标代理有限公司，网址：http://www.fjjjzb.com/。</w:t>
      </w:r>
    </w:p>
    <w:p w14:paraId="1023C0CC">
      <w:pPr>
        <w:spacing w:line="360" w:lineRule="auto"/>
        <w:rPr>
          <w:color w:val="auto"/>
          <w:highlight w:val="none"/>
        </w:rPr>
      </w:pPr>
    </w:p>
    <w:p w14:paraId="467AFED0">
      <w:pPr>
        <w:spacing w:line="360" w:lineRule="auto"/>
        <w:rPr>
          <w:color w:val="auto"/>
          <w:highlight w:val="none"/>
        </w:rPr>
      </w:pPr>
      <w:r>
        <w:rPr>
          <w:color w:val="auto"/>
          <w:highlight w:val="none"/>
        </w:rPr>
        <w:br w:type="page"/>
      </w:r>
    </w:p>
    <w:p w14:paraId="6784177E">
      <w:pPr>
        <w:keepNext w:val="0"/>
        <w:keepLines w:val="0"/>
        <w:pageBreakBefore w:val="0"/>
        <w:numPr>
          <w:ilvl w:val="0"/>
          <w:numId w:val="0"/>
        </w:numPr>
        <w:kinsoku/>
        <w:topLinePunct w:val="0"/>
        <w:bidi w:val="0"/>
        <w:spacing w:line="400" w:lineRule="exact"/>
        <w:jc w:val="center"/>
        <w:rPr>
          <w:rFonts w:ascii="宋体" w:hAnsi="宋体" w:cs="宋体"/>
          <w:b/>
          <w:color w:val="auto"/>
          <w:kern w:val="0"/>
          <w:sz w:val="28"/>
          <w:szCs w:val="28"/>
          <w:highlight w:val="none"/>
        </w:rPr>
      </w:pPr>
      <w:r>
        <w:rPr>
          <w:rFonts w:hint="eastAsia" w:ascii="宋体" w:hAnsi="宋体" w:eastAsia="宋体" w:cs="宋体"/>
          <w:b/>
          <w:color w:val="auto"/>
          <w:kern w:val="0"/>
          <w:sz w:val="28"/>
          <w:szCs w:val="28"/>
          <w:highlight w:val="none"/>
          <w:lang w:val="en-US" w:eastAsia="zh-CN" w:bidi="ar-SA"/>
        </w:rPr>
        <w:t>第二章</w:t>
      </w:r>
      <w:r>
        <w:rPr>
          <w:rFonts w:hint="eastAsia" w:ascii="宋体" w:hAnsi="宋体" w:cs="宋体"/>
          <w:b/>
          <w:color w:val="auto"/>
          <w:kern w:val="0"/>
          <w:sz w:val="28"/>
          <w:szCs w:val="28"/>
          <w:highlight w:val="none"/>
          <w:lang w:val="en-US" w:eastAsia="zh-CN" w:bidi="ar-SA"/>
        </w:rPr>
        <w:t xml:space="preserve"> </w:t>
      </w:r>
      <w:r>
        <w:rPr>
          <w:rFonts w:hint="eastAsia" w:ascii="宋体" w:hAnsi="宋体" w:cs="宋体"/>
          <w:b/>
          <w:color w:val="auto"/>
          <w:kern w:val="0"/>
          <w:sz w:val="28"/>
          <w:szCs w:val="28"/>
          <w:highlight w:val="none"/>
        </w:rPr>
        <w:t>网上竞价须知</w:t>
      </w:r>
    </w:p>
    <w:p w14:paraId="5DCD4433">
      <w:pPr>
        <w:keepNext w:val="0"/>
        <w:keepLines w:val="0"/>
        <w:pageBreakBefore w:val="0"/>
        <w:kinsoku/>
        <w:topLinePunct w:val="0"/>
        <w:bidi w:val="0"/>
        <w:spacing w:line="40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一、合格的供应商</w:t>
      </w:r>
    </w:p>
    <w:p w14:paraId="688BCB16">
      <w:pPr>
        <w:keepNext w:val="0"/>
        <w:keepLines w:val="0"/>
        <w:pageBreakBefore w:val="0"/>
        <w:kinsoku/>
        <w:topLinePunct w:val="0"/>
        <w:bidi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1.供应商资格要求详见本文件第一章。</w:t>
      </w:r>
    </w:p>
    <w:p w14:paraId="1D8191A2">
      <w:pPr>
        <w:keepNext w:val="0"/>
        <w:keepLines w:val="0"/>
        <w:pageBreakBefore w:val="0"/>
        <w:kinsoku/>
        <w:topLinePunct w:val="0"/>
        <w:bidi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2.一个供应商只能提交一个响应文件。存在单位负责人为同一人或者存在直接控股、管理关系的不同供应商，不得参加同一</w:t>
      </w:r>
      <w:r>
        <w:rPr>
          <w:rFonts w:hint="eastAsia" w:ascii="宋体" w:hAnsi="宋体" w:cs="宋体"/>
          <w:color w:val="auto"/>
          <w:sz w:val="24"/>
          <w:highlight w:val="none"/>
          <w:lang w:eastAsia="zh-CN"/>
        </w:rPr>
        <w:t>采购包</w:t>
      </w:r>
      <w:r>
        <w:rPr>
          <w:rFonts w:hint="eastAsia" w:ascii="宋体" w:hAnsi="宋体" w:cs="宋体"/>
          <w:color w:val="auto"/>
          <w:sz w:val="24"/>
          <w:highlight w:val="none"/>
        </w:rPr>
        <w:t>项下的网上竞价活动。</w:t>
      </w:r>
    </w:p>
    <w:p w14:paraId="0729F5B6">
      <w:pPr>
        <w:keepNext w:val="0"/>
        <w:keepLines w:val="0"/>
        <w:pageBreakBefore w:val="0"/>
        <w:widowControl/>
        <w:kinsoku/>
        <w:topLinePunct w:val="0"/>
        <w:bidi w:val="0"/>
        <w:spacing w:line="400" w:lineRule="exact"/>
        <w:ind w:firstLine="480" w:firstLineChars="200"/>
        <w:jc w:val="left"/>
        <w:rPr>
          <w:rFonts w:ascii="宋体" w:hAnsi="宋体" w:cs="宋体"/>
          <w:b/>
          <w:bCs/>
          <w:color w:val="auto"/>
          <w:sz w:val="24"/>
          <w:highlight w:val="none"/>
        </w:rPr>
      </w:pPr>
      <w:r>
        <w:rPr>
          <w:rFonts w:hint="eastAsia" w:ascii="宋体" w:hAnsi="宋体" w:cs="宋体"/>
          <w:color w:val="auto"/>
          <w:sz w:val="24"/>
          <w:highlight w:val="none"/>
        </w:rPr>
        <w:t>3.为采购项目提供整体设计、规范编制或者项目管理、监理、检测等服务的</w:t>
      </w:r>
      <w:r>
        <w:rPr>
          <w:rStyle w:val="32"/>
          <w:rFonts w:hint="eastAsia" w:ascii="宋体" w:hAnsi="宋体"/>
          <w:color w:val="auto"/>
          <w:kern w:val="0"/>
          <w:sz w:val="24"/>
          <w:highlight w:val="none"/>
        </w:rPr>
        <w:t>供应商</w:t>
      </w:r>
      <w:r>
        <w:rPr>
          <w:rFonts w:hint="eastAsia" w:ascii="宋体" w:hAnsi="宋体" w:cs="宋体"/>
          <w:color w:val="auto"/>
          <w:sz w:val="24"/>
          <w:highlight w:val="none"/>
        </w:rPr>
        <w:t>，不得再参加该采购项目的其他采购活动。</w:t>
      </w:r>
      <w:r>
        <w:rPr>
          <w:rFonts w:hint="eastAsia" w:ascii="宋体" w:hAnsi="宋体" w:cs="宋体"/>
          <w:b/>
          <w:bCs/>
          <w:color w:val="auto"/>
          <w:sz w:val="24"/>
          <w:highlight w:val="none"/>
        </w:rPr>
        <w:t>本项目提供整体设计、规范编制或者项目管理、监理、检测等服务的供应商：</w:t>
      </w:r>
      <w:r>
        <w:rPr>
          <w:rFonts w:hint="eastAsia" w:ascii="宋体" w:hAnsi="宋体" w:cs="宋体"/>
          <w:b/>
          <w:bCs/>
          <w:color w:val="auto"/>
          <w:sz w:val="24"/>
          <w:highlight w:val="none"/>
          <w:lang w:val="en-US" w:eastAsia="zh-CN"/>
        </w:rPr>
        <w:t>/</w:t>
      </w:r>
      <w:r>
        <w:rPr>
          <w:rFonts w:hint="eastAsia" w:ascii="宋体" w:hAnsi="宋体" w:cs="宋体"/>
          <w:b/>
          <w:bCs/>
          <w:color w:val="auto"/>
          <w:sz w:val="24"/>
          <w:highlight w:val="none"/>
        </w:rPr>
        <w:t>。</w:t>
      </w:r>
    </w:p>
    <w:p w14:paraId="75FDCBB0">
      <w:pPr>
        <w:pStyle w:val="21"/>
        <w:keepNext w:val="0"/>
        <w:keepLines w:val="0"/>
        <w:pageBreakBefore w:val="0"/>
        <w:kinsoku/>
        <w:topLinePunct w:val="0"/>
        <w:bidi w:val="0"/>
        <w:spacing w:after="0" w:line="400" w:lineRule="exact"/>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4.若供应商在本项目以往的网上竞价活动中存在放弃成交、不能履行采购合同的情形（因不可抗力原因除外），则不能再参与本项目及其后续的采购活动（包括但不限于本项目及其重新开展的采购活动）。</w:t>
      </w:r>
    </w:p>
    <w:p w14:paraId="04A3F777">
      <w:pPr>
        <w:pStyle w:val="21"/>
        <w:keepNext w:val="0"/>
        <w:keepLines w:val="0"/>
        <w:pageBreakBefore w:val="0"/>
        <w:kinsoku/>
        <w:topLinePunct w:val="0"/>
        <w:bidi w:val="0"/>
        <w:spacing w:after="0" w:line="400" w:lineRule="exact"/>
        <w:ind w:left="0" w:leftChars="0" w:firstLine="480" w:firstLineChars="200"/>
        <w:rPr>
          <w:rFonts w:ascii="宋体" w:hAnsi="宋体" w:cs="宋体"/>
          <w:b/>
          <w:bCs/>
          <w:color w:val="auto"/>
          <w:sz w:val="24"/>
          <w:highlight w:val="none"/>
        </w:rPr>
      </w:pPr>
      <w:r>
        <w:rPr>
          <w:rFonts w:hint="eastAsia" w:ascii="宋体" w:hAnsi="宋体" w:cs="宋体"/>
          <w:color w:val="auto"/>
          <w:sz w:val="24"/>
          <w:highlight w:val="none"/>
        </w:rPr>
        <w:t>5.如本项目设定最高单价限价，则供应商须在最高单价限价范围内进行网上竞价，成交后，须提供不高于最高单价限价的最终成交分项单价报价。</w:t>
      </w:r>
    </w:p>
    <w:p w14:paraId="16A7B45A">
      <w:pPr>
        <w:keepNext w:val="0"/>
        <w:keepLines w:val="0"/>
        <w:pageBreakBefore w:val="0"/>
        <w:kinsoku/>
        <w:topLinePunct w:val="0"/>
        <w:bidi w:val="0"/>
        <w:spacing w:line="400" w:lineRule="exact"/>
        <w:ind w:firstLine="482" w:firstLineChars="200"/>
        <w:rPr>
          <w:rStyle w:val="32"/>
          <w:rFonts w:ascii="宋体" w:hAnsi="宋体"/>
          <w:b/>
          <w:bCs/>
          <w:color w:val="auto"/>
          <w:kern w:val="0"/>
          <w:sz w:val="24"/>
          <w:highlight w:val="none"/>
        </w:rPr>
      </w:pPr>
      <w:r>
        <w:rPr>
          <w:rStyle w:val="32"/>
          <w:rFonts w:hint="eastAsia" w:ascii="宋体" w:hAnsi="宋体"/>
          <w:b/>
          <w:bCs/>
          <w:color w:val="auto"/>
          <w:kern w:val="0"/>
          <w:sz w:val="24"/>
          <w:highlight w:val="none"/>
        </w:rPr>
        <w:t>二、报名须知</w:t>
      </w:r>
    </w:p>
    <w:p w14:paraId="4BB01410">
      <w:pPr>
        <w:keepNext w:val="0"/>
        <w:keepLines w:val="0"/>
        <w:pageBreakBefore w:val="0"/>
        <w:widowControl/>
        <w:shd w:val="clear"/>
        <w:kinsoku/>
        <w:wordWrap w:val="0"/>
        <w:overflowPunct/>
        <w:topLinePunct w:val="0"/>
        <w:autoSpaceDE/>
        <w:autoSpaceDN/>
        <w:bidi w:val="0"/>
        <w:adjustRightInd/>
        <w:snapToGrid/>
        <w:spacing w:line="400" w:lineRule="exact"/>
        <w:ind w:firstLine="480" w:firstLineChars="200"/>
        <w:jc w:val="left"/>
        <w:textAlignment w:val="auto"/>
        <w:rPr>
          <w:rStyle w:val="32"/>
          <w:rFonts w:ascii="宋体" w:hAnsi="宋体" w:cs="宋体"/>
          <w:color w:val="auto"/>
          <w:kern w:val="0"/>
          <w:sz w:val="24"/>
          <w:highlight w:val="none"/>
        </w:rPr>
      </w:pPr>
      <w:r>
        <w:rPr>
          <w:rStyle w:val="32"/>
          <w:rFonts w:hint="eastAsia" w:ascii="宋体" w:hAnsi="宋体" w:cs="宋体"/>
          <w:color w:val="auto"/>
          <w:kern w:val="0"/>
          <w:sz w:val="24"/>
          <w:highlight w:val="none"/>
        </w:rPr>
        <w:t>1.供应商应在网上竞价平台（网址：http://www.fjjjzb.com/）上进行注册、报名（上传响应文件）、网上竞价等相关操作，若因供应商操作不当导致审核不合格或报价无效的，由其自行承担相应后果。</w:t>
      </w:r>
    </w:p>
    <w:p w14:paraId="754CF9B3">
      <w:pPr>
        <w:keepNext w:val="0"/>
        <w:keepLines w:val="0"/>
        <w:pageBreakBefore w:val="0"/>
        <w:widowControl/>
        <w:shd w:val="clear"/>
        <w:kinsoku/>
        <w:topLinePunct w:val="0"/>
        <w:bidi w:val="0"/>
        <w:spacing w:line="400" w:lineRule="exact"/>
        <w:ind w:firstLine="480" w:firstLineChars="200"/>
        <w:jc w:val="left"/>
        <w:rPr>
          <w:rFonts w:ascii="宋体" w:hAnsi="宋体"/>
          <w:color w:val="auto"/>
          <w:sz w:val="24"/>
          <w:highlight w:val="none"/>
        </w:rPr>
      </w:pPr>
      <w:r>
        <w:rPr>
          <w:rFonts w:hint="eastAsia" w:ascii="宋体" w:hAnsi="宋体" w:cs="宋体"/>
          <w:color w:val="auto"/>
          <w:sz w:val="24"/>
          <w:highlight w:val="none"/>
        </w:rPr>
        <w:t>2.供应商须</w:t>
      </w:r>
      <w:r>
        <w:rPr>
          <w:rStyle w:val="32"/>
          <w:rFonts w:hint="eastAsia" w:ascii="宋体" w:hAnsi="宋体" w:cs="宋体"/>
          <w:color w:val="auto"/>
          <w:sz w:val="24"/>
          <w:highlight w:val="none"/>
        </w:rPr>
        <w:t>按本文件第五章“第一部分 资格及技术商务部分”格式制作报名审核文件，并在规定的</w:t>
      </w:r>
      <w:r>
        <w:rPr>
          <w:rStyle w:val="32"/>
          <w:rFonts w:hint="eastAsia" w:ascii="宋体" w:hAnsi="宋体" w:cs="宋体"/>
          <w:b/>
          <w:bCs/>
          <w:color w:val="auto"/>
          <w:sz w:val="24"/>
          <w:highlight w:val="none"/>
        </w:rPr>
        <w:t>报名截止时间前将经供应商单位负责人或授权代表签名并逐页加盖公章（或骑缝章）后的响应文件扫描件（PDF格式）上传至网上竞价平台，否则报名审核不合格。</w:t>
      </w:r>
      <w:r>
        <w:rPr>
          <w:rStyle w:val="32"/>
          <w:rFonts w:hint="eastAsia" w:ascii="宋体" w:hAnsi="宋体" w:cs="宋体"/>
          <w:color w:val="auto"/>
          <w:sz w:val="24"/>
          <w:highlight w:val="none"/>
        </w:rPr>
        <w:t>在报名截止时间前，供应商可对提交的响应文件进行修改，并以网上竞价平台记录的最后一次提交的响应文件为准。代理机构在报名截止时间后、网上竞价开始时间前将对所有已上传的响应文件进行审查。</w:t>
      </w:r>
      <w:r>
        <w:rPr>
          <w:rFonts w:hint="eastAsia" w:ascii="宋体" w:hAnsi="宋体"/>
          <w:color w:val="auto"/>
          <w:sz w:val="24"/>
          <w:highlight w:val="none"/>
        </w:rPr>
        <w:t>供应商可在网上竞价开始时间前通过平台查询其是否通过审核，如未通过审核，可获悉未通过的具体原因。</w:t>
      </w:r>
    </w:p>
    <w:p w14:paraId="5BA27F6F">
      <w:pPr>
        <w:pStyle w:val="18"/>
        <w:keepNext w:val="0"/>
        <w:keepLines w:val="0"/>
        <w:pageBreakBefore w:val="0"/>
        <w:shd w:val="clear"/>
        <w:kinsoku/>
        <w:topLinePunct w:val="0"/>
        <w:bidi w:val="0"/>
        <w:spacing w:before="0" w:beforeAutospacing="0" w:after="0" w:afterAutospacing="0" w:line="400" w:lineRule="exact"/>
        <w:ind w:firstLine="480"/>
        <w:rPr>
          <w:rStyle w:val="32"/>
          <w:rFonts w:ascii="Times New Roman" w:hAnsi="Times New Roman" w:cs="Times New Roman"/>
          <w:b/>
          <w:bCs/>
          <w:color w:val="auto"/>
          <w:sz w:val="24"/>
          <w:highlight w:val="none"/>
        </w:rPr>
      </w:pPr>
      <w:r>
        <w:rPr>
          <w:rFonts w:hint="eastAsia"/>
          <w:color w:val="auto"/>
          <w:highlight w:val="none"/>
        </w:rPr>
        <w:t>3.</w:t>
      </w:r>
      <w:r>
        <w:rPr>
          <w:rStyle w:val="32"/>
          <w:rFonts w:hint="eastAsia"/>
          <w:color w:val="auto"/>
          <w:sz w:val="24"/>
          <w:highlight w:val="none"/>
        </w:rPr>
        <w:t>供应商提交的响应文件符合网上竞价文件要求的（即不存在网上竞价文件中规定的无效响应情形的）方可在网上竞价时间内参与竞价</w:t>
      </w:r>
      <w:r>
        <w:rPr>
          <w:rStyle w:val="32"/>
          <w:color w:val="auto"/>
          <w:sz w:val="24"/>
          <w:highlight w:val="none"/>
        </w:rPr>
        <w:t>。</w:t>
      </w:r>
      <w:r>
        <w:rPr>
          <w:rStyle w:val="32"/>
          <w:rFonts w:hint="eastAsia"/>
          <w:color w:val="auto"/>
          <w:sz w:val="24"/>
          <w:highlight w:val="none"/>
        </w:rPr>
        <w:t>若供应商的响应文件存在网上竞价文件中规定无效响应情形的，则报名审核不合格，该供应商</w:t>
      </w:r>
      <w:r>
        <w:rPr>
          <w:rFonts w:hint="eastAsia"/>
          <w:color w:val="auto"/>
          <w:highlight w:val="none"/>
        </w:rPr>
        <w:t>将失去竞价资格。网上竞价文件及供应商提交的电子响应文件均具有法律效</w:t>
      </w:r>
      <w:r>
        <w:rPr>
          <w:rStyle w:val="32"/>
          <w:rFonts w:ascii="Times New Roman" w:hAnsi="Times New Roman" w:cs="Times New Roman"/>
          <w:color w:val="auto"/>
          <w:highlight w:val="none"/>
        </w:rPr>
        <w:t>力</w:t>
      </w:r>
      <w:r>
        <w:rPr>
          <w:rStyle w:val="32"/>
          <w:rFonts w:hint="eastAsia" w:ascii="Times New Roman" w:hAnsi="Times New Roman" w:cs="Times New Roman"/>
          <w:color w:val="auto"/>
          <w:sz w:val="24"/>
          <w:highlight w:val="none"/>
        </w:rPr>
        <w:t>。</w:t>
      </w:r>
      <w:r>
        <w:rPr>
          <w:rStyle w:val="32"/>
          <w:rFonts w:hint="eastAsia" w:ascii="Times New Roman" w:hAnsi="Times New Roman" w:cs="Times New Roman"/>
          <w:b/>
          <w:bCs/>
          <w:color w:val="auto"/>
          <w:sz w:val="24"/>
          <w:highlight w:val="none"/>
        </w:rPr>
        <w:t>若合格供应商数量不足三家的，本次采购活动结束，采购人将按照相关规定进行后续采购活动（包括但不限于：重新开展网上竞价活动、采用其他方式采购等），</w:t>
      </w:r>
      <w:r>
        <w:rPr>
          <w:rStyle w:val="32"/>
          <w:rFonts w:hint="eastAsia" w:ascii="Times New Roman" w:hAnsi="Times New Roman" w:cs="Times New Roman"/>
          <w:color w:val="auto"/>
          <w:sz w:val="24"/>
          <w:highlight w:val="none"/>
        </w:rPr>
        <w:t>本次采购活动结束，采购人将按照相关规定进行后续采购活动（包括但不限于：重新开展网上竞价活动、采用其他方式采购等）。</w:t>
      </w:r>
    </w:p>
    <w:p w14:paraId="63751337">
      <w:pPr>
        <w:pStyle w:val="18"/>
        <w:keepNext w:val="0"/>
        <w:keepLines w:val="0"/>
        <w:pageBreakBefore w:val="0"/>
        <w:kinsoku/>
        <w:topLinePunct w:val="0"/>
        <w:bidi w:val="0"/>
        <w:spacing w:before="0" w:beforeAutospacing="0" w:after="0" w:afterAutospacing="0" w:line="400" w:lineRule="exact"/>
        <w:ind w:firstLine="480"/>
        <w:rPr>
          <w:color w:val="auto"/>
          <w:highlight w:val="none"/>
        </w:rPr>
      </w:pPr>
      <w:r>
        <w:rPr>
          <w:rFonts w:hint="eastAsia"/>
          <w:color w:val="auto"/>
          <w:highlight w:val="none"/>
        </w:rPr>
        <w:t>4.有下列情形之一的，</w:t>
      </w:r>
      <w:r>
        <w:rPr>
          <w:rStyle w:val="25"/>
          <w:rFonts w:hint="eastAsia"/>
          <w:color w:val="auto"/>
          <w:highlight w:val="none"/>
        </w:rPr>
        <w:t>报名审核不合格，视为无效响应：</w:t>
      </w:r>
    </w:p>
    <w:p w14:paraId="47312A6D">
      <w:pPr>
        <w:pStyle w:val="33"/>
        <w:keepNext w:val="0"/>
        <w:keepLines w:val="0"/>
        <w:pageBreakBefore w:val="0"/>
        <w:kinsoku/>
        <w:topLinePunct w:val="0"/>
        <w:bidi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（1）不符合本文件第一章“供应商资格要求”的；</w:t>
      </w:r>
    </w:p>
    <w:p w14:paraId="4A4D39FC">
      <w:pPr>
        <w:pStyle w:val="33"/>
        <w:keepNext w:val="0"/>
        <w:keepLines w:val="0"/>
        <w:pageBreakBefore w:val="0"/>
        <w:kinsoku/>
        <w:topLinePunct w:val="0"/>
        <w:bidi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（2）不符合本文件第二章“合格的供应商”要求的；</w:t>
      </w:r>
    </w:p>
    <w:p w14:paraId="3FD66991">
      <w:pPr>
        <w:pStyle w:val="33"/>
        <w:keepNext w:val="0"/>
        <w:keepLines w:val="0"/>
        <w:pageBreakBefore w:val="0"/>
        <w:kinsoku/>
        <w:topLinePunct w:val="0"/>
        <w:bidi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（3）违反网上竞价文件中载明“无效响应”条款</w:t>
      </w:r>
      <w:r>
        <w:rPr>
          <w:rFonts w:ascii="宋体" w:hAnsi="宋体" w:cs="宋体"/>
          <w:color w:val="auto"/>
          <w:kern w:val="0"/>
          <w:sz w:val="24"/>
          <w:szCs w:val="24"/>
          <w:highlight w:val="none"/>
        </w:rPr>
        <w:t>的规定</w:t>
      </w:r>
      <w:r>
        <w:rPr>
          <w:rFonts w:hint="eastAsia" w:ascii="宋体" w:hAnsi="宋体" w:cs="宋体"/>
          <w:color w:val="auto"/>
          <w:kern w:val="0"/>
          <w:sz w:val="24"/>
          <w:szCs w:val="24"/>
          <w:highlight w:val="none"/>
        </w:rPr>
        <w:t>。</w:t>
      </w:r>
    </w:p>
    <w:p w14:paraId="269D94B3">
      <w:pPr>
        <w:keepNext w:val="0"/>
        <w:keepLines w:val="0"/>
        <w:pageBreakBefore w:val="0"/>
        <w:kinsoku/>
        <w:topLinePunct w:val="0"/>
        <w:bidi w:val="0"/>
        <w:spacing w:line="400" w:lineRule="exact"/>
        <w:ind w:firstLine="482" w:firstLineChars="200"/>
        <w:rPr>
          <w:rFonts w:ascii="宋体" w:hAnsi="宋体" w:cs="宋体"/>
          <w:b/>
          <w:bCs/>
          <w:color w:val="auto"/>
          <w:kern w:val="0"/>
          <w:sz w:val="24"/>
          <w:highlight w:val="none"/>
        </w:rPr>
      </w:pPr>
      <w:r>
        <w:rPr>
          <w:rStyle w:val="32"/>
          <w:rFonts w:hint="eastAsia" w:ascii="宋体" w:hAnsi="宋体"/>
          <w:b/>
          <w:bCs/>
          <w:color w:val="auto"/>
          <w:kern w:val="0"/>
          <w:sz w:val="24"/>
          <w:highlight w:val="none"/>
        </w:rPr>
        <w:t>三、网上</w:t>
      </w:r>
      <w:r>
        <w:rPr>
          <w:rStyle w:val="32"/>
          <w:rFonts w:ascii="宋体" w:hAnsi="宋体"/>
          <w:b/>
          <w:bCs/>
          <w:color w:val="auto"/>
          <w:kern w:val="0"/>
          <w:sz w:val="24"/>
          <w:highlight w:val="none"/>
        </w:rPr>
        <w:t>竞价规则</w:t>
      </w:r>
    </w:p>
    <w:p w14:paraId="219E7907">
      <w:pPr>
        <w:pStyle w:val="18"/>
        <w:keepNext w:val="0"/>
        <w:keepLines w:val="0"/>
        <w:pageBreakBefore w:val="0"/>
        <w:kinsoku/>
        <w:topLinePunct w:val="0"/>
        <w:bidi w:val="0"/>
        <w:spacing w:before="0" w:beforeAutospacing="0" w:after="0" w:afterAutospacing="0" w:line="400" w:lineRule="exact"/>
        <w:ind w:firstLine="480"/>
        <w:rPr>
          <w:rStyle w:val="32"/>
          <w:rFonts w:hint="eastAsia" w:ascii="宋体" w:hAnsi="宋体" w:eastAsia="宋体" w:cs="Times New Roman"/>
          <w:b/>
          <w:bCs/>
          <w:color w:val="auto"/>
          <w:kern w:val="0"/>
          <w:sz w:val="24"/>
          <w:highlight w:val="none"/>
        </w:rPr>
      </w:pPr>
      <w:r>
        <w:rPr>
          <w:rFonts w:hint="eastAsia"/>
          <w:color w:val="auto"/>
          <w:highlight w:val="none"/>
        </w:rPr>
        <w:t>1.</w:t>
      </w:r>
      <w:r>
        <w:rPr>
          <w:rStyle w:val="32"/>
          <w:color w:val="auto"/>
          <w:kern w:val="0"/>
          <w:sz w:val="24"/>
          <w:highlight w:val="none"/>
        </w:rPr>
        <w:t>网上竞价的报价时限为</w:t>
      </w:r>
      <w:r>
        <w:rPr>
          <w:rStyle w:val="32"/>
          <w:rFonts w:hint="eastAsia"/>
          <w:color w:val="auto"/>
          <w:kern w:val="0"/>
          <w:sz w:val="24"/>
          <w:highlight w:val="none"/>
        </w:rPr>
        <w:t>网上竞价开始时间起至网上竞价截止时间止，在此期间内</w:t>
      </w:r>
      <w:r>
        <w:rPr>
          <w:rStyle w:val="32"/>
          <w:color w:val="auto"/>
          <w:kern w:val="0"/>
          <w:sz w:val="24"/>
          <w:highlight w:val="none"/>
        </w:rPr>
        <w:t>，报名审核</w:t>
      </w:r>
      <w:r>
        <w:rPr>
          <w:rStyle w:val="32"/>
          <w:rFonts w:hint="eastAsia"/>
          <w:color w:val="auto"/>
          <w:kern w:val="0"/>
          <w:sz w:val="24"/>
          <w:highlight w:val="none"/>
        </w:rPr>
        <w:t>通过</w:t>
      </w:r>
      <w:r>
        <w:rPr>
          <w:rStyle w:val="32"/>
          <w:color w:val="auto"/>
          <w:kern w:val="0"/>
          <w:sz w:val="24"/>
          <w:highlight w:val="none"/>
        </w:rPr>
        <w:t>的</w:t>
      </w:r>
      <w:r>
        <w:rPr>
          <w:rStyle w:val="32"/>
          <w:rFonts w:hint="eastAsia"/>
          <w:color w:val="auto"/>
          <w:kern w:val="0"/>
          <w:sz w:val="24"/>
          <w:highlight w:val="none"/>
        </w:rPr>
        <w:t>供应商</w:t>
      </w:r>
      <w:r>
        <w:rPr>
          <w:rStyle w:val="32"/>
          <w:color w:val="auto"/>
          <w:kern w:val="0"/>
          <w:sz w:val="24"/>
          <w:highlight w:val="none"/>
        </w:rPr>
        <w:t>可通过</w:t>
      </w:r>
      <w:r>
        <w:rPr>
          <w:rStyle w:val="32"/>
          <w:rFonts w:hint="eastAsia"/>
          <w:color w:val="auto"/>
          <w:kern w:val="0"/>
          <w:sz w:val="24"/>
          <w:highlight w:val="none"/>
        </w:rPr>
        <w:t>网上竞价平台</w:t>
      </w:r>
      <w:r>
        <w:rPr>
          <w:rStyle w:val="32"/>
          <w:color w:val="auto"/>
          <w:kern w:val="0"/>
          <w:sz w:val="24"/>
          <w:highlight w:val="none"/>
        </w:rPr>
        <w:t>参与</w:t>
      </w:r>
      <w:r>
        <w:rPr>
          <w:rStyle w:val="32"/>
          <w:rFonts w:hint="eastAsia"/>
          <w:color w:val="auto"/>
          <w:kern w:val="0"/>
          <w:sz w:val="24"/>
          <w:highlight w:val="none"/>
        </w:rPr>
        <w:t>网上</w:t>
      </w:r>
      <w:r>
        <w:rPr>
          <w:rStyle w:val="32"/>
          <w:color w:val="auto"/>
          <w:kern w:val="0"/>
          <w:sz w:val="24"/>
          <w:highlight w:val="none"/>
        </w:rPr>
        <w:t>竞价（不限报价次数，在规定时间内提交报价均可）。</w:t>
      </w:r>
      <w:r>
        <w:rPr>
          <w:rStyle w:val="32"/>
          <w:rFonts w:hint="eastAsia" w:ascii="宋体" w:hAnsi="宋体" w:eastAsia="宋体" w:cs="Times New Roman"/>
          <w:b/>
          <w:bCs/>
          <w:color w:val="auto"/>
          <w:kern w:val="0"/>
          <w:sz w:val="24"/>
          <w:highlight w:val="none"/>
        </w:rPr>
        <w:t>至网上竞价截止时间止，</w:t>
      </w:r>
      <w:r>
        <w:rPr>
          <w:rStyle w:val="32"/>
          <w:rFonts w:hint="eastAsia" w:ascii="Times New Roman" w:hAnsi="Times New Roman" w:cs="Times New Roman"/>
          <w:b/>
          <w:bCs/>
          <w:color w:val="auto"/>
          <w:sz w:val="24"/>
          <w:highlight w:val="none"/>
        </w:rPr>
        <w:t>若合格供应商数量不足三家的，本次采购活动结束，采购人将按照相关规定进行后续采购活动（包括但不限于：重新开展网上竞价活动、采用其他方式采购等）</w:t>
      </w:r>
      <w:r>
        <w:rPr>
          <w:rStyle w:val="32"/>
          <w:rFonts w:hint="eastAsia" w:ascii="宋体" w:hAnsi="宋体" w:eastAsia="宋体" w:cs="Times New Roman"/>
          <w:b/>
          <w:bCs/>
          <w:color w:val="auto"/>
          <w:kern w:val="0"/>
          <w:sz w:val="24"/>
          <w:highlight w:val="none"/>
        </w:rPr>
        <w:t>。</w:t>
      </w:r>
    </w:p>
    <w:p w14:paraId="1C871636">
      <w:pPr>
        <w:keepNext w:val="0"/>
        <w:keepLines w:val="0"/>
        <w:pageBreakBefore w:val="0"/>
        <w:widowControl/>
        <w:kinsoku/>
        <w:topLinePunct w:val="0"/>
        <w:bidi w:val="0"/>
        <w:spacing w:line="400" w:lineRule="exact"/>
        <w:ind w:firstLine="480" w:firstLineChars="200"/>
        <w:jc w:val="left"/>
        <w:textAlignment w:val="baseline"/>
        <w:rPr>
          <w:rStyle w:val="32"/>
          <w:rFonts w:ascii="宋体" w:hAnsi="宋体"/>
          <w:color w:val="auto"/>
          <w:kern w:val="0"/>
          <w:sz w:val="24"/>
          <w:highlight w:val="none"/>
        </w:rPr>
      </w:pPr>
      <w:r>
        <w:rPr>
          <w:rStyle w:val="32"/>
          <w:rFonts w:hint="eastAsia" w:ascii="宋体" w:hAnsi="宋体"/>
          <w:b w:val="0"/>
          <w:bCs w:val="0"/>
          <w:color w:val="auto"/>
          <w:kern w:val="0"/>
          <w:sz w:val="24"/>
          <w:highlight w:val="none"/>
        </w:rPr>
        <w:t>2.</w:t>
      </w:r>
      <w:r>
        <w:rPr>
          <w:rStyle w:val="32"/>
          <w:rFonts w:hint="eastAsia" w:ascii="宋体" w:hAnsi="宋体"/>
          <w:b/>
          <w:bCs/>
          <w:color w:val="auto"/>
          <w:kern w:val="0"/>
          <w:sz w:val="24"/>
          <w:highlight w:val="none"/>
        </w:rPr>
        <w:t>供应商</w:t>
      </w:r>
      <w:r>
        <w:rPr>
          <w:rStyle w:val="32"/>
          <w:rFonts w:ascii="宋体" w:hAnsi="宋体"/>
          <w:b/>
          <w:bCs/>
          <w:color w:val="auto"/>
          <w:kern w:val="0"/>
          <w:sz w:val="24"/>
          <w:highlight w:val="none"/>
        </w:rPr>
        <w:t>首次提交的报价</w:t>
      </w:r>
      <w:r>
        <w:rPr>
          <w:rStyle w:val="32"/>
          <w:rFonts w:hint="eastAsia" w:ascii="宋体" w:hAnsi="宋体"/>
          <w:b/>
          <w:bCs/>
          <w:color w:val="auto"/>
          <w:kern w:val="0"/>
          <w:sz w:val="24"/>
          <w:highlight w:val="none"/>
        </w:rPr>
        <w:t>总价</w:t>
      </w:r>
      <w:r>
        <w:rPr>
          <w:rStyle w:val="32"/>
          <w:rFonts w:ascii="宋体" w:hAnsi="宋体"/>
          <w:b/>
          <w:bCs/>
          <w:color w:val="auto"/>
          <w:kern w:val="0"/>
          <w:sz w:val="24"/>
          <w:highlight w:val="none"/>
        </w:rPr>
        <w:t>须</w:t>
      </w:r>
      <w:r>
        <w:rPr>
          <w:rStyle w:val="32"/>
          <w:rFonts w:hint="eastAsia" w:ascii="宋体" w:hAnsi="宋体"/>
          <w:b/>
          <w:bCs/>
          <w:color w:val="auto"/>
          <w:kern w:val="0"/>
          <w:sz w:val="24"/>
          <w:highlight w:val="none"/>
        </w:rPr>
        <w:t>低于</w:t>
      </w:r>
      <w:r>
        <w:rPr>
          <w:rStyle w:val="32"/>
          <w:rFonts w:ascii="宋体" w:hAnsi="宋体"/>
          <w:b/>
          <w:bCs/>
          <w:color w:val="auto"/>
          <w:kern w:val="0"/>
          <w:sz w:val="24"/>
          <w:highlight w:val="none"/>
        </w:rPr>
        <w:t>本项目</w:t>
      </w:r>
      <w:r>
        <w:rPr>
          <w:rStyle w:val="32"/>
          <w:rFonts w:hint="eastAsia" w:ascii="宋体" w:hAnsi="宋体"/>
          <w:b/>
          <w:bCs/>
          <w:color w:val="auto"/>
          <w:kern w:val="0"/>
          <w:sz w:val="24"/>
          <w:highlight w:val="none"/>
        </w:rPr>
        <w:t>总价</w:t>
      </w:r>
      <w:r>
        <w:rPr>
          <w:rStyle w:val="32"/>
          <w:rFonts w:ascii="宋体" w:hAnsi="宋体"/>
          <w:b/>
          <w:bCs/>
          <w:color w:val="auto"/>
          <w:kern w:val="0"/>
          <w:sz w:val="24"/>
          <w:highlight w:val="none"/>
        </w:rPr>
        <w:t>最高限价</w:t>
      </w:r>
      <w:r>
        <w:rPr>
          <w:rStyle w:val="32"/>
          <w:rFonts w:hint="eastAsia" w:ascii="宋体" w:hAnsi="宋体"/>
          <w:b/>
          <w:bCs/>
          <w:color w:val="auto"/>
          <w:kern w:val="0"/>
          <w:sz w:val="24"/>
          <w:highlight w:val="none"/>
        </w:rPr>
        <w:t>的</w:t>
      </w:r>
      <w:r>
        <w:rPr>
          <w:rStyle w:val="32"/>
          <w:rFonts w:ascii="宋体" w:hAnsi="宋体"/>
          <w:b/>
          <w:bCs/>
          <w:color w:val="auto"/>
          <w:kern w:val="0"/>
          <w:sz w:val="24"/>
          <w:highlight w:val="none"/>
        </w:rPr>
        <w:t>3%</w:t>
      </w:r>
      <w:r>
        <w:rPr>
          <w:rStyle w:val="32"/>
          <w:rFonts w:hint="eastAsia" w:ascii="宋体" w:hAnsi="宋体"/>
          <w:b/>
          <w:bCs/>
          <w:color w:val="auto"/>
          <w:kern w:val="0"/>
          <w:sz w:val="24"/>
          <w:highlight w:val="none"/>
        </w:rPr>
        <w:t>以上（不含</w:t>
      </w:r>
      <w:r>
        <w:rPr>
          <w:rStyle w:val="32"/>
          <w:rFonts w:ascii="宋体" w:hAnsi="宋体"/>
          <w:b/>
          <w:bCs/>
          <w:color w:val="auto"/>
          <w:kern w:val="0"/>
          <w:sz w:val="24"/>
          <w:highlight w:val="none"/>
        </w:rPr>
        <w:t>3%</w:t>
      </w:r>
      <w:r>
        <w:rPr>
          <w:rStyle w:val="32"/>
          <w:rFonts w:hint="eastAsia" w:ascii="宋体" w:hAnsi="宋体"/>
          <w:b/>
          <w:bCs/>
          <w:color w:val="auto"/>
          <w:kern w:val="0"/>
          <w:sz w:val="24"/>
          <w:highlight w:val="none"/>
        </w:rPr>
        <w:t>）</w:t>
      </w:r>
      <w:r>
        <w:rPr>
          <w:rStyle w:val="32"/>
          <w:rFonts w:ascii="宋体" w:hAnsi="宋体"/>
          <w:b/>
          <w:bCs/>
          <w:color w:val="auto"/>
          <w:kern w:val="0"/>
          <w:sz w:val="24"/>
          <w:highlight w:val="none"/>
        </w:rPr>
        <w:t>，否则</w:t>
      </w:r>
      <w:r>
        <w:rPr>
          <w:rStyle w:val="32"/>
          <w:rFonts w:ascii="宋体" w:hAnsi="宋体" w:cs="宋体"/>
          <w:b/>
          <w:bCs/>
          <w:color w:val="auto"/>
          <w:kern w:val="0"/>
          <w:sz w:val="24"/>
          <w:highlight w:val="none"/>
        </w:rPr>
        <w:t>视为无效报价</w:t>
      </w:r>
      <w:r>
        <w:rPr>
          <w:rStyle w:val="32"/>
          <w:rFonts w:ascii="宋体" w:hAnsi="宋体"/>
          <w:b/>
          <w:bCs/>
          <w:color w:val="auto"/>
          <w:kern w:val="0"/>
          <w:sz w:val="24"/>
          <w:highlight w:val="none"/>
        </w:rPr>
        <w:t>。</w:t>
      </w:r>
      <w:r>
        <w:rPr>
          <w:rStyle w:val="32"/>
          <w:rFonts w:ascii="宋体" w:hAnsi="宋体"/>
          <w:color w:val="auto"/>
          <w:kern w:val="0"/>
          <w:sz w:val="24"/>
          <w:highlight w:val="none"/>
        </w:rPr>
        <w:t>在</w:t>
      </w:r>
      <w:r>
        <w:rPr>
          <w:rStyle w:val="32"/>
          <w:rFonts w:hint="eastAsia" w:ascii="宋体" w:hAnsi="宋体"/>
          <w:color w:val="auto"/>
          <w:kern w:val="0"/>
          <w:sz w:val="24"/>
          <w:highlight w:val="none"/>
        </w:rPr>
        <w:t>网上竞价时间</w:t>
      </w:r>
      <w:r>
        <w:rPr>
          <w:rStyle w:val="32"/>
          <w:rFonts w:ascii="宋体" w:hAnsi="宋体"/>
          <w:color w:val="auto"/>
          <w:kern w:val="0"/>
          <w:sz w:val="24"/>
          <w:highlight w:val="none"/>
        </w:rPr>
        <w:t>内</w:t>
      </w:r>
      <w:r>
        <w:rPr>
          <w:rStyle w:val="32"/>
          <w:rFonts w:hint="eastAsia" w:ascii="宋体" w:hAnsi="宋体"/>
          <w:color w:val="auto"/>
          <w:kern w:val="0"/>
          <w:sz w:val="24"/>
          <w:highlight w:val="none"/>
        </w:rPr>
        <w:t>、同一供应商有</w:t>
      </w:r>
      <w:r>
        <w:rPr>
          <w:rStyle w:val="32"/>
          <w:rFonts w:ascii="宋体" w:hAnsi="宋体"/>
          <w:color w:val="auto"/>
          <w:kern w:val="0"/>
          <w:sz w:val="24"/>
          <w:highlight w:val="none"/>
        </w:rPr>
        <w:t>多次报价的</w:t>
      </w:r>
      <w:r>
        <w:rPr>
          <w:rStyle w:val="32"/>
          <w:rFonts w:hint="eastAsia" w:ascii="宋体" w:hAnsi="宋体"/>
          <w:color w:val="auto"/>
          <w:kern w:val="0"/>
          <w:sz w:val="24"/>
          <w:highlight w:val="none"/>
        </w:rPr>
        <w:t>情况下</w:t>
      </w:r>
      <w:r>
        <w:rPr>
          <w:rStyle w:val="32"/>
          <w:rFonts w:ascii="宋体" w:hAnsi="宋体"/>
          <w:color w:val="auto"/>
          <w:kern w:val="0"/>
          <w:sz w:val="24"/>
          <w:highlight w:val="none"/>
        </w:rPr>
        <w:t>，</w:t>
      </w:r>
      <w:r>
        <w:rPr>
          <w:rStyle w:val="32"/>
          <w:rFonts w:hint="eastAsia" w:ascii="宋体" w:hAnsi="宋体"/>
          <w:color w:val="auto"/>
          <w:kern w:val="0"/>
          <w:sz w:val="24"/>
          <w:highlight w:val="none"/>
        </w:rPr>
        <w:t>则该供应商的每一次</w:t>
      </w:r>
      <w:r>
        <w:rPr>
          <w:rStyle w:val="32"/>
          <w:rFonts w:ascii="宋体" w:hAnsi="宋体"/>
          <w:color w:val="auto"/>
          <w:kern w:val="0"/>
          <w:sz w:val="24"/>
          <w:highlight w:val="none"/>
        </w:rPr>
        <w:t>报价金额必须小于自己上一次的报价金额，</w:t>
      </w:r>
      <w:r>
        <w:rPr>
          <w:rStyle w:val="32"/>
          <w:rFonts w:hint="eastAsia" w:ascii="宋体" w:hAnsi="宋体"/>
          <w:color w:val="auto"/>
          <w:kern w:val="0"/>
          <w:sz w:val="24"/>
          <w:highlight w:val="none"/>
        </w:rPr>
        <w:t>同时以该供应商</w:t>
      </w:r>
      <w:r>
        <w:rPr>
          <w:rStyle w:val="32"/>
          <w:rFonts w:ascii="宋体" w:hAnsi="宋体"/>
          <w:color w:val="auto"/>
          <w:kern w:val="0"/>
          <w:sz w:val="24"/>
          <w:highlight w:val="none"/>
        </w:rPr>
        <w:t>提交的最后一次报价作为</w:t>
      </w:r>
      <w:r>
        <w:rPr>
          <w:rStyle w:val="32"/>
          <w:rFonts w:hint="eastAsia" w:ascii="宋体" w:hAnsi="宋体"/>
          <w:color w:val="auto"/>
          <w:kern w:val="0"/>
          <w:sz w:val="24"/>
          <w:highlight w:val="none"/>
        </w:rPr>
        <w:t>其最终有效报价</w:t>
      </w:r>
      <w:r>
        <w:rPr>
          <w:rStyle w:val="32"/>
          <w:rFonts w:ascii="宋体" w:hAnsi="宋体"/>
          <w:color w:val="auto"/>
          <w:kern w:val="0"/>
          <w:sz w:val="24"/>
          <w:highlight w:val="none"/>
        </w:rPr>
        <w:t>。</w:t>
      </w:r>
    </w:p>
    <w:p w14:paraId="3EEE2CD9">
      <w:pPr>
        <w:keepNext w:val="0"/>
        <w:keepLines w:val="0"/>
        <w:pageBreakBefore w:val="0"/>
        <w:widowControl/>
        <w:kinsoku/>
        <w:topLinePunct w:val="0"/>
        <w:bidi w:val="0"/>
        <w:spacing w:line="400" w:lineRule="exact"/>
        <w:ind w:firstLine="480" w:firstLineChars="200"/>
        <w:textAlignment w:val="baseline"/>
        <w:rPr>
          <w:rFonts w:ascii="宋体" w:hAnsi="宋体"/>
          <w:color w:val="auto"/>
          <w:sz w:val="24"/>
          <w:highlight w:val="none"/>
        </w:rPr>
      </w:pPr>
      <w:r>
        <w:rPr>
          <w:rFonts w:hint="eastAsia" w:ascii="宋体" w:hAnsi="宋体"/>
          <w:color w:val="auto"/>
          <w:sz w:val="24"/>
          <w:highlight w:val="none"/>
        </w:rPr>
        <w:t>3.供应商请认真阅读本网上竞价文件</w:t>
      </w:r>
      <w:r>
        <w:rPr>
          <w:rFonts w:hint="eastAsia" w:ascii="宋体" w:hAnsi="宋体" w:cs="宋体"/>
          <w:color w:val="auto"/>
          <w:sz w:val="24"/>
          <w:highlight w:val="none"/>
        </w:rPr>
        <w:t>和网上竞价公告{包括更正公告(如有的话)和有关附件}的</w:t>
      </w:r>
      <w:r>
        <w:rPr>
          <w:rFonts w:hint="eastAsia" w:ascii="宋体" w:hAnsi="宋体"/>
          <w:color w:val="auto"/>
          <w:sz w:val="24"/>
          <w:highlight w:val="none"/>
        </w:rPr>
        <w:t>所有条款内容，一经提交系统报价，即视为已知悉并同意本次网上竞价规定的所有条款内容</w:t>
      </w:r>
      <w:r>
        <w:rPr>
          <w:rFonts w:hint="eastAsia" w:ascii="宋体" w:hAnsi="宋体" w:cs="宋体"/>
          <w:color w:val="auto"/>
          <w:sz w:val="24"/>
          <w:highlight w:val="none"/>
        </w:rPr>
        <w:t>并自行承担因对网上竞价文件理解不正确或误解而产生的相应后果</w:t>
      </w:r>
      <w:r>
        <w:rPr>
          <w:rFonts w:hint="eastAsia" w:ascii="宋体" w:hAnsi="宋体"/>
          <w:color w:val="auto"/>
          <w:sz w:val="24"/>
          <w:highlight w:val="none"/>
        </w:rPr>
        <w:t>，同时不得在提交报价后以任何理由对网上竞价文件提出质疑，在成交后须按网上竞价文件要求和其响应文件承诺执行，否则视为虚假响应。采购人将追究其责任，如保证金不予退还或履约保证金不予退还，对于采购人产生的损失还应予以赔偿，采购人有权禁止该公司参与采购人单位的其他项目竞价等。</w:t>
      </w:r>
    </w:p>
    <w:p w14:paraId="5BCB66F1">
      <w:pPr>
        <w:keepNext w:val="0"/>
        <w:keepLines w:val="0"/>
        <w:pageBreakBefore w:val="0"/>
        <w:widowControl/>
        <w:kinsoku/>
        <w:topLinePunct w:val="0"/>
        <w:bidi w:val="0"/>
        <w:spacing w:line="400" w:lineRule="exact"/>
        <w:ind w:firstLine="480" w:firstLineChars="200"/>
        <w:jc w:val="left"/>
        <w:rPr>
          <w:rFonts w:ascii="宋体" w:hAnsi="宋体" w:cs="宋体"/>
          <w:color w:val="auto"/>
          <w:kern w:val="0"/>
          <w:sz w:val="24"/>
          <w:highlight w:val="none"/>
        </w:rPr>
      </w:pPr>
      <w:r>
        <w:rPr>
          <w:rFonts w:hint="eastAsia" w:ascii="宋体" w:hAnsi="宋体"/>
          <w:color w:val="auto"/>
          <w:sz w:val="24"/>
          <w:highlight w:val="none"/>
        </w:rPr>
        <w:t>4.</w:t>
      </w:r>
      <w:r>
        <w:rPr>
          <w:rFonts w:ascii="宋体" w:hAnsi="宋体" w:cs="宋体"/>
          <w:bCs/>
          <w:color w:val="auto"/>
          <w:kern w:val="0"/>
          <w:sz w:val="24"/>
          <w:highlight w:val="none"/>
        </w:rPr>
        <w:t>竞价数据以代理机构</w:t>
      </w:r>
      <w:r>
        <w:rPr>
          <w:rFonts w:hint="eastAsia" w:ascii="宋体" w:hAnsi="宋体" w:cs="宋体"/>
          <w:bCs/>
          <w:color w:val="auto"/>
          <w:kern w:val="0"/>
          <w:sz w:val="24"/>
          <w:highlight w:val="none"/>
        </w:rPr>
        <w:t>网上竞价系统</w:t>
      </w:r>
      <w:r>
        <w:rPr>
          <w:rFonts w:ascii="宋体" w:hAnsi="宋体" w:cs="宋体"/>
          <w:bCs/>
          <w:color w:val="auto"/>
          <w:kern w:val="0"/>
          <w:sz w:val="24"/>
          <w:highlight w:val="none"/>
        </w:rPr>
        <w:t>记录为准，一切因网络通信（包括但不限于计算机及其操作系统的使用，IE浏览器升级，输入法安装调试，控件插件的安装，杀毒软件、木马病毒的排查、网络带宽的延迟及掉线，断网等）造成的</w:t>
      </w:r>
      <w:r>
        <w:rPr>
          <w:rFonts w:hint="eastAsia" w:ascii="宋体" w:hAnsi="宋体" w:cs="宋体"/>
          <w:bCs/>
          <w:color w:val="auto"/>
          <w:kern w:val="0"/>
          <w:sz w:val="24"/>
          <w:highlight w:val="none"/>
        </w:rPr>
        <w:t>网上</w:t>
      </w:r>
      <w:r>
        <w:rPr>
          <w:rFonts w:ascii="宋体" w:hAnsi="宋体" w:cs="宋体"/>
          <w:bCs/>
          <w:color w:val="auto"/>
          <w:kern w:val="0"/>
          <w:sz w:val="24"/>
          <w:highlight w:val="none"/>
        </w:rPr>
        <w:t>竞价数据错误或缺失均与</w:t>
      </w:r>
      <w:r>
        <w:rPr>
          <w:rFonts w:hint="eastAsia" w:ascii="宋体" w:hAnsi="宋体" w:cs="宋体"/>
          <w:bCs/>
          <w:color w:val="auto"/>
          <w:kern w:val="0"/>
          <w:sz w:val="24"/>
          <w:highlight w:val="none"/>
        </w:rPr>
        <w:t>采购人和</w:t>
      </w:r>
      <w:r>
        <w:rPr>
          <w:rFonts w:ascii="宋体" w:hAnsi="宋体" w:cs="宋体"/>
          <w:bCs/>
          <w:color w:val="auto"/>
          <w:kern w:val="0"/>
          <w:sz w:val="24"/>
          <w:highlight w:val="none"/>
        </w:rPr>
        <w:t>代理机构无关，请各</w:t>
      </w:r>
      <w:r>
        <w:rPr>
          <w:rFonts w:hint="eastAsia" w:ascii="宋体" w:hAnsi="宋体" w:cs="宋体"/>
          <w:bCs/>
          <w:color w:val="auto"/>
          <w:kern w:val="0"/>
          <w:sz w:val="24"/>
          <w:highlight w:val="none"/>
        </w:rPr>
        <w:t>供应商</w:t>
      </w:r>
      <w:r>
        <w:rPr>
          <w:rFonts w:ascii="宋体" w:hAnsi="宋体" w:cs="宋体"/>
          <w:bCs/>
          <w:color w:val="auto"/>
          <w:kern w:val="0"/>
          <w:sz w:val="24"/>
          <w:highlight w:val="none"/>
        </w:rPr>
        <w:t>合理安排上传报价文件的时间，以免造成不必要的损失。</w:t>
      </w:r>
    </w:p>
    <w:p w14:paraId="69D63484">
      <w:pPr>
        <w:keepNext w:val="0"/>
        <w:keepLines w:val="0"/>
        <w:pageBreakBefore w:val="0"/>
        <w:widowControl/>
        <w:kinsoku/>
        <w:topLinePunct w:val="0"/>
        <w:bidi w:val="0"/>
        <w:spacing w:line="40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四、最终有效报价确认方法</w:t>
      </w:r>
    </w:p>
    <w:p w14:paraId="16248EB4">
      <w:pPr>
        <w:keepNext w:val="0"/>
        <w:keepLines w:val="0"/>
        <w:pageBreakBefore w:val="0"/>
        <w:widowControl/>
        <w:kinsoku/>
        <w:topLinePunct w:val="0"/>
        <w:bidi w:val="0"/>
        <w:spacing w:line="400" w:lineRule="exact"/>
        <w:ind w:firstLine="480" w:firstLineChars="200"/>
        <w:jc w:val="left"/>
        <w:textAlignment w:val="baseline"/>
        <w:rPr>
          <w:rStyle w:val="32"/>
          <w:rFonts w:hint="eastAsia" w:ascii="宋体" w:hAnsi="宋体"/>
          <w:color w:val="auto"/>
          <w:kern w:val="0"/>
          <w:sz w:val="24"/>
          <w:highlight w:val="none"/>
        </w:rPr>
      </w:pPr>
      <w:r>
        <w:rPr>
          <w:rFonts w:hint="eastAsia" w:ascii="宋体" w:hAnsi="宋体" w:cs="宋体"/>
          <w:color w:val="auto"/>
          <w:sz w:val="24"/>
          <w:highlight w:val="none"/>
        </w:rPr>
        <w:t>1.</w:t>
      </w:r>
      <w:r>
        <w:rPr>
          <w:rStyle w:val="32"/>
          <w:rFonts w:hint="eastAsia" w:ascii="宋体" w:hAnsi="宋体"/>
          <w:color w:val="auto"/>
          <w:kern w:val="0"/>
          <w:sz w:val="24"/>
          <w:highlight w:val="none"/>
        </w:rPr>
        <w:t>供应商</w:t>
      </w:r>
      <w:r>
        <w:rPr>
          <w:rStyle w:val="32"/>
          <w:rFonts w:ascii="宋体" w:hAnsi="宋体"/>
          <w:color w:val="auto"/>
          <w:kern w:val="0"/>
          <w:sz w:val="24"/>
          <w:highlight w:val="none"/>
        </w:rPr>
        <w:t>在</w:t>
      </w:r>
      <w:r>
        <w:rPr>
          <w:rStyle w:val="32"/>
          <w:rFonts w:hint="eastAsia" w:ascii="宋体" w:hAnsi="宋体"/>
          <w:color w:val="auto"/>
          <w:kern w:val="0"/>
          <w:sz w:val="24"/>
          <w:highlight w:val="none"/>
        </w:rPr>
        <w:t>完全满足网上竞价文件要求</w:t>
      </w:r>
      <w:r>
        <w:rPr>
          <w:rStyle w:val="32"/>
          <w:rFonts w:ascii="宋体" w:hAnsi="宋体"/>
          <w:color w:val="auto"/>
          <w:kern w:val="0"/>
          <w:sz w:val="24"/>
          <w:highlight w:val="none"/>
        </w:rPr>
        <w:t>且报价有效的前提下，</w:t>
      </w:r>
      <w:r>
        <w:rPr>
          <w:rStyle w:val="32"/>
          <w:rFonts w:hint="eastAsia" w:ascii="宋体" w:hAnsi="宋体"/>
          <w:color w:val="auto"/>
          <w:kern w:val="0"/>
          <w:sz w:val="24"/>
          <w:highlight w:val="none"/>
        </w:rPr>
        <w:t>最终有效报价</w:t>
      </w:r>
      <w:r>
        <w:rPr>
          <w:rStyle w:val="32"/>
          <w:rFonts w:ascii="宋体" w:hAnsi="宋体"/>
          <w:color w:val="auto"/>
          <w:kern w:val="0"/>
          <w:sz w:val="24"/>
          <w:highlight w:val="none"/>
        </w:rPr>
        <w:t>最低者</w:t>
      </w:r>
      <w:r>
        <w:rPr>
          <w:rStyle w:val="32"/>
          <w:rFonts w:hint="eastAsia" w:ascii="宋体" w:hAnsi="宋体"/>
          <w:color w:val="auto"/>
          <w:kern w:val="0"/>
          <w:sz w:val="24"/>
          <w:highlight w:val="none"/>
        </w:rPr>
        <w:t>为</w:t>
      </w:r>
      <w:r>
        <w:rPr>
          <w:rStyle w:val="32"/>
          <w:rFonts w:ascii="宋体" w:hAnsi="宋体"/>
          <w:color w:val="auto"/>
          <w:kern w:val="0"/>
          <w:sz w:val="24"/>
          <w:highlight w:val="none"/>
        </w:rPr>
        <w:t>成交</w:t>
      </w:r>
      <w:r>
        <w:rPr>
          <w:rStyle w:val="32"/>
          <w:rFonts w:hint="eastAsia" w:ascii="宋体" w:hAnsi="宋体"/>
          <w:color w:val="auto"/>
          <w:kern w:val="0"/>
          <w:sz w:val="24"/>
          <w:highlight w:val="none"/>
        </w:rPr>
        <w:t>候选人</w:t>
      </w:r>
      <w:r>
        <w:rPr>
          <w:rStyle w:val="32"/>
          <w:rFonts w:ascii="宋体" w:hAnsi="宋体"/>
          <w:color w:val="auto"/>
          <w:kern w:val="0"/>
          <w:sz w:val="24"/>
          <w:highlight w:val="none"/>
        </w:rPr>
        <w:t>，若</w:t>
      </w:r>
      <w:r>
        <w:rPr>
          <w:rStyle w:val="32"/>
          <w:rFonts w:hint="eastAsia" w:ascii="宋体" w:hAnsi="宋体"/>
          <w:color w:val="auto"/>
          <w:kern w:val="0"/>
          <w:sz w:val="24"/>
          <w:highlight w:val="none"/>
        </w:rPr>
        <w:t>最低的最终有效报价相同的，则在网上竞价平台上提交该最终有效报价时间较早的供应商成为成交候选人。若出现前述结果均相同的，则采取随机抽取方式确定。</w:t>
      </w:r>
    </w:p>
    <w:p w14:paraId="2A7CBAD5">
      <w:pPr>
        <w:pStyle w:val="12"/>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Style w:val="32"/>
          <w:rFonts w:hint="eastAsia" w:ascii="宋体" w:hAnsi="宋体" w:eastAsia="宋体" w:cs="Times New Roman"/>
          <w:b/>
          <w:bCs/>
          <w:color w:val="auto"/>
          <w:kern w:val="0"/>
          <w:sz w:val="24"/>
          <w:highlight w:val="none"/>
        </w:rPr>
      </w:pPr>
      <w:r>
        <w:rPr>
          <w:rStyle w:val="32"/>
          <w:rFonts w:hint="eastAsia" w:ascii="宋体" w:hAnsi="宋体" w:eastAsia="宋体" w:cs="Times New Roman"/>
          <w:b/>
          <w:bCs/>
          <w:color w:val="auto"/>
          <w:kern w:val="0"/>
          <w:sz w:val="24"/>
          <w:highlight w:val="none"/>
          <w:lang w:val="en-US" w:eastAsia="zh-CN"/>
        </w:rPr>
        <w:t>注：</w:t>
      </w:r>
      <w:r>
        <w:rPr>
          <w:rStyle w:val="32"/>
          <w:rFonts w:hint="eastAsia" w:ascii="宋体" w:hAnsi="宋体" w:cs="Times New Roman"/>
          <w:b/>
          <w:bCs/>
          <w:color w:val="auto"/>
          <w:kern w:val="0"/>
          <w:sz w:val="24"/>
          <w:highlight w:val="none"/>
          <w:lang w:val="en-US" w:eastAsia="zh-CN"/>
        </w:rPr>
        <w:t>供应商在竞价系统中每次提交报价时均须上传《报价一览表》</w:t>
      </w:r>
      <w:r>
        <w:rPr>
          <w:rStyle w:val="32"/>
          <w:rFonts w:hint="eastAsia" w:hAnsi="宋体" w:cs="Times New Roman"/>
          <w:b/>
          <w:bCs/>
          <w:color w:val="auto"/>
          <w:kern w:val="0"/>
          <w:sz w:val="24"/>
          <w:highlight w:val="none"/>
          <w:lang w:val="en-US" w:eastAsia="zh-CN"/>
        </w:rPr>
        <w:t>，</w:t>
      </w:r>
      <w:r>
        <w:rPr>
          <w:rStyle w:val="32"/>
          <w:rFonts w:hint="eastAsia" w:ascii="宋体" w:hAnsi="宋体" w:eastAsia="宋体" w:cs="Times New Roman"/>
          <w:b/>
          <w:bCs/>
          <w:color w:val="auto"/>
          <w:kern w:val="0"/>
          <w:sz w:val="24"/>
          <w:highlight w:val="none"/>
          <w:lang w:val="en-US" w:eastAsia="zh-CN"/>
        </w:rPr>
        <w:t>供应商在竞价系统中提交的最后一次报价（即最终有效报价）须与最后一次上传附件价格一致，否则报价无效。</w:t>
      </w:r>
    </w:p>
    <w:p w14:paraId="54C08D6B">
      <w:pPr>
        <w:keepNext w:val="0"/>
        <w:keepLines w:val="0"/>
        <w:pageBreakBefore w:val="0"/>
        <w:kinsoku/>
        <w:topLinePunct w:val="0"/>
        <w:bidi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2.供应商应遵守采购相关法规，若供应商违反规定，将按有关规定处理。</w:t>
      </w:r>
    </w:p>
    <w:p w14:paraId="542C2187">
      <w:pPr>
        <w:keepNext w:val="0"/>
        <w:keepLines w:val="0"/>
        <w:pageBreakBefore w:val="0"/>
        <w:kinsoku/>
        <w:topLinePunct w:val="0"/>
        <w:bidi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的报价明显低于其他</w:t>
      </w:r>
      <w:r>
        <w:rPr>
          <w:rFonts w:hint="eastAsia" w:ascii="宋体" w:hAnsi="宋体" w:eastAsia="宋体" w:cs="宋体"/>
          <w:color w:val="auto"/>
          <w:sz w:val="24"/>
          <w:szCs w:val="24"/>
          <w:lang w:val="en-US" w:eastAsia="zh-CN"/>
        </w:rPr>
        <w:t>符合网上竞价文件要求的供应商</w:t>
      </w:r>
      <w:r>
        <w:rPr>
          <w:rFonts w:hint="eastAsia" w:ascii="宋体" w:hAnsi="宋体" w:eastAsia="宋体" w:cs="宋体"/>
          <w:color w:val="auto"/>
          <w:sz w:val="24"/>
          <w:szCs w:val="24"/>
        </w:rPr>
        <w:t>的报价，有可能影响产品质量或不能诚信履约的，</w:t>
      </w:r>
      <w:r>
        <w:rPr>
          <w:rFonts w:hint="eastAsia" w:ascii="宋体" w:hAnsi="宋体" w:eastAsia="宋体" w:cs="宋体"/>
          <w:color w:val="auto"/>
          <w:sz w:val="24"/>
          <w:szCs w:val="24"/>
          <w:lang w:val="en-US" w:eastAsia="zh-CN"/>
        </w:rPr>
        <w:t>将</w:t>
      </w:r>
      <w:r>
        <w:rPr>
          <w:rFonts w:hint="eastAsia" w:ascii="宋体" w:hAnsi="宋体" w:eastAsia="宋体" w:cs="宋体"/>
          <w:color w:val="auto"/>
          <w:sz w:val="24"/>
          <w:szCs w:val="24"/>
        </w:rPr>
        <w:t>要求其在合理的时间内提供书面说明，必要时还要求其一并提交有关证明材料；</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不能证明其报价合理性的，将其作为报价无效处理</w:t>
      </w:r>
      <w:r>
        <w:rPr>
          <w:rFonts w:hint="eastAsia" w:ascii="宋体" w:hAnsi="宋体" w:eastAsia="宋体" w:cs="宋体"/>
          <w:color w:val="auto"/>
          <w:sz w:val="24"/>
          <w:szCs w:val="24"/>
          <w:lang w:eastAsia="zh-CN"/>
        </w:rPr>
        <w:t>。</w:t>
      </w:r>
    </w:p>
    <w:p w14:paraId="31047BA7">
      <w:pPr>
        <w:keepNext w:val="0"/>
        <w:keepLines w:val="0"/>
        <w:pageBreakBefore w:val="0"/>
        <w:kinsoku/>
        <w:topLinePunct w:val="0"/>
        <w:bidi w:val="0"/>
        <w:spacing w:line="40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五、网上竞价结果确认</w:t>
      </w:r>
    </w:p>
    <w:p w14:paraId="28A69B0A">
      <w:pPr>
        <w:keepNext w:val="0"/>
        <w:keepLines w:val="0"/>
        <w:pageBreakBefore w:val="0"/>
        <w:widowControl/>
        <w:kinsoku/>
        <w:topLinePunct w:val="0"/>
        <w:bidi w:val="0"/>
        <w:spacing w:line="400" w:lineRule="exact"/>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1.采购代理机构应在网上竞价结果产生后两个工作日内将网上竞价结果确认书送采购人确认；</w:t>
      </w:r>
    </w:p>
    <w:p w14:paraId="08DE020D">
      <w:pPr>
        <w:keepNext w:val="0"/>
        <w:keepLines w:val="0"/>
        <w:pageBreakBefore w:val="0"/>
        <w:widowControl w:val="0"/>
        <w:kinsoku w:val="0"/>
        <w:wordWrap/>
        <w:overflowPunct w:val="0"/>
        <w:topLinePunct w:val="0"/>
        <w:autoSpaceDE/>
        <w:autoSpaceDN/>
        <w:bidi w:val="0"/>
        <w:adjustRightInd/>
        <w:snapToGrid/>
        <w:spacing w:line="400" w:lineRule="exact"/>
        <w:ind w:firstLine="480" w:firstLineChars="20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2.采购人在接到网上竞价结果确认书后五个工作日内确认网上竞价结果；</w:t>
      </w:r>
    </w:p>
    <w:p w14:paraId="4832CAA4">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宋体" w:hAnsi="宋体" w:cs="宋体"/>
          <w:bCs/>
          <w:color w:val="auto"/>
          <w:sz w:val="24"/>
          <w:highlight w:val="none"/>
        </w:rPr>
      </w:pPr>
      <w:r>
        <w:rPr>
          <w:rFonts w:hint="eastAsia" w:ascii="宋体" w:hAnsi="宋体" w:cs="宋体"/>
          <w:bCs/>
          <w:color w:val="auto"/>
          <w:kern w:val="0"/>
          <w:sz w:val="24"/>
          <w:highlight w:val="none"/>
        </w:rPr>
        <w:t>3.网上竞价结果确认后两个工作日内采购代理机构发布结果公告（公告期限为公告发布之日起1个工作日），结果公告发布的同时，采购代理机构将向成交供应商发出成交通知书。成交通知书发出后，采购人不得违法改变成交结果，成交供应商无正当理由不得放弃成交。</w:t>
      </w:r>
    </w:p>
    <w:p w14:paraId="7D204D60">
      <w:pPr>
        <w:keepNext w:val="0"/>
        <w:keepLines w:val="0"/>
        <w:pageBreakBefore w:val="0"/>
        <w:widowControl/>
        <w:kinsoku/>
        <w:wordWrap/>
        <w:overflowPunct/>
        <w:topLinePunct w:val="0"/>
        <w:autoSpaceDE/>
        <w:autoSpaceDN/>
        <w:bidi w:val="0"/>
        <w:adjustRightInd/>
        <w:spacing w:line="420" w:lineRule="exact"/>
        <w:ind w:firstLine="482" w:firstLineChars="200"/>
        <w:jc w:val="left"/>
        <w:textAlignment w:val="auto"/>
        <w:rPr>
          <w:color w:val="auto"/>
          <w:highlight w:val="none"/>
        </w:rPr>
      </w:pPr>
      <w:r>
        <w:rPr>
          <w:rFonts w:hint="eastAsia" w:ascii="宋体" w:hAnsi="宋体"/>
          <w:b/>
          <w:bCs/>
          <w:color w:val="auto"/>
          <w:sz w:val="24"/>
          <w:highlight w:val="none"/>
        </w:rPr>
        <w:t>4.</w:t>
      </w:r>
      <w:r>
        <w:rPr>
          <w:rStyle w:val="32"/>
          <w:rFonts w:hint="eastAsia" w:ascii="宋体" w:hAnsi="宋体" w:cs="宋体"/>
          <w:b/>
          <w:bCs/>
          <w:color w:val="auto"/>
          <w:sz w:val="24"/>
          <w:highlight w:val="none"/>
        </w:rPr>
        <w:t>成交公告发布后成交供应商须提供与网上竞价平台中电子响应文件内容相同的纸质响应文件1套正本、2套副本，副本可以是正本的完整复印件。纸质响应文件应包含“第一部分 资格及技术商务部分”和“第二部分 报价部分”，纸质响应文件须逐页加盖公章（或骑缝章）且装订成册。</w:t>
      </w:r>
    </w:p>
    <w:p w14:paraId="20776D43">
      <w:pPr>
        <w:keepNext w:val="0"/>
        <w:keepLines w:val="0"/>
        <w:pageBreakBefore w:val="0"/>
        <w:widowControl/>
        <w:kinsoku/>
        <w:wordWrap/>
        <w:overflowPunct/>
        <w:topLinePunct w:val="0"/>
        <w:autoSpaceDE/>
        <w:autoSpaceDN/>
        <w:bidi w:val="0"/>
        <w:adjustRightInd/>
        <w:spacing w:line="420" w:lineRule="exact"/>
        <w:ind w:firstLine="482" w:firstLineChars="200"/>
        <w:jc w:val="left"/>
        <w:textAlignment w:val="auto"/>
        <w:rPr>
          <w:rFonts w:ascii="宋体" w:hAnsi="宋体" w:cs="宋体"/>
          <w:b/>
          <w:bCs/>
          <w:color w:val="auto"/>
          <w:sz w:val="24"/>
          <w:highlight w:val="none"/>
        </w:rPr>
      </w:pPr>
      <w:r>
        <w:rPr>
          <w:rFonts w:hint="eastAsia" w:ascii="宋体" w:hAnsi="宋体" w:cs="宋体"/>
          <w:b/>
          <w:bCs/>
          <w:color w:val="auto"/>
          <w:sz w:val="24"/>
          <w:highlight w:val="none"/>
        </w:rPr>
        <w:t>六、签订合同</w:t>
      </w:r>
    </w:p>
    <w:p w14:paraId="3EF2D0CB">
      <w:pPr>
        <w:pStyle w:val="15"/>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1.成交供应商应在《成交通知书》发出之日起30天内与采购人签订合同，合同不得对网上竞价文件确定的事项和成交供应商的响应文件作实质性修改。</w:t>
      </w:r>
    </w:p>
    <w:p w14:paraId="5F5BB1D4">
      <w:pPr>
        <w:pStyle w:val="15"/>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2.合同的履行、违约责任和解决争议的方法等适用民法典。</w:t>
      </w:r>
    </w:p>
    <w:p w14:paraId="6258E982">
      <w:pPr>
        <w:pStyle w:val="15"/>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3.合同履行过程中，采购人若需追加与合同标的相同的货物、服务或工程，则追加采购金额不得超过原合同采购金额的10%。</w:t>
      </w:r>
    </w:p>
    <w:p w14:paraId="5B7D1A91">
      <w:pPr>
        <w:pStyle w:val="15"/>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4.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14:paraId="43E60F9A">
      <w:pPr>
        <w:pStyle w:val="15"/>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5.除因不可抗力或网上竞价文件认可的情形以外，成交供应商不与采购人签订合同或不能履约的将列入黑名单。</w:t>
      </w:r>
    </w:p>
    <w:p w14:paraId="3EAA8E79">
      <w:pPr>
        <w:pStyle w:val="18"/>
        <w:keepNext w:val="0"/>
        <w:keepLines w:val="0"/>
        <w:pageBreakBefore w:val="0"/>
        <w:kinsoku/>
        <w:wordWrap/>
        <w:overflowPunct/>
        <w:topLinePunct w:val="0"/>
        <w:autoSpaceDE/>
        <w:autoSpaceDN/>
        <w:bidi w:val="0"/>
        <w:adjustRightInd/>
        <w:spacing w:before="0" w:beforeAutospacing="0" w:after="0" w:afterAutospacing="0" w:line="420" w:lineRule="exact"/>
        <w:ind w:firstLine="482" w:firstLineChars="200"/>
        <w:textAlignment w:val="auto"/>
        <w:rPr>
          <w:b/>
          <w:bCs/>
          <w:color w:val="auto"/>
          <w:kern w:val="2"/>
          <w:highlight w:val="none"/>
        </w:rPr>
      </w:pPr>
      <w:r>
        <w:rPr>
          <w:rFonts w:hint="eastAsia"/>
          <w:b/>
          <w:bCs/>
          <w:color w:val="auto"/>
          <w:kern w:val="2"/>
          <w:highlight w:val="none"/>
        </w:rPr>
        <w:t>七、如果</w:t>
      </w:r>
      <w:r>
        <w:rPr>
          <w:rStyle w:val="32"/>
          <w:rFonts w:hint="eastAsia"/>
          <w:b/>
          <w:bCs/>
          <w:color w:val="auto"/>
          <w:kern w:val="0"/>
          <w:sz w:val="24"/>
          <w:highlight w:val="none"/>
        </w:rPr>
        <w:t>供应商</w:t>
      </w:r>
      <w:r>
        <w:rPr>
          <w:rFonts w:hint="eastAsia"/>
          <w:b/>
          <w:bCs/>
          <w:color w:val="auto"/>
          <w:kern w:val="2"/>
          <w:highlight w:val="none"/>
        </w:rPr>
        <w:t>发生以下任何一种情况时，其网上竞价保证金将被不予退还：</w:t>
      </w:r>
    </w:p>
    <w:p w14:paraId="79859F35">
      <w:pPr>
        <w:pStyle w:val="18"/>
        <w:keepNext w:val="0"/>
        <w:keepLines w:val="0"/>
        <w:pageBreakBefore w:val="0"/>
        <w:kinsoku/>
        <w:wordWrap/>
        <w:overflowPunct/>
        <w:topLinePunct w:val="0"/>
        <w:autoSpaceDE/>
        <w:autoSpaceDN/>
        <w:bidi w:val="0"/>
        <w:adjustRightInd/>
        <w:spacing w:before="0" w:beforeAutospacing="0" w:after="0" w:afterAutospacing="0" w:line="420" w:lineRule="exact"/>
        <w:ind w:firstLine="480" w:firstLineChars="200"/>
        <w:textAlignment w:val="auto"/>
        <w:rPr>
          <w:color w:val="auto"/>
          <w:kern w:val="2"/>
          <w:highlight w:val="none"/>
        </w:rPr>
      </w:pPr>
      <w:r>
        <w:rPr>
          <w:rFonts w:hint="eastAsia"/>
          <w:color w:val="auto"/>
          <w:kern w:val="2"/>
          <w:highlight w:val="none"/>
        </w:rPr>
        <w:t>（1）除因不可抗力或网上竞价文件认可的情形以外，成交供应商不与采购人签订合同或不能履约的；</w:t>
      </w:r>
    </w:p>
    <w:p w14:paraId="201A7E4F">
      <w:pPr>
        <w:pStyle w:val="18"/>
        <w:keepNext w:val="0"/>
        <w:keepLines w:val="0"/>
        <w:pageBreakBefore w:val="0"/>
        <w:kinsoku/>
        <w:wordWrap/>
        <w:overflowPunct/>
        <w:topLinePunct w:val="0"/>
        <w:autoSpaceDE/>
        <w:autoSpaceDN/>
        <w:bidi w:val="0"/>
        <w:adjustRightInd/>
        <w:spacing w:before="0" w:beforeAutospacing="0" w:after="0" w:afterAutospacing="0" w:line="420" w:lineRule="exact"/>
        <w:ind w:firstLine="480" w:firstLineChars="200"/>
        <w:textAlignment w:val="auto"/>
        <w:rPr>
          <w:color w:val="auto"/>
          <w:kern w:val="2"/>
          <w:highlight w:val="none"/>
        </w:rPr>
      </w:pPr>
      <w:r>
        <w:rPr>
          <w:rFonts w:hint="eastAsia"/>
          <w:color w:val="auto"/>
          <w:kern w:val="2"/>
          <w:highlight w:val="none"/>
        </w:rPr>
        <w:t>（2）成交供应商自动放弃成交资格的；</w:t>
      </w:r>
    </w:p>
    <w:p w14:paraId="39FAF5FC">
      <w:pPr>
        <w:pStyle w:val="18"/>
        <w:keepNext w:val="0"/>
        <w:keepLines w:val="0"/>
        <w:pageBreakBefore w:val="0"/>
        <w:kinsoku/>
        <w:wordWrap/>
        <w:overflowPunct/>
        <w:topLinePunct w:val="0"/>
        <w:autoSpaceDE/>
        <w:autoSpaceDN/>
        <w:bidi w:val="0"/>
        <w:adjustRightInd/>
        <w:spacing w:before="0" w:beforeAutospacing="0" w:after="0" w:afterAutospacing="0" w:line="420" w:lineRule="exact"/>
        <w:ind w:firstLine="480" w:firstLineChars="200"/>
        <w:textAlignment w:val="auto"/>
        <w:rPr>
          <w:color w:val="auto"/>
          <w:kern w:val="2"/>
          <w:highlight w:val="none"/>
        </w:rPr>
      </w:pPr>
      <w:r>
        <w:rPr>
          <w:rFonts w:hint="eastAsia"/>
          <w:color w:val="auto"/>
          <w:kern w:val="2"/>
          <w:highlight w:val="none"/>
        </w:rPr>
        <w:t>（3）</w:t>
      </w:r>
      <w:r>
        <w:rPr>
          <w:rStyle w:val="32"/>
          <w:rFonts w:hint="eastAsia"/>
          <w:color w:val="auto"/>
          <w:kern w:val="0"/>
          <w:sz w:val="24"/>
          <w:highlight w:val="none"/>
        </w:rPr>
        <w:t>供应商</w:t>
      </w:r>
      <w:r>
        <w:rPr>
          <w:rFonts w:hint="eastAsia"/>
          <w:color w:val="auto"/>
          <w:kern w:val="2"/>
          <w:highlight w:val="none"/>
        </w:rPr>
        <w:t>假借以他人名义参加竞价或者弄虚作假，骗取成交；</w:t>
      </w:r>
    </w:p>
    <w:p w14:paraId="5D3973BB">
      <w:pPr>
        <w:pStyle w:val="18"/>
        <w:keepNext w:val="0"/>
        <w:keepLines w:val="0"/>
        <w:pageBreakBefore w:val="0"/>
        <w:kinsoku/>
        <w:wordWrap/>
        <w:overflowPunct/>
        <w:topLinePunct w:val="0"/>
        <w:autoSpaceDE/>
        <w:autoSpaceDN/>
        <w:bidi w:val="0"/>
        <w:adjustRightInd/>
        <w:spacing w:before="0" w:beforeAutospacing="0" w:after="0" w:afterAutospacing="0" w:line="420" w:lineRule="exact"/>
        <w:ind w:firstLine="480" w:firstLineChars="200"/>
        <w:textAlignment w:val="auto"/>
        <w:rPr>
          <w:color w:val="auto"/>
          <w:kern w:val="2"/>
          <w:highlight w:val="none"/>
        </w:rPr>
      </w:pPr>
      <w:r>
        <w:rPr>
          <w:rFonts w:hint="eastAsia"/>
          <w:color w:val="auto"/>
          <w:kern w:val="2"/>
          <w:highlight w:val="none"/>
        </w:rPr>
        <w:t>（4）国家法律法规以及网上竞价文件中规定的其他竞价保证金不予退还的情形。</w:t>
      </w:r>
    </w:p>
    <w:p w14:paraId="4A253A45">
      <w:pPr>
        <w:spacing w:line="360" w:lineRule="auto"/>
        <w:jc w:val="center"/>
        <w:rPr>
          <w:rFonts w:ascii="宋体" w:hAnsi="宋体" w:cs="宋体"/>
          <w:b/>
          <w:color w:val="auto"/>
          <w:kern w:val="0"/>
          <w:sz w:val="32"/>
          <w:szCs w:val="32"/>
          <w:highlight w:val="none"/>
        </w:rPr>
      </w:pPr>
    </w:p>
    <w:p w14:paraId="539EB98B">
      <w:pPr>
        <w:pStyle w:val="5"/>
        <w:spacing w:line="360" w:lineRule="auto"/>
        <w:rPr>
          <w:rFonts w:hint="default"/>
          <w:color w:val="auto"/>
          <w:highlight w:val="none"/>
        </w:rPr>
      </w:pPr>
    </w:p>
    <w:p w14:paraId="31890B78">
      <w:pPr>
        <w:spacing w:line="360" w:lineRule="auto"/>
        <w:rPr>
          <w:rFonts w:ascii="宋体" w:hAnsi="宋体" w:cs="宋体"/>
          <w:b/>
          <w:color w:val="auto"/>
          <w:kern w:val="0"/>
          <w:sz w:val="32"/>
          <w:szCs w:val="32"/>
          <w:highlight w:val="none"/>
        </w:rPr>
      </w:pPr>
    </w:p>
    <w:p w14:paraId="0F0F8052">
      <w:pPr>
        <w:spacing w:line="360" w:lineRule="auto"/>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44C883A5">
      <w:pPr>
        <w:keepNext w:val="0"/>
        <w:keepLines w:val="0"/>
        <w:pageBreakBefore w:val="0"/>
        <w:kinsoku/>
        <w:wordWrap/>
        <w:overflowPunct/>
        <w:topLinePunct w:val="0"/>
        <w:autoSpaceDE/>
        <w:autoSpaceDN/>
        <w:bidi w:val="0"/>
        <w:adjustRightInd/>
        <w:spacing w:line="400" w:lineRule="exact"/>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第三章 网上竞价</w:t>
      </w:r>
      <w:bookmarkEnd w:id="0"/>
      <w:r>
        <w:rPr>
          <w:rFonts w:hint="eastAsia" w:ascii="宋体" w:hAnsi="宋体" w:cs="宋体"/>
          <w:b/>
          <w:color w:val="auto"/>
          <w:kern w:val="0"/>
          <w:sz w:val="28"/>
          <w:szCs w:val="28"/>
          <w:highlight w:val="none"/>
        </w:rPr>
        <w:t>内容及要求</w:t>
      </w:r>
    </w:p>
    <w:p w14:paraId="3107FA78">
      <w:pPr>
        <w:keepNext w:val="0"/>
        <w:keepLines w:val="0"/>
        <w:pageBreakBefore w:val="0"/>
        <w:kinsoku/>
        <w:wordWrap/>
        <w:overflowPunct/>
        <w:topLinePunct w:val="0"/>
        <w:autoSpaceDE/>
        <w:autoSpaceDN/>
        <w:bidi w:val="0"/>
        <w:adjustRightInd/>
        <w:snapToGrid w:val="0"/>
        <w:spacing w:line="400" w:lineRule="exact"/>
        <w:outlineLvl w:val="1"/>
        <w:rPr>
          <w:rFonts w:ascii="宋体" w:hAnsi="宋体" w:cs="宋体"/>
          <w:b/>
          <w:color w:val="auto"/>
          <w:sz w:val="24"/>
          <w:szCs w:val="24"/>
          <w:highlight w:val="none"/>
        </w:rPr>
      </w:pPr>
      <w:bookmarkStart w:id="1" w:name="_Toc359317661"/>
      <w:bookmarkStart w:id="2" w:name="_Toc358016816"/>
      <w:bookmarkStart w:id="3" w:name="_Toc327948617"/>
      <w:bookmarkStart w:id="4" w:name="_Toc346300367"/>
      <w:bookmarkStart w:id="5" w:name="_Toc330567034"/>
      <w:bookmarkStart w:id="6" w:name="_Toc347060296"/>
      <w:r>
        <w:rPr>
          <w:rFonts w:hint="eastAsia" w:ascii="宋体" w:hAnsi="宋体" w:cs="宋体"/>
          <w:b/>
          <w:color w:val="auto"/>
          <w:sz w:val="24"/>
          <w:szCs w:val="24"/>
          <w:highlight w:val="none"/>
        </w:rPr>
        <w:t>一、项目概述</w:t>
      </w:r>
      <w:bookmarkEnd w:id="1"/>
      <w:bookmarkEnd w:id="2"/>
    </w:p>
    <w:p w14:paraId="401C1468">
      <w:pPr>
        <w:pStyle w:val="34"/>
        <w:keepNext w:val="0"/>
        <w:keepLines w:val="0"/>
        <w:pageBreakBefore w:val="0"/>
        <w:kinsoku/>
        <w:wordWrap/>
        <w:overflowPunct/>
        <w:topLinePunct w:val="0"/>
        <w:autoSpaceDE/>
        <w:autoSpaceDN/>
        <w:bidi w:val="0"/>
        <w:adjustRightInd/>
        <w:snapToGrid/>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1</w:t>
      </w:r>
      <w:r>
        <w:rPr>
          <w:rFonts w:hint="eastAsia" w:ascii="宋体" w:hAnsi="宋体"/>
          <w:color w:val="auto"/>
          <w:sz w:val="24"/>
          <w:szCs w:val="24"/>
          <w:highlight w:val="none"/>
          <w:lang w:eastAsia="zh-CN"/>
        </w:rPr>
        <w:t>、竞价</w:t>
      </w:r>
      <w:r>
        <w:rPr>
          <w:rFonts w:hint="eastAsia" w:ascii="宋体" w:hAnsi="宋体"/>
          <w:color w:val="auto"/>
          <w:sz w:val="24"/>
          <w:szCs w:val="24"/>
          <w:highlight w:val="none"/>
        </w:rPr>
        <w:t xml:space="preserve">标的一览表 </w:t>
      </w:r>
    </w:p>
    <w:p w14:paraId="3CE9C071">
      <w:pPr>
        <w:keepNext w:val="0"/>
        <w:keepLines w:val="0"/>
        <w:pageBreakBefore w:val="0"/>
        <w:kinsoku/>
        <w:wordWrap/>
        <w:overflowPunct/>
        <w:topLinePunct w:val="0"/>
        <w:autoSpaceDE/>
        <w:autoSpaceDN/>
        <w:bidi w:val="0"/>
        <w:adjustRightInd/>
        <w:snapToGrid/>
        <w:spacing w:line="400" w:lineRule="exact"/>
        <w:ind w:firstLine="480" w:firstLineChars="200"/>
        <w:jc w:val="right"/>
        <w:rPr>
          <w:rFonts w:ascii="宋体" w:hAnsi="宋体"/>
          <w:color w:val="auto"/>
          <w:sz w:val="24"/>
          <w:szCs w:val="24"/>
          <w:highlight w:val="none"/>
        </w:rPr>
      </w:pPr>
      <w:r>
        <w:rPr>
          <w:rFonts w:hint="eastAsia" w:ascii="宋体" w:hAnsi="宋体"/>
          <w:color w:val="auto"/>
          <w:sz w:val="24"/>
          <w:szCs w:val="24"/>
          <w:highlight w:val="none"/>
        </w:rPr>
        <w:t>金额单位：人民币元</w:t>
      </w:r>
    </w:p>
    <w:tbl>
      <w:tblPr>
        <w:tblStyle w:val="22"/>
        <w:tblW w:w="102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739"/>
        <w:gridCol w:w="1441"/>
        <w:gridCol w:w="1020"/>
        <w:gridCol w:w="1620"/>
        <w:gridCol w:w="2523"/>
        <w:gridCol w:w="960"/>
        <w:gridCol w:w="1245"/>
      </w:tblGrid>
      <w:tr w14:paraId="66BE7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699" w:type="dxa"/>
            <w:tcBorders>
              <w:top w:val="single" w:color="auto" w:sz="4" w:space="0"/>
              <w:left w:val="single" w:color="auto" w:sz="4" w:space="0"/>
              <w:bottom w:val="single" w:color="auto" w:sz="4" w:space="0"/>
              <w:right w:val="single" w:color="auto" w:sz="4" w:space="0"/>
            </w:tcBorders>
            <w:noWrap w:val="0"/>
            <w:vAlign w:val="center"/>
          </w:tcPr>
          <w:p w14:paraId="664D48F2">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b/>
                <w:bCs/>
                <w:color w:val="auto"/>
                <w:kern w:val="0"/>
                <w:sz w:val="24"/>
                <w:szCs w:val="24"/>
                <w:highlight w:val="none"/>
                <w:lang w:val="en-US" w:eastAsia="zh-CN"/>
              </w:rPr>
            </w:pPr>
            <w:r>
              <w:rPr>
                <w:rFonts w:hint="eastAsia" w:ascii="宋体" w:hAnsi="宋体"/>
                <w:b/>
                <w:bCs/>
                <w:color w:val="auto"/>
                <w:kern w:val="0"/>
                <w:sz w:val="24"/>
                <w:szCs w:val="24"/>
                <w:highlight w:val="none"/>
                <w:lang w:val="en-US" w:eastAsia="zh-CN"/>
              </w:rPr>
              <w:t>采购包</w:t>
            </w:r>
          </w:p>
        </w:tc>
        <w:tc>
          <w:tcPr>
            <w:tcW w:w="739" w:type="dxa"/>
            <w:tcBorders>
              <w:top w:val="single" w:color="auto" w:sz="4" w:space="0"/>
              <w:left w:val="single" w:color="auto" w:sz="4" w:space="0"/>
              <w:bottom w:val="single" w:color="auto" w:sz="4" w:space="0"/>
              <w:right w:val="single" w:color="auto" w:sz="4" w:space="0"/>
            </w:tcBorders>
            <w:noWrap w:val="0"/>
            <w:vAlign w:val="center"/>
          </w:tcPr>
          <w:p w14:paraId="58F930AD">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b/>
                <w:bCs/>
                <w:color w:val="auto"/>
                <w:kern w:val="0"/>
                <w:sz w:val="24"/>
                <w:szCs w:val="24"/>
                <w:highlight w:val="none"/>
                <w:lang w:eastAsia="zh-CN"/>
              </w:rPr>
            </w:pPr>
            <w:r>
              <w:rPr>
                <w:rFonts w:hint="eastAsia" w:ascii="宋体" w:hAnsi="宋体"/>
                <w:b/>
                <w:bCs/>
                <w:color w:val="auto"/>
                <w:kern w:val="0"/>
                <w:sz w:val="24"/>
                <w:szCs w:val="24"/>
                <w:highlight w:val="none"/>
                <w:lang w:eastAsia="zh-CN"/>
              </w:rPr>
              <w:t>品目号</w:t>
            </w:r>
          </w:p>
        </w:tc>
        <w:tc>
          <w:tcPr>
            <w:tcW w:w="1441" w:type="dxa"/>
            <w:tcBorders>
              <w:top w:val="single" w:color="auto" w:sz="4" w:space="0"/>
              <w:left w:val="single" w:color="auto" w:sz="4" w:space="0"/>
              <w:bottom w:val="single" w:color="auto" w:sz="4" w:space="0"/>
              <w:right w:val="single" w:color="auto" w:sz="4" w:space="0"/>
            </w:tcBorders>
            <w:noWrap w:val="0"/>
            <w:vAlign w:val="center"/>
          </w:tcPr>
          <w:p w14:paraId="3DABAAE9">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b/>
                <w:bCs/>
                <w:color w:val="auto"/>
                <w:kern w:val="0"/>
                <w:sz w:val="24"/>
                <w:szCs w:val="24"/>
                <w:highlight w:val="none"/>
                <w:lang w:val="en-US" w:eastAsia="zh-CN"/>
              </w:rPr>
            </w:pPr>
            <w:r>
              <w:rPr>
                <w:rFonts w:hint="eastAsia" w:ascii="宋体" w:hAnsi="宋体"/>
                <w:b/>
                <w:bCs/>
                <w:color w:val="auto"/>
                <w:kern w:val="0"/>
                <w:sz w:val="24"/>
                <w:lang w:val="en-US" w:eastAsia="zh-CN"/>
              </w:rPr>
              <w:t>服务名称</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33C86F9B">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b/>
                <w:bCs/>
                <w:color w:val="auto"/>
                <w:kern w:val="0"/>
                <w:sz w:val="24"/>
                <w:szCs w:val="24"/>
                <w:highlight w:val="none"/>
                <w:lang w:val="en-US" w:eastAsia="zh-CN"/>
              </w:rPr>
            </w:pPr>
            <w:r>
              <w:rPr>
                <w:rFonts w:hint="eastAsia" w:ascii="宋体" w:hAnsi="宋体"/>
                <w:b/>
                <w:bCs/>
                <w:color w:val="auto"/>
                <w:kern w:val="0"/>
                <w:sz w:val="24"/>
                <w:szCs w:val="24"/>
                <w:highlight w:val="none"/>
                <w:lang w:val="en-US" w:eastAsia="zh-CN"/>
              </w:rPr>
              <w:t>数量</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6DDB8A6F">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b/>
                <w:bCs/>
                <w:color w:val="auto"/>
                <w:kern w:val="0"/>
                <w:sz w:val="24"/>
                <w:szCs w:val="24"/>
                <w:highlight w:val="none"/>
                <w:lang w:val="en-US"/>
              </w:rPr>
            </w:pPr>
            <w:r>
              <w:rPr>
                <w:rFonts w:hint="eastAsia" w:ascii="宋体" w:hAnsi="宋体"/>
                <w:b/>
                <w:bCs/>
                <w:color w:val="auto"/>
                <w:kern w:val="0"/>
                <w:sz w:val="24"/>
                <w:szCs w:val="24"/>
                <w:highlight w:val="none"/>
                <w:lang w:val="en-US" w:eastAsia="zh-CN"/>
              </w:rPr>
              <w:t>服务期限</w:t>
            </w:r>
          </w:p>
        </w:tc>
        <w:tc>
          <w:tcPr>
            <w:tcW w:w="2523" w:type="dxa"/>
            <w:tcBorders>
              <w:top w:val="single" w:color="auto" w:sz="4" w:space="0"/>
              <w:left w:val="single" w:color="auto" w:sz="4" w:space="0"/>
              <w:bottom w:val="single" w:color="auto" w:sz="4" w:space="0"/>
              <w:right w:val="single" w:color="auto" w:sz="4" w:space="0"/>
            </w:tcBorders>
            <w:noWrap w:val="0"/>
            <w:vAlign w:val="center"/>
          </w:tcPr>
          <w:p w14:paraId="1DDD7B1B">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b/>
                <w:bCs/>
                <w:color w:val="auto"/>
                <w:kern w:val="0"/>
                <w:sz w:val="24"/>
                <w:szCs w:val="24"/>
                <w:highlight w:val="none"/>
                <w:lang w:eastAsia="zh-CN"/>
              </w:rPr>
            </w:pPr>
            <w:r>
              <w:rPr>
                <w:rFonts w:hint="eastAsia" w:ascii="宋体" w:hAnsi="宋体"/>
                <w:b/>
                <w:bCs/>
                <w:color w:val="auto"/>
                <w:kern w:val="0"/>
                <w:sz w:val="24"/>
                <w:szCs w:val="24"/>
                <w:highlight w:val="none"/>
                <w:lang w:eastAsia="zh-CN"/>
              </w:rPr>
              <w:t>服务要求</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0DAA141B">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b/>
                <w:bCs/>
                <w:color w:val="auto"/>
                <w:kern w:val="0"/>
                <w:sz w:val="24"/>
                <w:szCs w:val="24"/>
                <w:highlight w:val="none"/>
                <w:lang w:val="en-US" w:eastAsia="zh-CN"/>
              </w:rPr>
            </w:pPr>
            <w:r>
              <w:rPr>
                <w:rFonts w:hint="eastAsia" w:ascii="宋体" w:hAnsi="宋体"/>
                <w:b/>
                <w:bCs/>
                <w:color w:val="auto"/>
                <w:kern w:val="0"/>
                <w:sz w:val="24"/>
                <w:szCs w:val="24"/>
                <w:highlight w:val="none"/>
                <w:lang w:val="en-US" w:eastAsia="zh-CN"/>
              </w:rPr>
              <w:t>单价最高限价</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727F5C16">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b/>
                <w:bCs/>
                <w:color w:val="auto"/>
                <w:kern w:val="0"/>
                <w:sz w:val="24"/>
                <w:szCs w:val="24"/>
                <w:highlight w:val="none"/>
                <w:lang w:val="en-US" w:eastAsia="zh-CN"/>
              </w:rPr>
            </w:pPr>
            <w:r>
              <w:rPr>
                <w:rFonts w:hint="eastAsia" w:ascii="宋体" w:hAnsi="宋体"/>
                <w:b/>
                <w:bCs/>
                <w:color w:val="auto"/>
                <w:kern w:val="0"/>
                <w:sz w:val="24"/>
                <w:szCs w:val="24"/>
                <w:highlight w:val="none"/>
                <w:lang w:val="en-US" w:eastAsia="zh-CN"/>
              </w:rPr>
              <w:t>总价最高限价</w:t>
            </w:r>
          </w:p>
        </w:tc>
      </w:tr>
      <w:tr w14:paraId="08720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5" w:hRule="atLeast"/>
          <w:jc w:val="center"/>
        </w:trPr>
        <w:tc>
          <w:tcPr>
            <w:tcW w:w="699" w:type="dxa"/>
            <w:tcBorders>
              <w:top w:val="single" w:color="auto" w:sz="4" w:space="0"/>
              <w:left w:val="single" w:color="auto" w:sz="4" w:space="0"/>
              <w:bottom w:val="single" w:color="auto" w:sz="4" w:space="0"/>
              <w:right w:val="single" w:color="auto" w:sz="4" w:space="0"/>
            </w:tcBorders>
            <w:noWrap w:val="0"/>
            <w:vAlign w:val="center"/>
          </w:tcPr>
          <w:p w14:paraId="0C66C30E">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val="en-US" w:eastAsia="zh-CN"/>
              </w:rPr>
              <w:t>1</w:t>
            </w:r>
          </w:p>
        </w:tc>
        <w:tc>
          <w:tcPr>
            <w:tcW w:w="739" w:type="dxa"/>
            <w:tcBorders>
              <w:top w:val="single" w:color="auto" w:sz="4" w:space="0"/>
              <w:left w:val="single" w:color="auto" w:sz="4" w:space="0"/>
              <w:bottom w:val="single" w:color="auto" w:sz="4" w:space="0"/>
              <w:right w:val="single" w:color="auto" w:sz="4" w:space="0"/>
            </w:tcBorders>
            <w:noWrap w:val="0"/>
            <w:vAlign w:val="center"/>
          </w:tcPr>
          <w:p w14:paraId="56567134">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val="en-US" w:eastAsia="zh-CN"/>
              </w:rPr>
              <w:t>1-1</w:t>
            </w:r>
          </w:p>
        </w:tc>
        <w:tc>
          <w:tcPr>
            <w:tcW w:w="1441" w:type="dxa"/>
            <w:tcBorders>
              <w:top w:val="single" w:color="auto" w:sz="4" w:space="0"/>
              <w:left w:val="single" w:color="auto" w:sz="4" w:space="0"/>
              <w:bottom w:val="single" w:color="auto" w:sz="4" w:space="0"/>
              <w:right w:val="single" w:color="auto" w:sz="4" w:space="0"/>
            </w:tcBorders>
            <w:noWrap w:val="0"/>
            <w:vAlign w:val="center"/>
          </w:tcPr>
          <w:p w14:paraId="3D73700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新宋体"/>
                <w:b w:val="0"/>
                <w:bCs w:val="0"/>
                <w:color w:val="auto"/>
                <w:kern w:val="0"/>
                <w:sz w:val="24"/>
                <w:szCs w:val="24"/>
                <w:highlight w:val="none"/>
                <w:lang w:val="en-US" w:eastAsia="zh-CN"/>
              </w:rPr>
            </w:pPr>
            <w:r>
              <w:rPr>
                <w:rFonts w:hint="default" w:ascii="宋体" w:hAnsi="宋体" w:eastAsia="宋体" w:cs="新宋体"/>
                <w:b w:val="0"/>
                <w:bCs w:val="0"/>
                <w:color w:val="auto"/>
                <w:kern w:val="0"/>
                <w:sz w:val="24"/>
                <w:szCs w:val="24"/>
                <w:highlight w:val="none"/>
                <w:lang w:val="en-US" w:eastAsia="zh-CN"/>
              </w:rPr>
              <w:t>2005-2017年度机关文书档案整改及入馆服务</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1F39143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7500件</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40019A2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b w:val="0"/>
                <w:bCs w:val="0"/>
                <w:color w:val="0000FF"/>
                <w:kern w:val="0"/>
                <w:sz w:val="24"/>
                <w:szCs w:val="24"/>
                <w:highlight w:val="none"/>
                <w:lang w:val="en-US" w:eastAsia="zh-CN"/>
              </w:rPr>
            </w:pPr>
            <w:r>
              <w:rPr>
                <w:rFonts w:hint="default" w:ascii="宋体" w:hAnsi="宋体" w:cs="Times New Roman"/>
                <w:b w:val="0"/>
                <w:bCs w:val="0"/>
                <w:color w:val="auto"/>
                <w:kern w:val="0"/>
                <w:sz w:val="24"/>
                <w:szCs w:val="24"/>
                <w:highlight w:val="none"/>
                <w:lang w:val="en-US" w:eastAsia="zh-CN"/>
              </w:rPr>
              <w:t>2025年11月30日前完成2005-2017年度全部整改及入馆工作</w:t>
            </w:r>
          </w:p>
        </w:tc>
        <w:tc>
          <w:tcPr>
            <w:tcW w:w="2523" w:type="dxa"/>
            <w:tcBorders>
              <w:top w:val="single" w:color="auto" w:sz="4" w:space="0"/>
              <w:left w:val="single" w:color="auto" w:sz="4" w:space="0"/>
              <w:bottom w:val="single" w:color="auto" w:sz="4" w:space="0"/>
              <w:right w:val="single" w:color="auto" w:sz="4" w:space="0"/>
            </w:tcBorders>
            <w:noWrap w:val="0"/>
            <w:vAlign w:val="center"/>
          </w:tcPr>
          <w:p w14:paraId="4ED27C4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新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eastAsia="zh-CN"/>
              </w:rPr>
              <w:t>参照国家档案局和福建省档案局的有关整档标准和业务规范进行整改和入馆工作。</w:t>
            </w:r>
            <w:r>
              <w:rPr>
                <w:rFonts w:hint="eastAsia" w:ascii="宋体" w:hAnsi="宋体"/>
                <w:b w:val="0"/>
                <w:bCs w:val="0"/>
                <w:color w:val="auto"/>
                <w:kern w:val="0"/>
                <w:sz w:val="24"/>
                <w:szCs w:val="24"/>
                <w:highlight w:val="none"/>
                <w:lang w:val="en-US" w:eastAsia="zh-CN"/>
              </w:rPr>
              <w:t>具体</w:t>
            </w:r>
            <w:r>
              <w:rPr>
                <w:rFonts w:hint="eastAsia" w:ascii="宋体" w:hAnsi="宋体"/>
                <w:b w:val="0"/>
                <w:bCs w:val="0"/>
                <w:color w:val="auto"/>
                <w:kern w:val="0"/>
                <w:sz w:val="24"/>
                <w:szCs w:val="24"/>
                <w:highlight w:val="none"/>
                <w:lang w:eastAsia="zh-CN"/>
              </w:rPr>
              <w:t>详见“第三章 网上竞价内容及要求</w:t>
            </w:r>
            <w:r>
              <w:rPr>
                <w:rFonts w:hint="eastAsia" w:ascii="宋体" w:hAnsi="宋体"/>
                <w:b w:val="0"/>
                <w:bCs w:val="0"/>
                <w:color w:val="auto"/>
                <w:kern w:val="0"/>
                <w:sz w:val="24"/>
                <w:szCs w:val="24"/>
                <w:highlight w:val="none"/>
                <w:lang w:val="en-US" w:eastAsia="zh-CN"/>
              </w:rPr>
              <w:t>二、</w:t>
            </w:r>
            <w:r>
              <w:rPr>
                <w:rFonts w:hint="eastAsia" w:ascii="宋体" w:hAnsi="宋体"/>
                <w:b w:val="0"/>
                <w:bCs w:val="0"/>
                <w:color w:val="auto"/>
                <w:kern w:val="0"/>
                <w:sz w:val="24"/>
                <w:szCs w:val="24"/>
                <w:highlight w:val="none"/>
                <w:lang w:eastAsia="zh-CN"/>
              </w:rPr>
              <w:t>技术和服务要求”</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7F2EA07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cs="新宋体"/>
                <w:b w:val="0"/>
                <w:bCs w:val="0"/>
                <w:color w:val="auto"/>
                <w:kern w:val="0"/>
                <w:sz w:val="24"/>
                <w:szCs w:val="24"/>
                <w:highlight w:val="none"/>
                <w:lang w:val="en-US" w:eastAsia="zh-CN"/>
              </w:rPr>
            </w:pPr>
            <w:r>
              <w:rPr>
                <w:rFonts w:hint="eastAsia" w:ascii="宋体" w:hAnsi="宋体" w:cs="新宋体"/>
                <w:b w:val="0"/>
                <w:bCs w:val="0"/>
                <w:color w:val="auto"/>
                <w:kern w:val="0"/>
                <w:sz w:val="24"/>
                <w:szCs w:val="24"/>
                <w:highlight w:val="none"/>
                <w:lang w:val="en-US" w:eastAsia="zh-CN"/>
              </w:rPr>
              <w:t>6.60</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4F845D1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cs="新宋体"/>
                <w:b w:val="0"/>
                <w:bCs w:val="0"/>
                <w:color w:val="auto"/>
                <w:kern w:val="0"/>
                <w:sz w:val="24"/>
                <w:szCs w:val="24"/>
                <w:highlight w:val="none"/>
                <w:lang w:val="en-US" w:eastAsia="zh-CN"/>
              </w:rPr>
            </w:pPr>
            <w:r>
              <w:rPr>
                <w:rFonts w:hint="eastAsia" w:ascii="宋体" w:hAnsi="宋体" w:cs="新宋体"/>
                <w:b w:val="0"/>
                <w:bCs w:val="0"/>
                <w:color w:val="auto"/>
                <w:kern w:val="0"/>
                <w:sz w:val="24"/>
                <w:szCs w:val="24"/>
                <w:highlight w:val="none"/>
                <w:lang w:val="en-US" w:eastAsia="zh-CN"/>
              </w:rPr>
              <w:t>49500.00</w:t>
            </w:r>
          </w:p>
        </w:tc>
      </w:tr>
    </w:tbl>
    <w:p w14:paraId="494F6A1F">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lang w:val="en-US" w:eastAsia="zh-CN" w:bidi="ar-SA"/>
        </w:rPr>
        <w:t>2、</w:t>
      </w:r>
      <w:r>
        <w:rPr>
          <w:rFonts w:hint="eastAsia" w:ascii="宋体" w:hAnsi="宋体" w:eastAsia="宋体" w:cs="宋体"/>
          <w:color w:val="auto"/>
          <w:kern w:val="0"/>
          <w:sz w:val="24"/>
          <w:szCs w:val="24"/>
          <w:highlight w:val="none"/>
          <w:lang w:val="en-US" w:eastAsia="zh-CN" w:bidi="ar-SA"/>
        </w:rPr>
        <w:t>本项目</w:t>
      </w:r>
      <w:r>
        <w:rPr>
          <w:rFonts w:hint="eastAsia" w:ascii="宋体" w:hAnsi="宋体" w:cs="宋体"/>
          <w:color w:val="auto"/>
          <w:kern w:val="0"/>
          <w:sz w:val="24"/>
          <w:szCs w:val="24"/>
          <w:highlight w:val="none"/>
          <w:lang w:val="en-US" w:eastAsia="zh-CN" w:bidi="ar-SA"/>
        </w:rPr>
        <w:t>采购</w:t>
      </w:r>
      <w:r>
        <w:rPr>
          <w:rFonts w:hint="eastAsia" w:ascii="宋体" w:hAnsi="宋体" w:eastAsia="宋体" w:cs="宋体"/>
          <w:color w:val="auto"/>
          <w:kern w:val="0"/>
          <w:sz w:val="24"/>
          <w:szCs w:val="24"/>
          <w:highlight w:val="none"/>
          <w:lang w:val="en-US" w:eastAsia="zh-CN" w:bidi="ar-SA"/>
        </w:rPr>
        <w:t>包成交候选人数量：1名。</w:t>
      </w:r>
    </w:p>
    <w:p w14:paraId="16083407">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lang w:val="en-US" w:eastAsia="zh-CN" w:bidi="ar-SA"/>
        </w:rPr>
        <w:t>3、</w:t>
      </w:r>
      <w:r>
        <w:rPr>
          <w:rFonts w:hint="eastAsia" w:ascii="宋体" w:hAnsi="宋体" w:cs="宋体"/>
          <w:color w:val="auto"/>
          <w:kern w:val="0"/>
          <w:sz w:val="24"/>
          <w:szCs w:val="24"/>
          <w:highlight w:val="none"/>
          <w:lang w:val="en-US" w:eastAsia="zh-CN" w:bidi="ar-SA"/>
        </w:rPr>
        <w:t>本项目数量为预估数量，最终按实际完成数量结算。</w:t>
      </w:r>
      <w:r>
        <w:rPr>
          <w:rFonts w:hint="eastAsia" w:ascii="宋体" w:hAnsi="宋体" w:eastAsia="宋体" w:cs="宋体"/>
          <w:color w:val="auto"/>
          <w:kern w:val="0"/>
          <w:sz w:val="24"/>
          <w:szCs w:val="24"/>
          <w:highlight w:val="none"/>
          <w:lang w:val="en-US" w:eastAsia="zh-CN" w:bidi="ar-SA"/>
        </w:rPr>
        <w:t>供应商投标单价不得超过单价最高限价，投标总价不得超过总价最高限价，否则报价无效。</w:t>
      </w:r>
    </w:p>
    <w:p w14:paraId="3E4145C7">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4、</w:t>
      </w:r>
      <w:r>
        <w:rPr>
          <w:rFonts w:hint="eastAsia" w:ascii="宋体" w:hAnsi="宋体" w:eastAsia="宋体" w:cs="宋体"/>
          <w:color w:val="auto"/>
          <w:kern w:val="0"/>
          <w:sz w:val="24"/>
          <w:szCs w:val="24"/>
          <w:highlight w:val="none"/>
          <w:lang w:val="en-US" w:eastAsia="zh-CN" w:bidi="ar-SA"/>
        </w:rPr>
        <w:t>供应商报价应包含</w:t>
      </w:r>
      <w:r>
        <w:rPr>
          <w:rFonts w:hint="eastAsia" w:ascii="宋体" w:hAnsi="宋体" w:cs="宋体"/>
          <w:color w:val="auto"/>
          <w:kern w:val="0"/>
          <w:sz w:val="24"/>
          <w:szCs w:val="24"/>
          <w:highlight w:val="none"/>
          <w:lang w:val="en-US" w:eastAsia="zh-CN" w:bidi="ar-SA"/>
        </w:rPr>
        <w:t>完成项目实施的全部费用</w:t>
      </w:r>
      <w:r>
        <w:rPr>
          <w:rFonts w:hint="eastAsia" w:ascii="宋体" w:hAnsi="宋体" w:eastAsia="宋体" w:cs="宋体"/>
          <w:color w:val="auto"/>
          <w:kern w:val="0"/>
          <w:sz w:val="24"/>
          <w:szCs w:val="24"/>
          <w:highlight w:val="none"/>
          <w:lang w:val="en-US" w:eastAsia="zh-CN" w:bidi="ar-SA"/>
        </w:rPr>
        <w:t>，包括</w:t>
      </w:r>
      <w:r>
        <w:rPr>
          <w:rFonts w:hint="eastAsia" w:ascii="宋体" w:hAnsi="宋体" w:cs="宋体"/>
          <w:color w:val="auto"/>
          <w:kern w:val="0"/>
          <w:sz w:val="24"/>
          <w:szCs w:val="24"/>
          <w:highlight w:val="none"/>
          <w:lang w:val="en-US" w:eastAsia="zh-CN" w:bidi="ar-SA"/>
        </w:rPr>
        <w:t>但不限于</w:t>
      </w:r>
      <w:r>
        <w:rPr>
          <w:rFonts w:hint="eastAsia" w:ascii="宋体" w:hAnsi="宋体" w:eastAsia="宋体" w:cs="宋体"/>
          <w:color w:val="auto"/>
          <w:kern w:val="0"/>
          <w:sz w:val="24"/>
          <w:szCs w:val="24"/>
          <w:highlight w:val="none"/>
          <w:lang w:val="en-US" w:eastAsia="zh-CN" w:bidi="ar-SA"/>
        </w:rPr>
        <w:t>：整档所需的电脑（项目结束后硬盘拆下由</w:t>
      </w:r>
      <w:r>
        <w:rPr>
          <w:rFonts w:hint="eastAsia" w:ascii="宋体" w:hAnsi="宋体" w:cs="宋体"/>
          <w:color w:val="auto"/>
          <w:kern w:val="0"/>
          <w:sz w:val="24"/>
          <w:szCs w:val="24"/>
          <w:highlight w:val="none"/>
          <w:lang w:val="en-US" w:eastAsia="zh-CN" w:bidi="ar-SA"/>
        </w:rPr>
        <w:t>采购人</w:t>
      </w:r>
      <w:r>
        <w:rPr>
          <w:rFonts w:hint="eastAsia" w:ascii="宋体" w:hAnsi="宋体" w:eastAsia="宋体" w:cs="宋体"/>
          <w:color w:val="auto"/>
          <w:kern w:val="0"/>
          <w:sz w:val="24"/>
          <w:szCs w:val="24"/>
          <w:highlight w:val="none"/>
          <w:lang w:val="en-US" w:eastAsia="zh-CN" w:bidi="ar-SA"/>
        </w:rPr>
        <w:t>保存）、打印机、扫描仪、装订机等办公设备、耗材、税费</w:t>
      </w:r>
      <w:r>
        <w:rPr>
          <w:rFonts w:hint="eastAsia" w:ascii="宋体" w:hAnsi="宋体" w:cs="宋体"/>
          <w:color w:val="auto"/>
          <w:kern w:val="0"/>
          <w:sz w:val="24"/>
          <w:szCs w:val="24"/>
          <w:highlight w:val="none"/>
          <w:lang w:val="en-US" w:eastAsia="zh-CN" w:bidi="ar-SA"/>
        </w:rPr>
        <w:t>等</w:t>
      </w:r>
      <w:r>
        <w:rPr>
          <w:rFonts w:hint="eastAsia" w:ascii="宋体" w:hAnsi="宋体" w:eastAsia="宋体" w:cs="宋体"/>
          <w:color w:val="auto"/>
          <w:kern w:val="0"/>
          <w:sz w:val="24"/>
          <w:szCs w:val="24"/>
          <w:highlight w:val="none"/>
          <w:lang w:val="en-US" w:eastAsia="zh-CN" w:bidi="ar-SA"/>
        </w:rPr>
        <w:t>。</w:t>
      </w:r>
    </w:p>
    <w:p w14:paraId="442EA31C">
      <w:pPr>
        <w:keepNext w:val="0"/>
        <w:keepLines w:val="0"/>
        <w:pageBreakBefore w:val="0"/>
        <w:kinsoku/>
        <w:wordWrap/>
        <w:overflowPunct/>
        <w:topLinePunct w:val="0"/>
        <w:autoSpaceDE/>
        <w:autoSpaceDN/>
        <w:bidi w:val="0"/>
        <w:adjustRightInd/>
        <w:spacing w:line="400" w:lineRule="exact"/>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二、技术和服务要求</w:t>
      </w:r>
      <w:r>
        <w:rPr>
          <w:rFonts w:hint="eastAsia" w:ascii="宋体" w:hAnsi="宋体" w:eastAsia="宋体" w:cs="宋体"/>
          <w:b/>
          <w:color w:val="auto"/>
          <w:sz w:val="24"/>
          <w:szCs w:val="24"/>
          <w:highlight w:val="none"/>
        </w:rPr>
        <w:t>（下述所有要求均为不允许偏离的实质性要求，若负偏离则按无效报价处理）。</w:t>
      </w:r>
    </w:p>
    <w:p w14:paraId="6110A263">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1、项目完成标准</w:t>
      </w:r>
    </w:p>
    <w:p w14:paraId="482691AB">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lang w:val="en-US" w:eastAsia="zh-CN"/>
        </w:rPr>
        <w:t>根据国家档案局和福建省档案局出台的相关整档标准和业务规范。相关执法标准包括《福建省纸质档案数字化操作规程（试行）》、《归档文件整理规则》(DA／T 22-2015)、《纸质档案数字化技术规范》(DA／T 31-2017)、《档案著录规则》(DA／T 18-1999)和《福建省档案局关于转发&lt;国家档案局关于全面推行机关档案分类方案、文件材料归档范围和档案保管期限表三合一制度的通知&gt;的通知》（闽档〔2022〕22号）等最新下发的文件为依据</w:t>
      </w:r>
      <w:r>
        <w:rPr>
          <w:rFonts w:hint="eastAsia" w:asciiTheme="minorEastAsia" w:hAnsiTheme="minorEastAsia" w:eastAsiaTheme="minorEastAsia" w:cstheme="minorEastAsia"/>
          <w:b w:val="0"/>
          <w:bCs w:val="0"/>
          <w:sz w:val="24"/>
          <w:szCs w:val="24"/>
          <w:highlight w:val="none"/>
          <w:lang w:val="en-US" w:eastAsia="zh-CN"/>
        </w:rPr>
        <w:t>进行档案外包服务工作。</w:t>
      </w:r>
    </w:p>
    <w:p w14:paraId="583FAA9E">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2、项目具体要求</w:t>
      </w:r>
    </w:p>
    <w:p w14:paraId="1C035A40">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完成福建省司法厅2005-2017年度机关文书档案整改及入省档案馆任务。供应商应派出</w:t>
      </w:r>
      <w:r>
        <w:rPr>
          <w:rFonts w:hint="eastAsia" w:asciiTheme="minorEastAsia" w:hAnsiTheme="minorEastAsia" w:eastAsiaTheme="minorEastAsia" w:cstheme="minorEastAsia"/>
          <w:b w:val="0"/>
          <w:bCs w:val="0"/>
          <w:sz w:val="24"/>
          <w:szCs w:val="24"/>
          <w:highlight w:val="none"/>
          <w:lang w:val="en-US" w:eastAsia="zh-CN"/>
        </w:rPr>
        <w:t>不少于3名工作</w:t>
      </w:r>
      <w:r>
        <w:rPr>
          <w:rFonts w:hint="eastAsia" w:asciiTheme="minorEastAsia" w:hAnsiTheme="minorEastAsia" w:eastAsiaTheme="minorEastAsia" w:cstheme="minorEastAsia"/>
          <w:b w:val="0"/>
          <w:bCs w:val="0"/>
          <w:sz w:val="24"/>
          <w:szCs w:val="24"/>
          <w:lang w:val="en-US" w:eastAsia="zh-CN"/>
        </w:rPr>
        <w:t>人员（必须持有档案岗位证书，人员相对固定）在采购人指定地点（符合涉密载体保密要求），按时按规范要求（福建省档案馆进馆标准）完成机关文书档案的整改和入馆工作。</w:t>
      </w:r>
    </w:p>
    <w:p w14:paraId="677460FD">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3.其他要求</w:t>
      </w:r>
    </w:p>
    <w:p w14:paraId="1A43F10C">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3.1项目实施时，供应商应遵守采购单位的工作要求及作息制度。</w:t>
      </w:r>
    </w:p>
    <w:p w14:paraId="43510521">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3.2本项目派驻人员应与采购单位签订保密协议，遵守《保密法》和服务所在部门的相关规定，保守秘密，不说不传、不私下录入或复制采购单位文件中记载的一切内容。</w:t>
      </w:r>
    </w:p>
    <w:p w14:paraId="0DB9A16B">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3.3整档所需的电脑、打印机、扫描仪等办公设备（含耗材）均由供应商负责并应符合保密要求。整档完成后凡具有数据存储功能的设备（如硬盘等）均由采购单位统一留存。</w:t>
      </w:r>
    </w:p>
    <w:p w14:paraId="5B20A7A5">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i w:val="0"/>
          <w:iCs w:val="0"/>
          <w:caps w:val="0"/>
          <w:color w:val="333333"/>
          <w:spacing w:val="0"/>
          <w:sz w:val="24"/>
          <w:szCs w:val="24"/>
          <w:shd w:val="clear" w:fill="FFFFFF"/>
          <w:lang w:eastAsia="zh-CN"/>
        </w:rPr>
      </w:pPr>
      <w:r>
        <w:rPr>
          <w:rFonts w:hint="eastAsia" w:asciiTheme="minorEastAsia" w:hAnsiTheme="minorEastAsia" w:eastAsiaTheme="minorEastAsia" w:cstheme="minorEastAsia"/>
          <w:b w:val="0"/>
          <w:bCs w:val="0"/>
          <w:sz w:val="24"/>
          <w:szCs w:val="24"/>
          <w:lang w:val="en-US" w:eastAsia="zh-CN"/>
        </w:rPr>
        <w:t>3.4供应商自2018年1月1日起至投标截止时间</w:t>
      </w:r>
      <w:r>
        <w:rPr>
          <w:rFonts w:hint="eastAsia" w:asciiTheme="minorEastAsia" w:hAnsiTheme="minorEastAsia" w:eastAsiaTheme="minorEastAsia" w:cstheme="minorEastAsia"/>
          <w:b w:val="0"/>
          <w:bCs w:val="0"/>
          <w:sz w:val="24"/>
          <w:szCs w:val="24"/>
          <w:highlight w:val="none"/>
          <w:lang w:val="en-US" w:eastAsia="zh-CN"/>
        </w:rPr>
        <w:t>止须具有不少于2个</w:t>
      </w:r>
      <w:r>
        <w:rPr>
          <w:rFonts w:hint="eastAsia" w:ascii="宋体" w:hAnsi="宋体" w:eastAsia="宋体" w:cs="宋体"/>
          <w:i w:val="0"/>
          <w:iCs w:val="0"/>
          <w:caps w:val="0"/>
          <w:color w:val="333333"/>
          <w:spacing w:val="0"/>
          <w:sz w:val="24"/>
          <w:szCs w:val="24"/>
          <w:highlight w:val="none"/>
          <w:shd w:val="clear" w:fill="FFFFFF"/>
        </w:rPr>
        <w:t>同类</w:t>
      </w:r>
      <w:r>
        <w:rPr>
          <w:rFonts w:hint="eastAsia" w:ascii="宋体" w:hAnsi="宋体" w:eastAsia="宋体" w:cs="宋体"/>
          <w:i w:val="0"/>
          <w:iCs w:val="0"/>
          <w:caps w:val="0"/>
          <w:color w:val="333333"/>
          <w:spacing w:val="0"/>
          <w:sz w:val="24"/>
          <w:szCs w:val="24"/>
          <w:shd w:val="clear" w:fill="FFFFFF"/>
        </w:rPr>
        <w:t>项目案例</w:t>
      </w:r>
      <w:r>
        <w:rPr>
          <w:rFonts w:hint="eastAsia" w:ascii="宋体" w:hAnsi="宋体" w:eastAsia="宋体" w:cs="宋体"/>
          <w:b/>
          <w:color w:val="auto"/>
          <w:sz w:val="24"/>
          <w:szCs w:val="24"/>
          <w:highlight w:val="none"/>
          <w:lang w:val="en-US" w:eastAsia="zh-CN"/>
        </w:rPr>
        <w:t>（须提供相关</w:t>
      </w:r>
      <w:r>
        <w:rPr>
          <w:rFonts w:hint="eastAsia" w:ascii="宋体" w:hAnsi="宋体" w:eastAsia="宋体" w:cs="宋体"/>
          <w:b/>
          <w:color w:val="auto"/>
          <w:sz w:val="24"/>
          <w:szCs w:val="24"/>
          <w:highlight w:val="none"/>
          <w:lang w:eastAsia="zh-CN"/>
        </w:rPr>
        <w:t>项目案例的合同复印件）</w:t>
      </w:r>
      <w:r>
        <w:rPr>
          <w:rFonts w:hint="eastAsia" w:ascii="宋体" w:hAnsi="宋体" w:eastAsia="宋体" w:cs="宋体"/>
          <w:i w:val="0"/>
          <w:iCs w:val="0"/>
          <w:caps w:val="0"/>
          <w:color w:val="333333"/>
          <w:spacing w:val="0"/>
          <w:sz w:val="24"/>
          <w:szCs w:val="24"/>
          <w:shd w:val="clear" w:fill="FFFFFF"/>
          <w:lang w:eastAsia="zh-CN"/>
        </w:rPr>
        <w:t>。</w:t>
      </w:r>
    </w:p>
    <w:p w14:paraId="7E3A15E3">
      <w:pPr>
        <w:pStyle w:val="12"/>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Theme="minorEastAsia" w:hAnsiTheme="minorEastAsia" w:eastAsiaTheme="minorEastAsia" w:cstheme="minorEastAsia"/>
          <w:b/>
          <w:bCs/>
          <w:sz w:val="24"/>
          <w:szCs w:val="24"/>
          <w:highlight w:val="none"/>
          <w:lang w:eastAsia="zh-CN"/>
        </w:rPr>
      </w:pPr>
      <w:r>
        <w:rPr>
          <w:rFonts w:hint="eastAsia" w:asciiTheme="minorEastAsia" w:hAnsiTheme="minorEastAsia" w:eastAsiaTheme="minorEastAsia" w:cstheme="minorEastAsia"/>
          <w:b/>
          <w:bCs/>
          <w:sz w:val="24"/>
          <w:szCs w:val="24"/>
          <w:highlight w:val="none"/>
          <w:lang w:val="en-US" w:eastAsia="zh-CN"/>
        </w:rPr>
        <w:t>3.5</w:t>
      </w:r>
      <w:r>
        <w:rPr>
          <w:rFonts w:hint="eastAsia" w:asciiTheme="minorEastAsia" w:hAnsiTheme="minorEastAsia" w:eastAsiaTheme="minorEastAsia" w:cstheme="minorEastAsia"/>
          <w:b/>
          <w:bCs/>
          <w:sz w:val="24"/>
          <w:szCs w:val="24"/>
          <w:highlight w:val="none"/>
        </w:rPr>
        <w:t>本项目负责人应具有国家档案局颁发的“机关档案信息化业务培训证书”和取得省级（含）以上人力资源和社会保障部门颁发的高级及以上“技术等级档案管理员岗位证书”</w:t>
      </w:r>
      <w:r>
        <w:rPr>
          <w:rFonts w:hint="eastAsia" w:asciiTheme="minorEastAsia" w:hAnsiTheme="minorEastAsia" w:eastAsiaTheme="minorEastAsia" w:cstheme="minorEastAsia"/>
          <w:b/>
          <w:bCs/>
          <w:sz w:val="24"/>
          <w:szCs w:val="24"/>
          <w:highlight w:val="none"/>
          <w:lang w:eastAsia="zh-CN"/>
        </w:rPr>
        <w:t>。（</w:t>
      </w:r>
      <w:r>
        <w:rPr>
          <w:rFonts w:hint="eastAsia" w:asciiTheme="minorEastAsia" w:hAnsiTheme="minorEastAsia" w:eastAsiaTheme="minorEastAsia" w:cstheme="minorEastAsia"/>
          <w:b/>
          <w:bCs/>
          <w:sz w:val="24"/>
          <w:szCs w:val="24"/>
          <w:highlight w:val="none"/>
          <w:lang w:val="en-US" w:eastAsia="zh-CN"/>
        </w:rPr>
        <w:t>须</w:t>
      </w:r>
      <w:r>
        <w:rPr>
          <w:rFonts w:hint="eastAsia" w:asciiTheme="minorEastAsia" w:hAnsiTheme="minorEastAsia" w:eastAsiaTheme="minorEastAsia" w:cstheme="minorEastAsia"/>
          <w:b/>
          <w:bCs/>
          <w:sz w:val="24"/>
          <w:szCs w:val="24"/>
          <w:highlight w:val="none"/>
        </w:rPr>
        <w:t>提供有</w:t>
      </w:r>
      <w:r>
        <w:rPr>
          <w:rFonts w:hint="eastAsia" w:asciiTheme="minorEastAsia" w:hAnsiTheme="minorEastAsia" w:eastAsiaTheme="minorEastAsia" w:cstheme="minorEastAsia"/>
          <w:b/>
          <w:bCs/>
          <w:sz w:val="24"/>
          <w:szCs w:val="24"/>
          <w:highlight w:val="none"/>
          <w:lang w:val="en-US" w:eastAsia="zh-CN"/>
        </w:rPr>
        <w:t>效</w:t>
      </w:r>
      <w:r>
        <w:rPr>
          <w:rFonts w:hint="eastAsia" w:asciiTheme="minorEastAsia" w:hAnsiTheme="minorEastAsia" w:eastAsiaTheme="minorEastAsia" w:cstheme="minorEastAsia"/>
          <w:b/>
          <w:bCs/>
          <w:sz w:val="24"/>
          <w:szCs w:val="24"/>
          <w:highlight w:val="none"/>
        </w:rPr>
        <w:t>证书证明材料。</w:t>
      </w:r>
      <w:r>
        <w:rPr>
          <w:rFonts w:hint="eastAsia" w:asciiTheme="minorEastAsia" w:hAnsiTheme="minorEastAsia" w:eastAsiaTheme="minorEastAsia" w:cstheme="minorEastAsia"/>
          <w:b/>
          <w:bCs/>
          <w:sz w:val="24"/>
          <w:szCs w:val="24"/>
          <w:highlight w:val="none"/>
          <w:lang w:eastAsia="zh-CN"/>
        </w:rPr>
        <w:t>）</w:t>
      </w:r>
    </w:p>
    <w:p w14:paraId="42D259C0">
      <w:pPr>
        <w:pStyle w:val="12"/>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4</w:t>
      </w:r>
      <w:r>
        <w:rPr>
          <w:rFonts w:hint="eastAsia" w:asciiTheme="minorEastAsia" w:hAnsiTheme="minorEastAsia" w:eastAsiaTheme="minorEastAsia" w:cstheme="minorEastAsia"/>
          <w:b/>
          <w:bCs/>
          <w:sz w:val="24"/>
          <w:szCs w:val="24"/>
        </w:rPr>
        <w:t>、档案交接</w:t>
      </w:r>
    </w:p>
    <w:p w14:paraId="299FA111">
      <w:pPr>
        <w:pStyle w:val="12"/>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.1双方指定专人共同进行档案实体现场交接和清点，清点完毕后，在档案实体交接清单上签字后进行数字化加工。</w:t>
      </w:r>
    </w:p>
    <w:p w14:paraId="2310F689">
      <w:pPr>
        <w:pStyle w:val="12"/>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shd w:val="clear" w:color="auto" w:fill="FFFFFF"/>
        </w:rPr>
        <w:t>抽密</w:t>
      </w:r>
    </w:p>
    <w:p w14:paraId="5FC67699">
      <w:pPr>
        <w:pStyle w:val="12"/>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1数字化过程中应做好涉密文件的筛选工作。已有涉密文件记录的,应按照记录进行筛选；缺少密件记录的，应逐件、逐页翻阅，并根据文件上的涉密标识进行筛选</w:t>
      </w:r>
      <w:r>
        <w:rPr>
          <w:rFonts w:hint="eastAsia" w:asciiTheme="minorEastAsia" w:hAnsiTheme="minorEastAsia" w:eastAsiaTheme="minorEastAsia" w:cstheme="minorEastAsia"/>
          <w:sz w:val="24"/>
          <w:szCs w:val="24"/>
          <w:lang w:eastAsia="zh-CN"/>
        </w:rPr>
        <w:t>。</w:t>
      </w:r>
    </w:p>
    <w:p w14:paraId="3EB65B14">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2涉密文件主要包括:标注有密级的文件、文号带“密”的文件、盖有密件收发章的文件和密码电报等，有解密标识的除外</w:t>
      </w:r>
      <w:r>
        <w:rPr>
          <w:rFonts w:hint="eastAsia" w:asciiTheme="minorEastAsia" w:hAnsiTheme="minorEastAsia" w:eastAsiaTheme="minorEastAsia" w:cstheme="minorEastAsia"/>
          <w:sz w:val="24"/>
          <w:szCs w:val="24"/>
          <w:lang w:eastAsia="zh-CN"/>
        </w:rPr>
        <w:t>。</w:t>
      </w:r>
    </w:p>
    <w:p w14:paraId="41922EA1">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3抽取时以标注有密件信息的一份完整的涉密文件为单位，详细记录档号、密级、起止页号等信息</w:t>
      </w:r>
      <w:r>
        <w:rPr>
          <w:rFonts w:hint="eastAsia" w:asciiTheme="minorEastAsia" w:hAnsiTheme="minorEastAsia" w:eastAsiaTheme="minorEastAsia" w:cstheme="minorEastAsia"/>
          <w:sz w:val="24"/>
          <w:szCs w:val="24"/>
          <w:lang w:eastAsia="zh-CN"/>
        </w:rPr>
        <w:t>。</w:t>
      </w:r>
    </w:p>
    <w:p w14:paraId="6A5428F6">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4确认密件记录的准确性后,将密件逐一放入专用文件袋中。件袋标注应清晰准确，与密件一一对应抽件时，应保持密件的完整性,不得遗落档案</w:t>
      </w:r>
      <w:r>
        <w:rPr>
          <w:rFonts w:hint="eastAsia" w:asciiTheme="minorEastAsia" w:hAnsiTheme="minorEastAsia" w:eastAsiaTheme="minorEastAsia" w:cstheme="minorEastAsia"/>
          <w:sz w:val="24"/>
          <w:szCs w:val="24"/>
          <w:lang w:eastAsia="zh-CN"/>
        </w:rPr>
        <w:t>。</w:t>
      </w:r>
    </w:p>
    <w:p w14:paraId="5725CF1D">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5抽取出的密件应按照保密要求进行管理。</w:t>
      </w:r>
    </w:p>
    <w:p w14:paraId="3594FDFD">
      <w:pPr>
        <w:pStyle w:val="12"/>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5</w:t>
      </w:r>
      <w:r>
        <w:rPr>
          <w:rFonts w:hint="eastAsia" w:asciiTheme="minorEastAsia" w:hAnsiTheme="minorEastAsia" w:eastAsiaTheme="minorEastAsia" w:cstheme="minorEastAsia"/>
          <w:b/>
          <w:bCs/>
          <w:sz w:val="24"/>
          <w:szCs w:val="24"/>
        </w:rPr>
        <w:t>、档案原文扫描</w:t>
      </w:r>
    </w:p>
    <w:p w14:paraId="12281F18">
      <w:pPr>
        <w:pStyle w:val="12"/>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.1页面修整：破损严重、无法直接进行扫描的档案，应进行处理，折皱不平影响扫描质量的原件应进行相应处理（压平或熨平等）后再进行扫描</w:t>
      </w:r>
      <w:r>
        <w:rPr>
          <w:rFonts w:hint="eastAsia" w:asciiTheme="minorEastAsia" w:hAnsiTheme="minorEastAsia" w:eastAsiaTheme="minorEastAsia" w:cstheme="minorEastAsia"/>
          <w:sz w:val="24"/>
          <w:szCs w:val="24"/>
          <w:lang w:eastAsia="zh-CN"/>
        </w:rPr>
        <w:t>。</w:t>
      </w:r>
    </w:p>
    <w:p w14:paraId="729E1800">
      <w:pPr>
        <w:pStyle w:val="12"/>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.2扫描方式：在扫描时采用平板扫描和高速扫描两种方式，对于纸张规则、状况良好的档案采用高速扫描方式；对于纸张状况较差和历史年代久远的档案采用平板扫描方式。</w:t>
      </w:r>
    </w:p>
    <w:p w14:paraId="09129E43">
      <w:pPr>
        <w:pStyle w:val="12"/>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.3扫描色彩模式：</w:t>
      </w:r>
    </w:p>
    <w:p w14:paraId="16CAD8CF">
      <w:pPr>
        <w:pStyle w:val="12"/>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.3.1采用彩色扫描，尽量保证档案原貌，尽可能保证颜色的一致性</w:t>
      </w:r>
      <w:r>
        <w:rPr>
          <w:rFonts w:hint="eastAsia" w:asciiTheme="minorEastAsia" w:hAnsiTheme="minorEastAsia" w:eastAsiaTheme="minorEastAsia" w:cstheme="minorEastAsia"/>
          <w:sz w:val="24"/>
          <w:szCs w:val="24"/>
          <w:lang w:eastAsia="zh-CN"/>
        </w:rPr>
        <w:t>。</w:t>
      </w:r>
    </w:p>
    <w:p w14:paraId="6BD7C665">
      <w:pPr>
        <w:pStyle w:val="12"/>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highlight w:val="yellow"/>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.3.2扫描图像缩放比应为100%。</w:t>
      </w:r>
    </w:p>
    <w:p w14:paraId="45858AE1">
      <w:pPr>
        <w:pStyle w:val="12"/>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.4扫描分辨率：</w:t>
      </w:r>
    </w:p>
    <w:p w14:paraId="06325574">
      <w:pPr>
        <w:pStyle w:val="12"/>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.4.1扫描分辨率参数大小的选择，原则上以扫描后的图像清晰、完整、不影响图像的利用效果为准</w:t>
      </w:r>
      <w:r>
        <w:rPr>
          <w:rFonts w:hint="eastAsia" w:asciiTheme="minorEastAsia" w:hAnsiTheme="minorEastAsia" w:eastAsiaTheme="minorEastAsia" w:cstheme="minorEastAsia"/>
          <w:sz w:val="24"/>
          <w:szCs w:val="24"/>
          <w:lang w:eastAsia="zh-CN"/>
        </w:rPr>
        <w:t>。</w:t>
      </w:r>
    </w:p>
    <w:p w14:paraId="04AE4077">
      <w:pPr>
        <w:pStyle w:val="12"/>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.4.2采用彩色模式对档案进行扫描时，其分辨率一般均选择≥300dpi。特殊情况下，如文字偏小、密集、清晰度较差等，可适当提高分辨率。</w:t>
      </w:r>
    </w:p>
    <w:p w14:paraId="5692D9E1">
      <w:pPr>
        <w:keepNext w:val="0"/>
        <w:keepLines w:val="0"/>
        <w:pageBreakBefore w:val="0"/>
        <w:kinsoku/>
        <w:wordWrap/>
        <w:overflowPunct/>
        <w:topLinePunct w:val="0"/>
        <w:autoSpaceDE/>
        <w:autoSpaceDN/>
        <w:bidi w:val="0"/>
        <w:adjustRightInd/>
        <w:snapToGrid/>
        <w:spacing w:line="400" w:lineRule="exact"/>
        <w:ind w:firstLine="482" w:firstLineChars="200"/>
        <w:jc w:val="lef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6</w:t>
      </w:r>
      <w:r>
        <w:rPr>
          <w:rFonts w:hint="eastAsia" w:asciiTheme="minorEastAsia" w:hAnsiTheme="minorEastAsia" w:eastAsiaTheme="minorEastAsia" w:cstheme="minorEastAsia"/>
          <w:b/>
          <w:bCs/>
          <w:sz w:val="24"/>
          <w:szCs w:val="24"/>
        </w:rPr>
        <w:t>、图像存储</w:t>
      </w:r>
    </w:p>
    <w:p w14:paraId="1D1DB737">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.1采用彩色模式扫描的文件，采用JPG格式及PDF两种格式存储。存储时的压缩率的选择，应以保证扫描的图像清晰可读的前提下，尽量减小存储容量为准则</w:t>
      </w:r>
      <w:r>
        <w:rPr>
          <w:rFonts w:hint="eastAsia" w:asciiTheme="minorEastAsia" w:hAnsiTheme="minorEastAsia" w:eastAsiaTheme="minorEastAsia" w:cstheme="minorEastAsia"/>
          <w:sz w:val="24"/>
          <w:szCs w:val="24"/>
          <w:lang w:eastAsia="zh-CN"/>
        </w:rPr>
        <w:t>。</w:t>
      </w:r>
    </w:p>
    <w:p w14:paraId="23F2A7AE">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.2供应商提供归档备份系统可对档案数据进行自动刻录，具有离线柜、在线等功能，能显示每个盘槽位的状况、刻录状况、可用空白光盘的种类和数据量汇总、出盘状况、任务日志。须提供详细截图操作证明。</w:t>
      </w:r>
    </w:p>
    <w:p w14:paraId="32AAC111">
      <w:pPr>
        <w:pStyle w:val="12"/>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7</w:t>
      </w:r>
      <w:r>
        <w:rPr>
          <w:rFonts w:hint="eastAsia" w:asciiTheme="minorEastAsia" w:hAnsiTheme="minorEastAsia" w:eastAsiaTheme="minorEastAsia" w:cstheme="minorEastAsia"/>
          <w:b/>
          <w:bCs/>
          <w:sz w:val="24"/>
          <w:szCs w:val="24"/>
        </w:rPr>
        <w:t>、图像处理</w:t>
      </w:r>
    </w:p>
    <w:p w14:paraId="392DBC3F">
      <w:pPr>
        <w:pStyle w:val="12"/>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.1所有扫描后的图像要按标准进行图像处理，包括纠偏、去污、翻转、裁剪、压缩、对比度调整、亮度补偿等。在图像处理过程中必须遵循“尊重历史，保持原貌”的基本原则；</w:t>
      </w:r>
    </w:p>
    <w:p w14:paraId="0738F44A">
      <w:pPr>
        <w:pStyle w:val="12"/>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.2保持电子图像文件和原档案的页码顺序一致</w:t>
      </w:r>
      <w:r>
        <w:rPr>
          <w:rFonts w:hint="eastAsia" w:asciiTheme="minorEastAsia" w:hAnsiTheme="minorEastAsia" w:eastAsiaTheme="minorEastAsia" w:cstheme="minorEastAsia"/>
          <w:sz w:val="24"/>
          <w:szCs w:val="24"/>
          <w:lang w:eastAsia="zh-CN"/>
        </w:rPr>
        <w:t>。</w:t>
      </w:r>
    </w:p>
    <w:p w14:paraId="588F6569">
      <w:pPr>
        <w:pStyle w:val="12"/>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.3电子图像文件页面端正、不倾斜，无扭曲变形，符合正常阅读习惯</w:t>
      </w:r>
      <w:r>
        <w:rPr>
          <w:rFonts w:hint="eastAsia" w:asciiTheme="minorEastAsia" w:hAnsiTheme="minorEastAsia" w:eastAsiaTheme="minorEastAsia" w:cstheme="minorEastAsia"/>
          <w:sz w:val="24"/>
          <w:szCs w:val="24"/>
          <w:lang w:eastAsia="zh-CN"/>
        </w:rPr>
        <w:t>。</w:t>
      </w:r>
    </w:p>
    <w:p w14:paraId="1AC2814C">
      <w:pPr>
        <w:pStyle w:val="12"/>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.4电子图像文件完整无缺,不漏页，不多页，不重叠。</w:t>
      </w:r>
    </w:p>
    <w:p w14:paraId="7F0B0FBB">
      <w:pPr>
        <w:pStyle w:val="12"/>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8</w:t>
      </w:r>
      <w:r>
        <w:rPr>
          <w:rFonts w:hint="eastAsia" w:asciiTheme="minorEastAsia" w:hAnsiTheme="minorEastAsia" w:eastAsiaTheme="minorEastAsia" w:cstheme="minorEastAsia"/>
          <w:b/>
          <w:bCs/>
          <w:sz w:val="24"/>
          <w:szCs w:val="24"/>
        </w:rPr>
        <w:t>、条目检查</w:t>
      </w:r>
    </w:p>
    <w:p w14:paraId="366857D3">
      <w:pPr>
        <w:pStyle w:val="12"/>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.1根据档案的案卷封面标记、卷内相关信息及条目著录规则和要求，将数字化加工部分已录档案条目进行检查，要求录入信息与原件内容相符，无漏录、重录、错录现象</w:t>
      </w:r>
      <w:r>
        <w:rPr>
          <w:rFonts w:hint="eastAsia" w:asciiTheme="minorEastAsia" w:hAnsiTheme="minorEastAsia" w:eastAsiaTheme="minorEastAsia" w:cstheme="minorEastAsia"/>
          <w:sz w:val="24"/>
          <w:szCs w:val="24"/>
          <w:lang w:eastAsia="zh-CN"/>
        </w:rPr>
        <w:t>。</w:t>
      </w:r>
    </w:p>
    <w:p w14:paraId="75E6F149">
      <w:pPr>
        <w:pStyle w:val="12"/>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.2数据中凡有漏录、错录的卷内目录及档号写错的应及时给予补充更改。</w:t>
      </w:r>
    </w:p>
    <w:p w14:paraId="49B97A52">
      <w:pPr>
        <w:pStyle w:val="12"/>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9</w:t>
      </w:r>
      <w:r>
        <w:rPr>
          <w:rFonts w:hint="eastAsia" w:asciiTheme="minorEastAsia" w:hAnsiTheme="minorEastAsia" w:eastAsiaTheme="minorEastAsia" w:cstheme="minorEastAsia"/>
          <w:b/>
          <w:bCs/>
          <w:sz w:val="24"/>
          <w:szCs w:val="24"/>
        </w:rPr>
        <w:t>、数据质检</w:t>
      </w:r>
    </w:p>
    <w:p w14:paraId="2FE20490">
      <w:pPr>
        <w:pStyle w:val="12"/>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.1对扫描后的档案原文电子图像进行严格的质量检查，包括图像方向，偏斜度、清晰度、黑边、污点、漏扫、过度裁剪等项目进行检查，对不符合要求的进行重扫</w:t>
      </w:r>
      <w:r>
        <w:rPr>
          <w:rFonts w:hint="eastAsia" w:asciiTheme="minorEastAsia" w:hAnsiTheme="minorEastAsia" w:eastAsiaTheme="minorEastAsia" w:cstheme="minorEastAsia"/>
          <w:sz w:val="24"/>
          <w:szCs w:val="24"/>
          <w:lang w:eastAsia="zh-CN"/>
        </w:rPr>
        <w:t>。</w:t>
      </w:r>
    </w:p>
    <w:p w14:paraId="4879614F">
      <w:pPr>
        <w:pStyle w:val="12"/>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.2对录入的档案条目信息的准确性、完整性进行检查，对不符合要求的进行修正或补录</w:t>
      </w:r>
      <w:r>
        <w:rPr>
          <w:rFonts w:hint="eastAsia" w:asciiTheme="minorEastAsia" w:hAnsiTheme="minorEastAsia" w:eastAsiaTheme="minorEastAsia" w:cstheme="minorEastAsia"/>
          <w:sz w:val="24"/>
          <w:szCs w:val="24"/>
          <w:lang w:eastAsia="zh-CN"/>
        </w:rPr>
        <w:t>。</w:t>
      </w:r>
    </w:p>
    <w:p w14:paraId="17396294">
      <w:pPr>
        <w:pStyle w:val="12"/>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.3检查生成的电子图像文件是否与索引数据匹配相符，是否有信息出错的情况。</w:t>
      </w:r>
    </w:p>
    <w:p w14:paraId="5678620B">
      <w:pPr>
        <w:pStyle w:val="12"/>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10</w:t>
      </w:r>
      <w:r>
        <w:rPr>
          <w:rFonts w:hint="eastAsia" w:asciiTheme="minorEastAsia" w:hAnsiTheme="minorEastAsia" w:eastAsiaTheme="minorEastAsia" w:cstheme="minorEastAsia"/>
          <w:b/>
          <w:bCs/>
          <w:sz w:val="24"/>
          <w:szCs w:val="24"/>
        </w:rPr>
        <w:t>、数据挂接</w:t>
      </w:r>
    </w:p>
    <w:p w14:paraId="7CB3BEDD">
      <w:pPr>
        <w:pStyle w:val="12"/>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bCs/>
          <w:sz w:val="24"/>
          <w:szCs w:val="24"/>
          <w:shd w:val="clear" w:color="auto" w:fill="FFFFFF"/>
        </w:rPr>
      </w:pPr>
      <w:r>
        <w:rPr>
          <w:rFonts w:hint="eastAsia" w:asciiTheme="minorEastAsia" w:hAnsiTheme="minorEastAsia" w:eastAsiaTheme="minorEastAsia" w:cstheme="minorEastAsia"/>
          <w:bCs/>
          <w:sz w:val="24"/>
          <w:szCs w:val="24"/>
          <w:shd w:val="clear" w:color="auto" w:fill="FFFFFF"/>
        </w:rPr>
        <w:t>扫描并质检合格的数字化文件通过数字化加工软件与目录数据库及档案管理系统软件实现批量、快速、准确的挂接。</w:t>
      </w:r>
    </w:p>
    <w:p w14:paraId="5C666E98">
      <w:pPr>
        <w:pStyle w:val="12"/>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11</w:t>
      </w:r>
      <w:r>
        <w:rPr>
          <w:rFonts w:hint="eastAsia" w:asciiTheme="minorEastAsia" w:hAnsiTheme="minorEastAsia" w:eastAsiaTheme="minorEastAsia" w:cstheme="minorEastAsia"/>
          <w:b/>
          <w:bCs/>
          <w:sz w:val="24"/>
          <w:szCs w:val="24"/>
        </w:rPr>
        <w:t>、数据导入</w:t>
      </w:r>
    </w:p>
    <w:p w14:paraId="4CBEB3E2">
      <w:pPr>
        <w:pStyle w:val="12"/>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本次加工完成的目录数据导入到采购人使用的档案管理系统；扫描的电子文件准确无误挂接到采购人使用的档案管理系统。</w:t>
      </w:r>
    </w:p>
    <w:p w14:paraId="3BA56759">
      <w:pPr>
        <w:pStyle w:val="12"/>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12</w:t>
      </w:r>
      <w:r>
        <w:rPr>
          <w:rFonts w:hint="eastAsia" w:asciiTheme="minorEastAsia" w:hAnsiTheme="minorEastAsia" w:eastAsiaTheme="minorEastAsia" w:cstheme="minorEastAsia"/>
          <w:b/>
          <w:bCs/>
          <w:sz w:val="24"/>
          <w:szCs w:val="24"/>
        </w:rPr>
        <w:t>、质量标准要求</w:t>
      </w:r>
    </w:p>
    <w:p w14:paraId="11EAB7BD">
      <w:pPr>
        <w:pStyle w:val="12"/>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rPr>
        <w:t>.1档案装订:检查所有档案的装订还原情况，正确率100%</w:t>
      </w:r>
      <w:r>
        <w:rPr>
          <w:rFonts w:hint="eastAsia" w:asciiTheme="minorEastAsia" w:hAnsiTheme="minorEastAsia" w:eastAsiaTheme="minorEastAsia" w:cstheme="minorEastAsia"/>
          <w:sz w:val="24"/>
          <w:szCs w:val="24"/>
          <w:lang w:eastAsia="zh-CN"/>
        </w:rPr>
        <w:t>。</w:t>
      </w:r>
    </w:p>
    <w:p w14:paraId="7C95D838">
      <w:pPr>
        <w:pStyle w:val="12"/>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rPr>
        <w:t>.2扫描图像:漏扫率≤0.1‰</w:t>
      </w:r>
      <w:r>
        <w:rPr>
          <w:rFonts w:hint="eastAsia" w:asciiTheme="minorEastAsia" w:hAnsiTheme="minorEastAsia" w:eastAsiaTheme="minorEastAsia" w:cstheme="minorEastAsia"/>
          <w:sz w:val="24"/>
          <w:szCs w:val="24"/>
          <w:lang w:eastAsia="zh-CN"/>
        </w:rPr>
        <w:t>。</w:t>
      </w:r>
    </w:p>
    <w:p w14:paraId="04E54BA5">
      <w:pPr>
        <w:pStyle w:val="12"/>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rPr>
        <w:t>.3图像质量: 图像质量不良率≤0.1‰</w:t>
      </w:r>
      <w:r>
        <w:rPr>
          <w:rFonts w:hint="eastAsia" w:asciiTheme="minorEastAsia" w:hAnsiTheme="minorEastAsia" w:eastAsiaTheme="minorEastAsia" w:cstheme="minorEastAsia"/>
          <w:sz w:val="24"/>
          <w:szCs w:val="24"/>
          <w:lang w:eastAsia="zh-CN"/>
        </w:rPr>
        <w:t>。</w:t>
      </w:r>
    </w:p>
    <w:p w14:paraId="0D21E641">
      <w:pPr>
        <w:pStyle w:val="12"/>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rPr>
        <w:t>.4格式封装: 图像文件的命名差错率≤0.1‰</w:t>
      </w:r>
      <w:r>
        <w:rPr>
          <w:rFonts w:hint="eastAsia" w:asciiTheme="minorEastAsia" w:hAnsiTheme="minorEastAsia" w:eastAsiaTheme="minorEastAsia" w:cstheme="minorEastAsia"/>
          <w:sz w:val="24"/>
          <w:szCs w:val="24"/>
          <w:lang w:eastAsia="zh-CN"/>
        </w:rPr>
        <w:t>。</w:t>
      </w:r>
    </w:p>
    <w:p w14:paraId="07851218">
      <w:pPr>
        <w:pStyle w:val="12"/>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rPr>
        <w:t>.5目录核对、完善: 以目录条数为单位，其中任何一个字段(包括档号、正题名、文件时间、责任者等) 错误视为本条错误。条数差错率≤0.1‰</w:t>
      </w:r>
      <w:r>
        <w:rPr>
          <w:rFonts w:hint="eastAsia" w:asciiTheme="minorEastAsia" w:hAnsiTheme="minorEastAsia" w:eastAsiaTheme="minorEastAsia" w:cstheme="minorEastAsia"/>
          <w:sz w:val="24"/>
          <w:szCs w:val="24"/>
          <w:lang w:eastAsia="zh-CN"/>
        </w:rPr>
        <w:t>。</w:t>
      </w:r>
    </w:p>
    <w:p w14:paraId="19CFFC15">
      <w:pPr>
        <w:pStyle w:val="12"/>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rPr>
        <w:t>.6条目与图像挂接: 挂接正确率100%</w:t>
      </w:r>
      <w:r>
        <w:rPr>
          <w:rFonts w:hint="eastAsia" w:asciiTheme="minorEastAsia" w:hAnsiTheme="minorEastAsia" w:eastAsiaTheme="minorEastAsia" w:cstheme="minorEastAsia"/>
          <w:sz w:val="24"/>
          <w:szCs w:val="24"/>
          <w:lang w:eastAsia="zh-CN"/>
        </w:rPr>
        <w:t>。</w:t>
      </w:r>
    </w:p>
    <w:p w14:paraId="75A06AE5">
      <w:pPr>
        <w:pStyle w:val="12"/>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rPr>
        <w:t>.7档案原始材料100%不缺失</w:t>
      </w:r>
      <w:r>
        <w:rPr>
          <w:rFonts w:hint="eastAsia" w:asciiTheme="minorEastAsia" w:hAnsiTheme="minorEastAsia" w:eastAsiaTheme="minorEastAsia" w:cstheme="minorEastAsia"/>
          <w:sz w:val="24"/>
          <w:szCs w:val="24"/>
          <w:lang w:eastAsia="zh-CN"/>
        </w:rPr>
        <w:t>。</w:t>
      </w:r>
    </w:p>
    <w:p w14:paraId="7F02AEF3">
      <w:pPr>
        <w:pStyle w:val="12"/>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rPr>
        <w:t>.8提供的数字化最终成品，需达到福建省档案馆接收标准。</w:t>
      </w:r>
      <w:r>
        <w:rPr>
          <w:rFonts w:hint="eastAsia" w:asciiTheme="minorEastAsia" w:hAnsiTheme="minorEastAsia" w:eastAsiaTheme="minorEastAsia" w:cstheme="minorEastAsia"/>
          <w:sz w:val="24"/>
          <w:szCs w:val="24"/>
          <w:shd w:val="clear" w:color="auto" w:fill="FFFFFF"/>
        </w:rPr>
        <w:t>供应商应安排专人对档案数字化成果进行质量自检</w:t>
      </w:r>
      <w:r>
        <w:rPr>
          <w:rFonts w:hint="eastAsia" w:asciiTheme="minorEastAsia" w:hAnsiTheme="minorEastAsia" w:eastAsiaTheme="minorEastAsia" w:cstheme="minorEastAsia"/>
          <w:sz w:val="24"/>
          <w:szCs w:val="24"/>
        </w:rPr>
        <w:t>，发现问题及时整改，经最终整改完所有数据必须达100%正确率。</w:t>
      </w:r>
    </w:p>
    <w:p w14:paraId="6DC9C830">
      <w:pPr>
        <w:pStyle w:val="12"/>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w:t>
      </w:r>
      <w:r>
        <w:rPr>
          <w:rFonts w:hint="eastAsia" w:asciiTheme="minorEastAsia" w:hAnsiTheme="minorEastAsia" w:eastAsiaTheme="minorEastAsia" w:cstheme="minorEastAsia"/>
          <w:b/>
          <w:bCs/>
          <w:sz w:val="24"/>
          <w:szCs w:val="24"/>
          <w:lang w:val="en-US" w:eastAsia="zh-CN"/>
        </w:rPr>
        <w:t>3</w:t>
      </w:r>
      <w:r>
        <w:rPr>
          <w:rFonts w:hint="eastAsia" w:asciiTheme="minorEastAsia" w:hAnsiTheme="minorEastAsia" w:eastAsiaTheme="minorEastAsia" w:cstheme="minorEastAsia"/>
          <w:b/>
          <w:bCs/>
          <w:sz w:val="24"/>
          <w:szCs w:val="24"/>
        </w:rPr>
        <w:t>、档案目录数据</w:t>
      </w:r>
    </w:p>
    <w:p w14:paraId="567F1F7D">
      <w:pPr>
        <w:pStyle w:val="12"/>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Cs/>
          <w:sz w:val="24"/>
          <w:szCs w:val="24"/>
          <w:shd w:val="clear" w:color="auto" w:fill="FFFFFF"/>
        </w:rPr>
        <w:t>1</w:t>
      </w:r>
      <w:r>
        <w:rPr>
          <w:rFonts w:hint="eastAsia" w:asciiTheme="minorEastAsia" w:hAnsiTheme="minorEastAsia" w:eastAsiaTheme="minorEastAsia" w:cstheme="minorEastAsia"/>
          <w:bCs/>
          <w:sz w:val="24"/>
          <w:szCs w:val="24"/>
          <w:shd w:val="clear" w:color="auto" w:fill="FFFFFF"/>
          <w:lang w:val="en-US" w:eastAsia="zh-CN"/>
        </w:rPr>
        <w:t>3</w:t>
      </w:r>
      <w:r>
        <w:rPr>
          <w:rFonts w:hint="eastAsia" w:asciiTheme="minorEastAsia" w:hAnsiTheme="minorEastAsia" w:eastAsiaTheme="minorEastAsia" w:cstheme="minorEastAsia"/>
          <w:bCs/>
          <w:sz w:val="24"/>
          <w:szCs w:val="24"/>
          <w:shd w:val="clear" w:color="auto" w:fill="FFFFFF"/>
        </w:rPr>
        <w:t>.1</w:t>
      </w:r>
      <w:r>
        <w:rPr>
          <w:rFonts w:hint="eastAsia" w:asciiTheme="minorEastAsia" w:hAnsiTheme="minorEastAsia" w:eastAsiaTheme="minorEastAsia" w:cstheme="minorEastAsia"/>
          <w:sz w:val="24"/>
          <w:szCs w:val="24"/>
        </w:rPr>
        <w:t>以卷为整理单位的档案应移交案卷宗级目录数据和卷内文件目录数据，以件为整理单位的档案应移交归档文件目录数据</w:t>
      </w:r>
      <w:r>
        <w:rPr>
          <w:rFonts w:hint="eastAsia" w:asciiTheme="minorEastAsia" w:hAnsiTheme="minorEastAsia" w:eastAsiaTheme="minorEastAsia" w:cstheme="minorEastAsia"/>
          <w:sz w:val="24"/>
          <w:szCs w:val="24"/>
          <w:lang w:eastAsia="zh-CN"/>
        </w:rPr>
        <w:t>。</w:t>
      </w:r>
    </w:p>
    <w:p w14:paraId="6AA7F14F">
      <w:pPr>
        <w:pStyle w:val="12"/>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Cs/>
          <w:sz w:val="24"/>
          <w:szCs w:val="24"/>
          <w:shd w:val="clear" w:color="auto" w:fill="FFFFFF"/>
        </w:rPr>
        <w:t>1</w:t>
      </w:r>
      <w:r>
        <w:rPr>
          <w:rFonts w:hint="eastAsia" w:asciiTheme="minorEastAsia" w:hAnsiTheme="minorEastAsia" w:eastAsiaTheme="minorEastAsia" w:cstheme="minorEastAsia"/>
          <w:bCs/>
          <w:sz w:val="24"/>
          <w:szCs w:val="24"/>
          <w:shd w:val="clear" w:color="auto" w:fill="FFFFFF"/>
          <w:lang w:val="en-US" w:eastAsia="zh-CN"/>
        </w:rPr>
        <w:t>3</w:t>
      </w:r>
      <w:r>
        <w:rPr>
          <w:rFonts w:hint="eastAsia" w:asciiTheme="minorEastAsia" w:hAnsiTheme="minorEastAsia" w:eastAsiaTheme="minorEastAsia" w:cstheme="minorEastAsia"/>
          <w:bCs/>
          <w:sz w:val="24"/>
          <w:szCs w:val="24"/>
          <w:shd w:val="clear" w:color="auto" w:fill="FFFFFF"/>
        </w:rPr>
        <w:t>.2</w:t>
      </w:r>
      <w:r>
        <w:rPr>
          <w:rFonts w:hint="eastAsia" w:asciiTheme="minorEastAsia" w:hAnsiTheme="minorEastAsia" w:eastAsiaTheme="minorEastAsia" w:cstheme="minorEastAsia"/>
          <w:sz w:val="24"/>
          <w:szCs w:val="24"/>
        </w:rPr>
        <w:t>纸质档案目录数据应完整、准确、规范，符合档案目录数据库著录结构要求</w:t>
      </w:r>
      <w:r>
        <w:rPr>
          <w:rFonts w:hint="eastAsia" w:asciiTheme="minorEastAsia" w:hAnsiTheme="minorEastAsia" w:eastAsiaTheme="minorEastAsia" w:cstheme="minorEastAsia"/>
          <w:sz w:val="24"/>
          <w:szCs w:val="24"/>
          <w:lang w:eastAsia="zh-CN"/>
        </w:rPr>
        <w:t>。</w:t>
      </w:r>
    </w:p>
    <w:p w14:paraId="3E043EAD">
      <w:pPr>
        <w:pStyle w:val="12"/>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.3档案数据文件格式应为DBF或XLS。</w:t>
      </w:r>
    </w:p>
    <w:p w14:paraId="19BA4954">
      <w:pPr>
        <w:pStyle w:val="12"/>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w:t>
      </w:r>
      <w:r>
        <w:rPr>
          <w:rFonts w:hint="eastAsia" w:asciiTheme="minorEastAsia" w:hAnsiTheme="minorEastAsia" w:eastAsiaTheme="minorEastAsia" w:cstheme="minorEastAsia"/>
          <w:b/>
          <w:bCs/>
          <w:sz w:val="24"/>
          <w:szCs w:val="24"/>
          <w:lang w:val="en-US" w:eastAsia="zh-CN"/>
        </w:rPr>
        <w:t>4</w:t>
      </w:r>
      <w:r>
        <w:rPr>
          <w:rFonts w:hint="eastAsia" w:asciiTheme="minorEastAsia" w:hAnsiTheme="minorEastAsia" w:eastAsiaTheme="minorEastAsia" w:cstheme="minorEastAsia"/>
          <w:b/>
          <w:bCs/>
          <w:sz w:val="24"/>
          <w:szCs w:val="24"/>
        </w:rPr>
        <w:t>、档案数字图像</w:t>
      </w:r>
    </w:p>
    <w:p w14:paraId="387978C9">
      <w:pPr>
        <w:pStyle w:val="12"/>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.1档案数字图像应与纸质档案一一对应，不得缺漏或重份</w:t>
      </w:r>
      <w:r>
        <w:rPr>
          <w:rFonts w:hint="eastAsia" w:asciiTheme="minorEastAsia" w:hAnsiTheme="minorEastAsia" w:eastAsiaTheme="minorEastAsia" w:cstheme="minorEastAsia"/>
          <w:sz w:val="24"/>
          <w:szCs w:val="24"/>
          <w:lang w:eastAsia="zh-CN"/>
        </w:rPr>
        <w:t>。</w:t>
      </w:r>
    </w:p>
    <w:p w14:paraId="56D8BA96">
      <w:pPr>
        <w:pStyle w:val="12"/>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Cs/>
          <w:sz w:val="24"/>
          <w:szCs w:val="24"/>
          <w:shd w:val="clear" w:color="auto" w:fill="FFFFFF"/>
        </w:rPr>
        <w:t>1</w:t>
      </w:r>
      <w:r>
        <w:rPr>
          <w:rFonts w:hint="eastAsia" w:asciiTheme="minorEastAsia" w:hAnsiTheme="minorEastAsia" w:eastAsiaTheme="minorEastAsia" w:cstheme="minorEastAsia"/>
          <w:bCs/>
          <w:sz w:val="24"/>
          <w:szCs w:val="24"/>
          <w:shd w:val="clear" w:color="auto" w:fill="FFFFFF"/>
          <w:lang w:val="en-US" w:eastAsia="zh-CN"/>
        </w:rPr>
        <w:t>4</w:t>
      </w:r>
      <w:r>
        <w:rPr>
          <w:rFonts w:hint="eastAsia" w:asciiTheme="minorEastAsia" w:hAnsiTheme="minorEastAsia" w:eastAsiaTheme="minorEastAsia" w:cstheme="minorEastAsia"/>
          <w:bCs/>
          <w:sz w:val="24"/>
          <w:szCs w:val="24"/>
          <w:shd w:val="clear" w:color="auto" w:fill="FFFFFF"/>
        </w:rPr>
        <w:t>.2</w:t>
      </w:r>
      <w:r>
        <w:rPr>
          <w:rFonts w:hint="eastAsia" w:asciiTheme="minorEastAsia" w:hAnsiTheme="minorEastAsia" w:eastAsiaTheme="minorEastAsia" w:cstheme="minorEastAsia"/>
          <w:sz w:val="24"/>
          <w:szCs w:val="24"/>
        </w:rPr>
        <w:t>档案数字图像形成采用彩色扫描模式，分辨率不低于300dpi</w:t>
      </w:r>
      <w:r>
        <w:rPr>
          <w:rFonts w:hint="eastAsia" w:asciiTheme="minorEastAsia" w:hAnsiTheme="minorEastAsia" w:eastAsiaTheme="minorEastAsia" w:cstheme="minorEastAsia"/>
          <w:sz w:val="24"/>
          <w:szCs w:val="24"/>
          <w:lang w:eastAsia="zh-CN"/>
        </w:rPr>
        <w:t>。</w:t>
      </w:r>
    </w:p>
    <w:p w14:paraId="07CCD238">
      <w:pPr>
        <w:pStyle w:val="12"/>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.3档案数字图像应保存两种格式：一是用于储存备份的JPEG格式，二是用于网络查询浏览的双层PDF格式，两种格式各移交一套</w:t>
      </w:r>
      <w:r>
        <w:rPr>
          <w:rFonts w:hint="eastAsia" w:asciiTheme="minorEastAsia" w:hAnsiTheme="minorEastAsia" w:eastAsiaTheme="minorEastAsia" w:cstheme="minorEastAsia"/>
          <w:sz w:val="24"/>
          <w:szCs w:val="24"/>
          <w:lang w:eastAsia="zh-CN"/>
        </w:rPr>
        <w:t>。</w:t>
      </w:r>
    </w:p>
    <w:p w14:paraId="52408689">
      <w:pPr>
        <w:pStyle w:val="12"/>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.4档案数字图像应以相对应的纸质档案馆编文件级档号命名，确保每一份数字图像的文件名与档案目录数据库的馆编档号的一致性和唯一性</w:t>
      </w:r>
      <w:r>
        <w:rPr>
          <w:rFonts w:hint="eastAsia" w:asciiTheme="minorEastAsia" w:hAnsiTheme="minorEastAsia" w:eastAsiaTheme="minorEastAsia" w:cstheme="minorEastAsia"/>
          <w:sz w:val="24"/>
          <w:szCs w:val="24"/>
          <w:lang w:eastAsia="zh-CN"/>
        </w:rPr>
        <w:t>。</w:t>
      </w:r>
    </w:p>
    <w:p w14:paraId="776D4127">
      <w:pPr>
        <w:pStyle w:val="12"/>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.5档案数字图像应完整、清晰、不失真，图像效果最接近档案原貌。</w:t>
      </w:r>
    </w:p>
    <w:p w14:paraId="5E1B1CA5">
      <w:pPr>
        <w:pStyle w:val="12"/>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w:t>
      </w:r>
      <w:r>
        <w:rPr>
          <w:rFonts w:hint="eastAsia" w:asciiTheme="minorEastAsia" w:hAnsiTheme="minorEastAsia" w:eastAsiaTheme="minorEastAsia" w:cstheme="minorEastAsia"/>
          <w:b/>
          <w:bCs/>
          <w:sz w:val="24"/>
          <w:szCs w:val="24"/>
          <w:lang w:val="en-US" w:eastAsia="zh-CN"/>
        </w:rPr>
        <w:t>5</w:t>
      </w:r>
      <w:r>
        <w:rPr>
          <w:rFonts w:hint="eastAsia" w:asciiTheme="minorEastAsia" w:hAnsiTheme="minorEastAsia" w:eastAsiaTheme="minorEastAsia" w:cstheme="minorEastAsia"/>
          <w:b/>
          <w:bCs/>
          <w:sz w:val="24"/>
          <w:szCs w:val="24"/>
        </w:rPr>
        <w:t>、移交介质</w:t>
      </w:r>
    </w:p>
    <w:p w14:paraId="5F982421">
      <w:pPr>
        <w:pStyle w:val="12"/>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15.1</w:t>
      </w:r>
      <w:r>
        <w:rPr>
          <w:rFonts w:hint="eastAsia" w:asciiTheme="minorEastAsia" w:hAnsiTheme="minorEastAsia" w:eastAsiaTheme="minorEastAsia" w:cstheme="minorEastAsia"/>
          <w:sz w:val="24"/>
          <w:szCs w:val="24"/>
        </w:rPr>
        <w:t>档案数字化成果移交介质为档案级光盘或磁盘（硬盘）</w:t>
      </w:r>
      <w:r>
        <w:rPr>
          <w:rFonts w:hint="eastAsia" w:asciiTheme="minorEastAsia" w:hAnsiTheme="minorEastAsia" w:eastAsiaTheme="minorEastAsia" w:cstheme="minorEastAsia"/>
          <w:sz w:val="24"/>
          <w:szCs w:val="24"/>
          <w:lang w:eastAsia="zh-CN"/>
        </w:rPr>
        <w:t>。</w:t>
      </w:r>
    </w:p>
    <w:p w14:paraId="1F67A55D">
      <w:pPr>
        <w:pStyle w:val="12"/>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15.2</w:t>
      </w:r>
      <w:r>
        <w:rPr>
          <w:rFonts w:hint="eastAsia" w:asciiTheme="minorEastAsia" w:hAnsiTheme="minorEastAsia" w:eastAsiaTheme="minorEastAsia" w:cstheme="minorEastAsia"/>
          <w:sz w:val="24"/>
          <w:szCs w:val="24"/>
        </w:rPr>
        <w:t>按照《档案数字化光盘标识规范》（DA/T52-2014）的要求，对移交数字化成果光盘的盘盒纸和光盘盘面进行规范标识著录</w:t>
      </w:r>
      <w:r>
        <w:rPr>
          <w:rFonts w:hint="eastAsia" w:asciiTheme="minorEastAsia" w:hAnsiTheme="minorEastAsia" w:eastAsiaTheme="minorEastAsia" w:cstheme="minorEastAsia"/>
          <w:sz w:val="24"/>
          <w:szCs w:val="24"/>
          <w:lang w:eastAsia="zh-CN"/>
        </w:rPr>
        <w:t>。</w:t>
      </w:r>
    </w:p>
    <w:p w14:paraId="325BC9F6">
      <w:pPr>
        <w:pStyle w:val="12"/>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15.3</w:t>
      </w:r>
      <w:r>
        <w:rPr>
          <w:rFonts w:hint="eastAsia" w:asciiTheme="minorEastAsia" w:hAnsiTheme="minorEastAsia" w:eastAsiaTheme="minorEastAsia" w:cstheme="minorEastAsia"/>
          <w:sz w:val="24"/>
          <w:szCs w:val="24"/>
        </w:rPr>
        <w:t>做好数字化成果移交的质量检查工作，确保移交数据的准确性、完整性、可读性和安全性。</w:t>
      </w:r>
    </w:p>
    <w:p w14:paraId="36E9BD67">
      <w:pPr>
        <w:pStyle w:val="18"/>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2" w:firstLineChars="200"/>
        <w:textAlignment w:val="auto"/>
        <w:rPr>
          <w:rStyle w:val="25"/>
          <w:rFonts w:hint="eastAsia" w:asciiTheme="minorEastAsia" w:hAnsiTheme="minorEastAsia" w:eastAsiaTheme="minorEastAsia" w:cstheme="minorEastAsia"/>
          <w:sz w:val="24"/>
          <w:szCs w:val="24"/>
        </w:rPr>
      </w:pPr>
      <w:r>
        <w:rPr>
          <w:rStyle w:val="25"/>
          <w:rFonts w:hint="eastAsia" w:asciiTheme="minorEastAsia" w:hAnsiTheme="minorEastAsia" w:eastAsiaTheme="minorEastAsia" w:cstheme="minorEastAsia"/>
          <w:sz w:val="24"/>
          <w:szCs w:val="24"/>
        </w:rPr>
        <w:t>1</w:t>
      </w:r>
      <w:r>
        <w:rPr>
          <w:rStyle w:val="25"/>
          <w:rFonts w:hint="eastAsia" w:asciiTheme="minorEastAsia" w:hAnsiTheme="minorEastAsia" w:eastAsiaTheme="minorEastAsia" w:cstheme="minorEastAsia"/>
          <w:sz w:val="24"/>
          <w:szCs w:val="24"/>
          <w:lang w:val="en-US" w:eastAsia="zh-CN"/>
        </w:rPr>
        <w:t>6</w:t>
      </w:r>
      <w:r>
        <w:rPr>
          <w:rStyle w:val="25"/>
          <w:rFonts w:hint="eastAsia" w:asciiTheme="minorEastAsia" w:hAnsiTheme="minorEastAsia" w:eastAsiaTheme="minorEastAsia" w:cstheme="minorEastAsia"/>
          <w:sz w:val="24"/>
          <w:szCs w:val="24"/>
        </w:rPr>
        <w:t>.档案数据安全保障</w:t>
      </w:r>
    </w:p>
    <w:p w14:paraId="40E51C61">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16.1</w:t>
      </w:r>
      <w:r>
        <w:rPr>
          <w:rFonts w:hint="eastAsia" w:asciiTheme="minorEastAsia" w:hAnsiTheme="minorEastAsia" w:eastAsiaTheme="minorEastAsia" w:cstheme="minorEastAsia"/>
          <w:sz w:val="24"/>
          <w:szCs w:val="24"/>
        </w:rPr>
        <w:t>须提供主机安全监控系统，能够监控网页木马（webshell）</w:t>
      </w:r>
      <w:r>
        <w:rPr>
          <w:rFonts w:hint="eastAsia" w:asciiTheme="minorEastAsia" w:hAnsiTheme="minorEastAsia" w:eastAsiaTheme="minorEastAsia" w:cstheme="minorEastAsia"/>
          <w:b/>
          <w:bCs/>
          <w:sz w:val="24"/>
          <w:szCs w:val="24"/>
        </w:rPr>
        <w:t>（须提供截图证明）</w:t>
      </w:r>
      <w:r>
        <w:rPr>
          <w:rFonts w:hint="eastAsia" w:asciiTheme="minorEastAsia" w:hAnsiTheme="minorEastAsia" w:eastAsiaTheme="minorEastAsia" w:cstheme="minorEastAsia"/>
          <w:sz w:val="24"/>
          <w:szCs w:val="24"/>
        </w:rPr>
        <w:t>。</w:t>
      </w:r>
    </w:p>
    <w:p w14:paraId="7AA581FE">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16.2</w:t>
      </w:r>
      <w:r>
        <w:rPr>
          <w:rFonts w:hint="eastAsia" w:asciiTheme="minorEastAsia" w:hAnsiTheme="minorEastAsia" w:eastAsiaTheme="minorEastAsia" w:cstheme="minorEastAsia"/>
          <w:sz w:val="24"/>
          <w:szCs w:val="24"/>
        </w:rPr>
        <w:t>须提供主机安全监控系统，能够监控黑客入侵过程中修改系统账号、创建敏感文件、植入Rootkit后门等行为</w:t>
      </w:r>
      <w:r>
        <w:rPr>
          <w:rFonts w:hint="eastAsia" w:asciiTheme="minorEastAsia" w:hAnsiTheme="minorEastAsia" w:eastAsiaTheme="minorEastAsia" w:cstheme="minorEastAsia"/>
          <w:b/>
          <w:bCs/>
          <w:sz w:val="24"/>
          <w:szCs w:val="24"/>
        </w:rPr>
        <w:t>（须提供包括账号口令、权限控制、敏感文件、可疑后门等黑客入侵痕迹监测功能截图）</w:t>
      </w:r>
      <w:r>
        <w:rPr>
          <w:rFonts w:hint="eastAsia" w:asciiTheme="minorEastAsia" w:hAnsiTheme="minorEastAsia" w:eastAsiaTheme="minorEastAsia" w:cstheme="minorEastAsia"/>
          <w:sz w:val="24"/>
          <w:szCs w:val="24"/>
        </w:rPr>
        <w:t>。</w:t>
      </w:r>
    </w:p>
    <w:p w14:paraId="73AC00ED">
      <w:pPr>
        <w:pStyle w:val="2"/>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lang w:val="en-US" w:eastAsia="zh-CN"/>
        </w:rPr>
      </w:pPr>
      <w:r>
        <w:rPr>
          <w:rFonts w:hint="eastAsia" w:asciiTheme="minorEastAsia" w:hAnsiTheme="minorEastAsia" w:eastAsiaTheme="minorEastAsia" w:cstheme="minorEastAsia"/>
          <w:kern w:val="0"/>
          <w:sz w:val="24"/>
          <w:szCs w:val="24"/>
          <w:lang w:val="en-US" w:eastAsia="zh-CN" w:bidi="ar-SA"/>
        </w:rPr>
        <w:t>16.3供应商需提供数字化质量控制软件平台，采购人可通过该平台对数字化加工成果进行质量抽检，软件能够显示错误率、未过清单、可适当调整图像（纠斜、去污、裁剪、旋转），还能够质检体现目录与图像分件情况是否一致，与数字化加工软件无缝对接。</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须提供相应承诺函（格式自拟）、软件截图证明</w:t>
      </w:r>
      <w:r>
        <w:rPr>
          <w:rFonts w:hint="eastAsia" w:asciiTheme="minorEastAsia" w:hAnsiTheme="minorEastAsia" w:eastAsiaTheme="minorEastAsia" w:cstheme="minorEastAsia"/>
          <w:b/>
          <w:bCs/>
          <w:sz w:val="24"/>
          <w:szCs w:val="24"/>
          <w:lang w:eastAsia="zh-CN"/>
        </w:rPr>
        <w:t>）</w:t>
      </w:r>
    </w:p>
    <w:p w14:paraId="017CE766">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三、商务要求</w:t>
      </w:r>
      <w:r>
        <w:rPr>
          <w:rFonts w:hint="eastAsia" w:ascii="宋体" w:hAnsi="宋体" w:eastAsia="宋体" w:cs="宋体"/>
          <w:b/>
          <w:color w:val="auto"/>
          <w:sz w:val="24"/>
          <w:szCs w:val="24"/>
          <w:highlight w:val="none"/>
        </w:rPr>
        <w:t>（下述所有要求均为不允许偏离的实质性要求，若负偏离则按无效报价处理。）</w:t>
      </w:r>
    </w:p>
    <w:p w14:paraId="03D208BA">
      <w:pPr>
        <w:pStyle w:val="11"/>
        <w:keepNext w:val="0"/>
        <w:keepLines w:val="0"/>
        <w:pageBreakBefore w:val="0"/>
        <w:kinsoku/>
        <w:wordWrap/>
        <w:overflowPunct/>
        <w:topLinePunct w:val="0"/>
        <w:autoSpaceDE/>
        <w:autoSpaceDN/>
        <w:bidi w:val="0"/>
        <w:adjustRightInd/>
        <w:snapToGrid/>
        <w:spacing w:after="0" w:line="400" w:lineRule="exact"/>
        <w:ind w:left="0" w:leftChars="0" w:firstLine="482" w:firstLineChars="200"/>
        <w:rPr>
          <w:rFonts w:hint="eastAsia" w:ascii="宋体" w:hAnsi="宋体" w:eastAsia="宋体" w:cs="宋体"/>
          <w:b w:val="0"/>
          <w:bCs w:val="0"/>
          <w:color w:val="auto"/>
          <w:kern w:val="0"/>
          <w:sz w:val="24"/>
          <w:szCs w:val="24"/>
          <w:highlight w:val="none"/>
        </w:rPr>
      </w:pPr>
      <w:r>
        <w:rPr>
          <w:rFonts w:hint="eastAsia" w:ascii="宋体" w:hAnsi="宋体" w:eastAsia="宋体" w:cs="宋体"/>
          <w:b/>
          <w:bCs/>
          <w:color w:val="auto"/>
          <w:kern w:val="0"/>
          <w:sz w:val="24"/>
          <w:szCs w:val="24"/>
          <w:highlight w:val="none"/>
        </w:rPr>
        <w:t>1</w:t>
      </w:r>
      <w:r>
        <w:rPr>
          <w:rFonts w:hint="eastAsia" w:ascii="宋体" w:hAnsi="宋体" w:cs="宋体"/>
          <w:b/>
          <w:bCs/>
          <w:color w:val="auto"/>
          <w:kern w:val="0"/>
          <w:sz w:val="24"/>
          <w:szCs w:val="24"/>
          <w:highlight w:val="none"/>
          <w:lang w:eastAsia="zh-CN"/>
        </w:rPr>
        <w:t>、</w:t>
      </w:r>
      <w:r>
        <w:rPr>
          <w:rFonts w:hint="eastAsia" w:ascii="宋体" w:hAnsi="宋体"/>
          <w:b/>
          <w:bCs/>
          <w:color w:val="auto"/>
          <w:kern w:val="0"/>
          <w:sz w:val="24"/>
          <w:szCs w:val="24"/>
          <w:highlight w:val="none"/>
          <w:lang w:val="en-US" w:eastAsia="zh-CN"/>
        </w:rPr>
        <w:t>服务期限</w:t>
      </w:r>
      <w:r>
        <w:rPr>
          <w:rFonts w:hint="eastAsia" w:ascii="宋体" w:hAnsi="宋体" w:eastAsia="宋体" w:cs="宋体"/>
          <w:b/>
          <w:bCs/>
          <w:color w:val="auto"/>
          <w:kern w:val="0"/>
          <w:sz w:val="24"/>
          <w:szCs w:val="24"/>
          <w:highlight w:val="none"/>
        </w:rPr>
        <w:t>：</w:t>
      </w:r>
      <w:r>
        <w:rPr>
          <w:rFonts w:hint="eastAsia" w:ascii="宋体" w:hAnsi="宋体" w:eastAsia="宋体" w:cs="宋体"/>
          <w:b w:val="0"/>
          <w:bCs w:val="0"/>
          <w:color w:val="auto"/>
          <w:kern w:val="0"/>
          <w:sz w:val="24"/>
          <w:szCs w:val="24"/>
          <w:highlight w:val="none"/>
        </w:rPr>
        <w:t>2025年11月30日前完成2005-2017年度全部整改及入馆工作</w:t>
      </w:r>
      <w:r>
        <w:rPr>
          <w:rFonts w:hint="eastAsia" w:ascii="宋体" w:hAnsi="宋体" w:cs="宋体"/>
          <w:b w:val="0"/>
          <w:bCs w:val="0"/>
          <w:color w:val="auto"/>
          <w:kern w:val="0"/>
          <w:sz w:val="24"/>
          <w:szCs w:val="24"/>
          <w:highlight w:val="none"/>
          <w:lang w:val="en-US" w:eastAsia="zh-CN"/>
        </w:rPr>
        <w:t>。</w:t>
      </w:r>
    </w:p>
    <w:p w14:paraId="6AF46AF8">
      <w:pPr>
        <w:pStyle w:val="11"/>
        <w:keepNext w:val="0"/>
        <w:keepLines w:val="0"/>
        <w:pageBreakBefore w:val="0"/>
        <w:kinsoku/>
        <w:wordWrap/>
        <w:overflowPunct/>
        <w:topLinePunct w:val="0"/>
        <w:autoSpaceDE/>
        <w:autoSpaceDN/>
        <w:bidi w:val="0"/>
        <w:adjustRightInd/>
        <w:snapToGrid/>
        <w:spacing w:after="0" w:line="400" w:lineRule="exact"/>
        <w:ind w:left="0" w:leftChars="0" w:firstLine="482" w:firstLineChars="200"/>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rPr>
        <w:t>2</w:t>
      </w:r>
      <w:r>
        <w:rPr>
          <w:rFonts w:hint="eastAsia" w:ascii="宋体" w:hAnsi="宋体" w:cs="宋体"/>
          <w:b/>
          <w:bCs/>
          <w:color w:val="auto"/>
          <w:kern w:val="0"/>
          <w:sz w:val="24"/>
          <w:szCs w:val="24"/>
          <w:highlight w:val="none"/>
          <w:lang w:eastAsia="zh-CN"/>
        </w:rPr>
        <w:t>、</w:t>
      </w:r>
      <w:r>
        <w:rPr>
          <w:rFonts w:hint="eastAsia" w:ascii="宋体" w:hAnsi="宋体" w:cs="宋体"/>
          <w:b/>
          <w:bCs/>
          <w:color w:val="auto"/>
          <w:kern w:val="0"/>
          <w:sz w:val="24"/>
          <w:szCs w:val="24"/>
          <w:highlight w:val="none"/>
          <w:lang w:val="en-US" w:eastAsia="zh-CN"/>
        </w:rPr>
        <w:t>交付</w:t>
      </w:r>
      <w:r>
        <w:rPr>
          <w:rFonts w:hint="eastAsia" w:ascii="宋体" w:hAnsi="宋体" w:eastAsia="宋体" w:cs="宋体"/>
          <w:b/>
          <w:bCs/>
          <w:color w:val="auto"/>
          <w:kern w:val="0"/>
          <w:sz w:val="24"/>
          <w:szCs w:val="24"/>
          <w:highlight w:val="none"/>
        </w:rPr>
        <w:t>地点：</w:t>
      </w:r>
      <w:r>
        <w:rPr>
          <w:rFonts w:hint="eastAsia" w:ascii="宋体" w:hAnsi="宋体" w:cs="宋体"/>
          <w:b w:val="0"/>
          <w:bCs w:val="0"/>
          <w:color w:val="auto"/>
          <w:kern w:val="0"/>
          <w:sz w:val="24"/>
          <w:szCs w:val="24"/>
          <w:highlight w:val="none"/>
          <w:lang w:val="en-US" w:eastAsia="zh-CN"/>
        </w:rPr>
        <w:t>采购人指定地点</w:t>
      </w:r>
      <w:r>
        <w:rPr>
          <w:rFonts w:hint="eastAsia" w:ascii="宋体" w:hAnsi="宋体" w:eastAsia="宋体" w:cs="宋体"/>
          <w:b w:val="0"/>
          <w:bCs w:val="0"/>
          <w:color w:val="auto"/>
          <w:kern w:val="0"/>
          <w:sz w:val="24"/>
          <w:szCs w:val="24"/>
          <w:highlight w:val="none"/>
        </w:rPr>
        <w:t>。</w:t>
      </w:r>
    </w:p>
    <w:p w14:paraId="56FD805B">
      <w:pPr>
        <w:pStyle w:val="11"/>
        <w:keepNext w:val="0"/>
        <w:keepLines w:val="0"/>
        <w:pageBreakBefore w:val="0"/>
        <w:kinsoku/>
        <w:wordWrap/>
        <w:overflowPunct/>
        <w:topLinePunct w:val="0"/>
        <w:autoSpaceDE/>
        <w:autoSpaceDN/>
        <w:bidi w:val="0"/>
        <w:adjustRightInd/>
        <w:snapToGrid/>
        <w:spacing w:after="0" w:line="400" w:lineRule="exact"/>
        <w:ind w:left="0" w:leftChars="0"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3</w:t>
      </w:r>
      <w:r>
        <w:rPr>
          <w:rFonts w:hint="eastAsia" w:ascii="宋体" w:hAnsi="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rPr>
        <w:t>交付条件：</w:t>
      </w:r>
      <w:r>
        <w:rPr>
          <w:rFonts w:hint="eastAsia" w:ascii="宋体" w:hAnsi="宋体" w:eastAsia="宋体" w:cs="宋体"/>
          <w:b w:val="0"/>
          <w:bCs w:val="0"/>
          <w:color w:val="auto"/>
          <w:kern w:val="0"/>
          <w:sz w:val="24"/>
          <w:szCs w:val="24"/>
          <w:highlight w:val="none"/>
        </w:rPr>
        <w:t>按时按规范要求（福建省档案馆进馆标准）完成机关文书档案的整改和入馆工作。</w:t>
      </w:r>
    </w:p>
    <w:p w14:paraId="1A6354C5">
      <w:pPr>
        <w:keepNext w:val="0"/>
        <w:keepLines w:val="0"/>
        <w:pageBreakBefore w:val="0"/>
        <w:widowControl/>
        <w:tabs>
          <w:tab w:val="left" w:pos="900"/>
          <w:tab w:val="left" w:pos="1100"/>
        </w:tabs>
        <w:kinsoku/>
        <w:wordWrap/>
        <w:overflowPunct/>
        <w:topLinePunct w:val="0"/>
        <w:autoSpaceDE/>
        <w:autoSpaceDN/>
        <w:bidi w:val="0"/>
        <w:adjustRightInd/>
        <w:snapToGrid/>
        <w:spacing w:line="400" w:lineRule="exact"/>
        <w:ind w:firstLine="482" w:firstLineChars="200"/>
        <w:jc w:val="left"/>
        <w:textAlignment w:val="baseline"/>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4、是否邀请供应商验收：</w:t>
      </w:r>
      <w:r>
        <w:rPr>
          <w:rFonts w:hint="eastAsia" w:ascii="宋体" w:hAnsi="宋体" w:cs="宋体"/>
          <w:b w:val="0"/>
          <w:bCs w:val="0"/>
          <w:color w:val="auto"/>
          <w:sz w:val="24"/>
          <w:szCs w:val="24"/>
          <w:highlight w:val="none"/>
          <w:lang w:val="en-US" w:eastAsia="zh-CN"/>
        </w:rPr>
        <w:t>不邀请。</w:t>
      </w:r>
    </w:p>
    <w:p w14:paraId="383A6C5D">
      <w:pPr>
        <w:keepNext w:val="0"/>
        <w:keepLines w:val="0"/>
        <w:pageBreakBefore w:val="0"/>
        <w:widowControl/>
        <w:tabs>
          <w:tab w:val="left" w:pos="900"/>
          <w:tab w:val="left" w:pos="1100"/>
        </w:tabs>
        <w:kinsoku/>
        <w:wordWrap/>
        <w:overflowPunct/>
        <w:topLinePunct w:val="0"/>
        <w:autoSpaceDE/>
        <w:autoSpaceDN/>
        <w:bidi w:val="0"/>
        <w:adjustRightInd/>
        <w:snapToGrid/>
        <w:spacing w:line="400" w:lineRule="exact"/>
        <w:ind w:firstLine="482" w:firstLineChars="200"/>
        <w:jc w:val="left"/>
        <w:textAlignment w:val="baseline"/>
        <w:rPr>
          <w:rFonts w:hint="eastAsia" w:ascii="宋体" w:hAnsi="宋体" w:eastAsia="宋体" w:cs="宋体"/>
          <w:b/>
          <w:bCs/>
          <w:color w:val="auto"/>
          <w:kern w:val="0"/>
          <w:sz w:val="24"/>
          <w:szCs w:val="24"/>
          <w:highlight w:val="none"/>
          <w:lang w:val="en-US" w:eastAsia="zh-CN" w:bidi="ar-SA"/>
        </w:rPr>
      </w:pPr>
      <w:r>
        <w:rPr>
          <w:rFonts w:hint="eastAsia" w:ascii="宋体" w:hAnsi="宋体" w:cs="宋体"/>
          <w:b/>
          <w:bCs/>
          <w:color w:val="auto"/>
          <w:sz w:val="24"/>
          <w:szCs w:val="24"/>
          <w:highlight w:val="none"/>
          <w:lang w:val="en-US" w:eastAsia="zh-CN"/>
        </w:rPr>
        <w:t>5</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验收方式</w:t>
      </w:r>
      <w:r>
        <w:rPr>
          <w:rFonts w:hint="eastAsia" w:ascii="宋体" w:hAnsi="宋体" w:eastAsia="宋体" w:cs="宋体"/>
          <w:b/>
          <w:bCs/>
          <w:color w:val="auto"/>
          <w:kern w:val="0"/>
          <w:sz w:val="24"/>
          <w:szCs w:val="24"/>
          <w:highlight w:val="none"/>
          <w:lang w:val="en-US" w:eastAsia="zh-CN" w:bidi="ar-SA"/>
        </w:rPr>
        <w:t>：</w:t>
      </w:r>
      <w:r>
        <w:rPr>
          <w:rFonts w:hint="eastAsia" w:ascii="宋体" w:hAnsi="宋体" w:eastAsia="宋体" w:cs="宋体"/>
          <w:b w:val="0"/>
          <w:bCs w:val="0"/>
          <w:color w:val="auto"/>
          <w:kern w:val="0"/>
          <w:sz w:val="24"/>
          <w:szCs w:val="24"/>
          <w:highlight w:val="none"/>
          <w:lang w:val="en-US" w:eastAsia="zh-CN" w:bidi="ar-SA"/>
        </w:rPr>
        <w:t>按</w:t>
      </w:r>
      <w:r>
        <w:rPr>
          <w:rFonts w:hint="eastAsia" w:ascii="宋体" w:hAnsi="宋体" w:cs="宋体"/>
          <w:b w:val="0"/>
          <w:bCs w:val="0"/>
          <w:color w:val="auto"/>
          <w:kern w:val="0"/>
          <w:sz w:val="24"/>
          <w:szCs w:val="24"/>
          <w:highlight w:val="none"/>
          <w:lang w:val="en-US" w:eastAsia="zh-CN" w:bidi="ar-SA"/>
        </w:rPr>
        <w:t>网上</w:t>
      </w:r>
      <w:r>
        <w:rPr>
          <w:rFonts w:hint="eastAsia" w:ascii="宋体" w:hAnsi="宋体" w:eastAsia="宋体" w:cs="宋体"/>
          <w:b w:val="0"/>
          <w:bCs w:val="0"/>
          <w:color w:val="auto"/>
          <w:kern w:val="0"/>
          <w:sz w:val="24"/>
          <w:szCs w:val="24"/>
          <w:highlight w:val="none"/>
          <w:lang w:val="en-US" w:eastAsia="zh-CN" w:bidi="ar-SA"/>
        </w:rPr>
        <w:t>竞价文件、</w:t>
      </w:r>
      <w:r>
        <w:rPr>
          <w:rFonts w:hint="eastAsia" w:ascii="宋体" w:hAnsi="宋体" w:cs="宋体"/>
          <w:b w:val="0"/>
          <w:bCs w:val="0"/>
          <w:color w:val="auto"/>
          <w:kern w:val="0"/>
          <w:sz w:val="24"/>
          <w:szCs w:val="24"/>
          <w:highlight w:val="none"/>
          <w:lang w:val="en-US" w:eastAsia="zh-CN" w:bidi="ar-SA"/>
        </w:rPr>
        <w:t>成交供应商</w:t>
      </w:r>
      <w:r>
        <w:rPr>
          <w:rFonts w:hint="eastAsia" w:ascii="宋体" w:hAnsi="宋体" w:eastAsia="宋体" w:cs="宋体"/>
          <w:b w:val="0"/>
          <w:bCs w:val="0"/>
          <w:color w:val="auto"/>
          <w:kern w:val="0"/>
          <w:sz w:val="24"/>
          <w:szCs w:val="24"/>
          <w:highlight w:val="none"/>
          <w:lang w:val="en-US" w:eastAsia="zh-CN" w:bidi="ar-SA"/>
        </w:rPr>
        <w:t>响应文件以及国家和行业验收规范要求及合同中的相关条款进行验收。</w:t>
      </w:r>
    </w:p>
    <w:p w14:paraId="244A4661">
      <w:pPr>
        <w:keepNext w:val="0"/>
        <w:keepLines w:val="0"/>
        <w:pageBreakBefore w:val="0"/>
        <w:widowControl/>
        <w:tabs>
          <w:tab w:val="left" w:pos="900"/>
          <w:tab w:val="left" w:pos="1100"/>
        </w:tabs>
        <w:kinsoku/>
        <w:wordWrap/>
        <w:overflowPunct/>
        <w:topLinePunct w:val="0"/>
        <w:autoSpaceDE/>
        <w:autoSpaceDN/>
        <w:bidi w:val="0"/>
        <w:adjustRightInd/>
        <w:snapToGrid/>
        <w:spacing w:line="400" w:lineRule="exact"/>
        <w:ind w:firstLine="482" w:firstLineChars="200"/>
        <w:jc w:val="left"/>
        <w:textAlignment w:val="baseline"/>
        <w:rPr>
          <w:rFonts w:hint="eastAsia" w:ascii="宋体" w:hAnsi="宋体" w:eastAsia="宋体" w:cs="宋体"/>
          <w:b w:val="0"/>
          <w:bCs w:val="0"/>
          <w:color w:val="auto"/>
          <w:kern w:val="0"/>
          <w:sz w:val="24"/>
          <w:szCs w:val="24"/>
          <w:highlight w:val="none"/>
          <w:lang w:val="en-US" w:eastAsia="zh-CN" w:bidi="ar-SA"/>
        </w:rPr>
      </w:pPr>
      <w:r>
        <w:rPr>
          <w:rFonts w:hint="eastAsia" w:ascii="宋体" w:hAnsi="宋体" w:cs="宋体"/>
          <w:b/>
          <w:bCs/>
          <w:color w:val="auto"/>
          <w:sz w:val="24"/>
          <w:szCs w:val="24"/>
          <w:highlight w:val="none"/>
          <w:lang w:val="en-US" w:eastAsia="zh-CN"/>
        </w:rPr>
        <w:t>6</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支付方式：</w:t>
      </w:r>
      <w:r>
        <w:rPr>
          <w:rFonts w:hint="eastAsia" w:ascii="宋体" w:hAnsi="宋体" w:eastAsia="宋体" w:cs="宋体"/>
          <w:b w:val="0"/>
          <w:bCs w:val="0"/>
          <w:color w:val="auto"/>
          <w:sz w:val="24"/>
          <w:szCs w:val="24"/>
          <w:highlight w:val="none"/>
        </w:rPr>
        <w:t>档案整改及入馆工作结束，且经验收合格后一次性</w:t>
      </w:r>
      <w:r>
        <w:rPr>
          <w:rFonts w:hint="eastAsia" w:ascii="宋体" w:hAnsi="宋体" w:cs="宋体"/>
          <w:b w:val="0"/>
          <w:bCs w:val="0"/>
          <w:color w:val="auto"/>
          <w:sz w:val="24"/>
          <w:szCs w:val="24"/>
          <w:highlight w:val="none"/>
          <w:lang w:val="en-US" w:eastAsia="zh-CN"/>
        </w:rPr>
        <w:t>完成</w:t>
      </w:r>
      <w:r>
        <w:rPr>
          <w:rFonts w:hint="eastAsia" w:ascii="宋体" w:hAnsi="宋体" w:eastAsia="宋体" w:cs="宋体"/>
          <w:b w:val="0"/>
          <w:bCs w:val="0"/>
          <w:color w:val="auto"/>
          <w:sz w:val="24"/>
          <w:szCs w:val="24"/>
          <w:highlight w:val="none"/>
        </w:rPr>
        <w:t>支付</w:t>
      </w:r>
      <w:r>
        <w:rPr>
          <w:rFonts w:hint="eastAsia" w:ascii="宋体" w:hAnsi="宋体" w:eastAsia="宋体" w:cs="宋体"/>
          <w:b w:val="0"/>
          <w:bCs w:val="0"/>
          <w:color w:val="auto"/>
          <w:kern w:val="0"/>
          <w:sz w:val="24"/>
          <w:szCs w:val="24"/>
          <w:highlight w:val="none"/>
          <w:lang w:val="en-US" w:eastAsia="zh-CN" w:bidi="ar-SA"/>
        </w:rPr>
        <w:t>。</w:t>
      </w:r>
    </w:p>
    <w:p w14:paraId="18929153">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firstLineChars="200"/>
        <w:textAlignment w:val="auto"/>
        <w:rPr>
          <w:rFonts w:hint="eastAsia" w:cs="宋体"/>
          <w:b w:val="0"/>
          <w:bCs w:val="0"/>
          <w:color w:val="auto"/>
          <w:kern w:val="0"/>
          <w:sz w:val="24"/>
          <w:szCs w:val="24"/>
          <w:highlight w:val="none"/>
          <w:lang w:val="en-US" w:eastAsia="zh-CN" w:bidi="ar-SA"/>
        </w:rPr>
      </w:pPr>
      <w:r>
        <w:rPr>
          <w:rFonts w:hint="eastAsia" w:ascii="宋体" w:hAnsi="宋体" w:cs="宋体"/>
          <w:b/>
          <w:bCs/>
          <w:color w:val="auto"/>
          <w:kern w:val="0"/>
          <w:sz w:val="24"/>
          <w:szCs w:val="24"/>
          <w:highlight w:val="none"/>
          <w:lang w:val="en-US" w:eastAsia="zh-CN" w:bidi="ar-SA"/>
        </w:rPr>
        <w:t>7、履约保证金：</w:t>
      </w:r>
      <w:bookmarkEnd w:id="3"/>
      <w:bookmarkEnd w:id="4"/>
      <w:bookmarkEnd w:id="5"/>
      <w:bookmarkEnd w:id="6"/>
      <w:r>
        <w:rPr>
          <w:rFonts w:hint="eastAsia" w:cs="宋体"/>
          <w:b w:val="0"/>
          <w:bCs w:val="0"/>
          <w:color w:val="auto"/>
          <w:kern w:val="0"/>
          <w:sz w:val="24"/>
          <w:szCs w:val="24"/>
          <w:highlight w:val="none"/>
          <w:lang w:val="en-US" w:eastAsia="zh-CN" w:bidi="ar-SA"/>
        </w:rPr>
        <w:t>不缴纳。</w:t>
      </w:r>
    </w:p>
    <w:p w14:paraId="5709DA83">
      <w:pPr>
        <w:pStyle w:val="36"/>
        <w:keepNext w:val="0"/>
        <w:keepLines w:val="0"/>
        <w:pageBreakBefore w:val="0"/>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sz w:val="24"/>
          <w:szCs w:val="24"/>
          <w:lang w:eastAsia="zh-CN"/>
        </w:rPr>
      </w:pPr>
      <w:r>
        <w:rPr>
          <w:rFonts w:hint="eastAsia" w:ascii="宋体" w:hAnsi="宋体" w:eastAsia="宋体" w:cs="宋体"/>
          <w:b/>
          <w:sz w:val="24"/>
          <w:szCs w:val="24"/>
          <w:shd w:val="clear" w:fill="FFFFFF"/>
        </w:rPr>
        <w:t>8、违约责任</w:t>
      </w:r>
      <w:r>
        <w:rPr>
          <w:rFonts w:hint="eastAsia" w:ascii="宋体" w:hAnsi="宋体" w:cs="宋体"/>
          <w:b/>
          <w:sz w:val="24"/>
          <w:szCs w:val="24"/>
          <w:shd w:val="clear" w:fill="FFFFFF"/>
          <w:lang w:eastAsia="zh-CN"/>
        </w:rPr>
        <w:t>：</w:t>
      </w:r>
    </w:p>
    <w:p w14:paraId="3A7179BC">
      <w:pPr>
        <w:pStyle w:val="36"/>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shd w:val="clear" w:fill="FFFFFF"/>
        </w:rPr>
        <w:t>8.1因</w:t>
      </w:r>
      <w:r>
        <w:rPr>
          <w:rFonts w:hint="eastAsia" w:ascii="宋体" w:hAnsi="宋体" w:cs="宋体"/>
          <w:b w:val="0"/>
          <w:bCs w:val="0"/>
          <w:color w:val="auto"/>
          <w:kern w:val="0"/>
          <w:sz w:val="24"/>
          <w:szCs w:val="24"/>
          <w:highlight w:val="none"/>
          <w:lang w:val="en-US" w:eastAsia="zh-CN" w:bidi="ar-SA"/>
        </w:rPr>
        <w:t>成交供应商</w:t>
      </w:r>
      <w:r>
        <w:rPr>
          <w:rFonts w:hint="eastAsia" w:ascii="宋体" w:hAnsi="宋体" w:eastAsia="宋体" w:cs="宋体"/>
          <w:sz w:val="24"/>
          <w:szCs w:val="24"/>
          <w:shd w:val="clear" w:fill="FFFFFF"/>
        </w:rPr>
        <w:t>原因造成采购合同无法按时签订，视为</w:t>
      </w:r>
      <w:r>
        <w:rPr>
          <w:rFonts w:hint="eastAsia" w:ascii="宋体" w:hAnsi="宋体" w:cs="宋体"/>
          <w:b w:val="0"/>
          <w:bCs w:val="0"/>
          <w:color w:val="auto"/>
          <w:kern w:val="0"/>
          <w:sz w:val="24"/>
          <w:szCs w:val="24"/>
          <w:highlight w:val="none"/>
          <w:lang w:val="en-US" w:eastAsia="zh-CN" w:bidi="ar-SA"/>
        </w:rPr>
        <w:t>成交供应商</w:t>
      </w:r>
      <w:r>
        <w:rPr>
          <w:rFonts w:hint="eastAsia" w:ascii="宋体" w:hAnsi="宋体" w:eastAsia="宋体" w:cs="宋体"/>
          <w:sz w:val="24"/>
          <w:szCs w:val="24"/>
          <w:shd w:val="clear" w:fill="FFFFFF"/>
        </w:rPr>
        <w:t>违约，</w:t>
      </w:r>
      <w:r>
        <w:rPr>
          <w:rFonts w:hint="eastAsia" w:ascii="宋体" w:hAnsi="宋体" w:cs="宋体"/>
          <w:b w:val="0"/>
          <w:bCs w:val="0"/>
          <w:color w:val="auto"/>
          <w:kern w:val="0"/>
          <w:sz w:val="24"/>
          <w:szCs w:val="24"/>
          <w:highlight w:val="none"/>
          <w:lang w:val="en-US" w:eastAsia="zh-CN" w:bidi="ar-SA"/>
        </w:rPr>
        <w:t>成交供应商</w:t>
      </w:r>
      <w:r>
        <w:rPr>
          <w:rFonts w:hint="eastAsia" w:ascii="宋体" w:hAnsi="宋体" w:eastAsia="宋体" w:cs="宋体"/>
          <w:sz w:val="24"/>
          <w:szCs w:val="24"/>
          <w:shd w:val="clear" w:fill="FFFFFF"/>
        </w:rPr>
        <w:t>违约对采购人造成的损失的，需另行支付相应的赔偿，采购人有权单方面解除合同。</w:t>
      </w:r>
    </w:p>
    <w:p w14:paraId="5CD25D4E">
      <w:pPr>
        <w:pStyle w:val="36"/>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shd w:val="clear" w:fill="FFFFFF"/>
        </w:rPr>
        <w:t>8.2在签订采购合同之后，</w:t>
      </w:r>
      <w:r>
        <w:rPr>
          <w:rFonts w:hint="eastAsia" w:ascii="宋体" w:hAnsi="宋体" w:cs="宋体"/>
          <w:b w:val="0"/>
          <w:bCs w:val="0"/>
          <w:color w:val="auto"/>
          <w:kern w:val="0"/>
          <w:sz w:val="24"/>
          <w:szCs w:val="24"/>
          <w:highlight w:val="none"/>
          <w:lang w:val="en-US" w:eastAsia="zh-CN" w:bidi="ar-SA"/>
        </w:rPr>
        <w:t>成交供应商</w:t>
      </w:r>
      <w:r>
        <w:rPr>
          <w:rFonts w:hint="eastAsia" w:ascii="宋体" w:hAnsi="宋体" w:eastAsia="宋体" w:cs="宋体"/>
          <w:sz w:val="24"/>
          <w:szCs w:val="24"/>
          <w:shd w:val="clear" w:fill="FFFFFF"/>
        </w:rPr>
        <w:t>要求解除合同的，视为</w:t>
      </w:r>
      <w:r>
        <w:rPr>
          <w:rFonts w:hint="eastAsia" w:ascii="宋体" w:hAnsi="宋体" w:cs="宋体"/>
          <w:b w:val="0"/>
          <w:bCs w:val="0"/>
          <w:color w:val="auto"/>
          <w:kern w:val="0"/>
          <w:sz w:val="24"/>
          <w:szCs w:val="24"/>
          <w:highlight w:val="none"/>
          <w:lang w:val="en-US" w:eastAsia="zh-CN" w:bidi="ar-SA"/>
        </w:rPr>
        <w:t>成交供应商</w:t>
      </w:r>
      <w:r>
        <w:rPr>
          <w:rFonts w:hint="eastAsia" w:ascii="宋体" w:hAnsi="宋体" w:eastAsia="宋体" w:cs="宋体"/>
          <w:sz w:val="24"/>
          <w:szCs w:val="24"/>
          <w:shd w:val="clear" w:fill="FFFFFF"/>
        </w:rPr>
        <w:t>违约，对采购人造成的损失的，</w:t>
      </w:r>
      <w:r>
        <w:rPr>
          <w:rFonts w:hint="eastAsia" w:ascii="宋体" w:hAnsi="宋体" w:cs="宋体"/>
          <w:b w:val="0"/>
          <w:bCs w:val="0"/>
          <w:color w:val="auto"/>
          <w:kern w:val="0"/>
          <w:sz w:val="24"/>
          <w:szCs w:val="24"/>
          <w:highlight w:val="none"/>
          <w:lang w:val="en-US" w:eastAsia="zh-CN" w:bidi="ar-SA"/>
        </w:rPr>
        <w:t>成交供应商</w:t>
      </w:r>
      <w:r>
        <w:rPr>
          <w:rFonts w:hint="eastAsia" w:ascii="宋体" w:hAnsi="宋体" w:eastAsia="宋体" w:cs="宋体"/>
          <w:sz w:val="24"/>
          <w:szCs w:val="24"/>
          <w:shd w:val="clear" w:fill="FFFFFF"/>
        </w:rPr>
        <w:t>需支付相应的赔偿，采购人有权单方面解除合同。</w:t>
      </w:r>
    </w:p>
    <w:p w14:paraId="1C7DDF96">
      <w:pPr>
        <w:pStyle w:val="36"/>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shd w:val="clear" w:fill="FFFFFF"/>
        </w:rPr>
        <w:t>8.3因</w:t>
      </w:r>
      <w:r>
        <w:rPr>
          <w:rFonts w:hint="eastAsia" w:ascii="宋体" w:hAnsi="宋体" w:cs="宋体"/>
          <w:b w:val="0"/>
          <w:bCs w:val="0"/>
          <w:color w:val="auto"/>
          <w:kern w:val="0"/>
          <w:sz w:val="24"/>
          <w:szCs w:val="24"/>
          <w:highlight w:val="none"/>
          <w:lang w:val="en-US" w:eastAsia="zh-CN" w:bidi="ar-SA"/>
        </w:rPr>
        <w:t>成交供应商</w:t>
      </w:r>
      <w:r>
        <w:rPr>
          <w:rFonts w:hint="eastAsia" w:ascii="宋体" w:hAnsi="宋体" w:eastAsia="宋体" w:cs="宋体"/>
          <w:sz w:val="24"/>
          <w:szCs w:val="24"/>
          <w:shd w:val="clear" w:fill="FFFFFF"/>
        </w:rPr>
        <w:t>原因发生重大质量事故，除依约承担赔偿责任外，还将按有关质量管理办法规定执行。同时，采购人有权保留更换</w:t>
      </w:r>
      <w:r>
        <w:rPr>
          <w:rFonts w:hint="eastAsia" w:ascii="宋体" w:hAnsi="宋体" w:cs="宋体"/>
          <w:b w:val="0"/>
          <w:bCs w:val="0"/>
          <w:color w:val="auto"/>
          <w:kern w:val="0"/>
          <w:sz w:val="24"/>
          <w:szCs w:val="24"/>
          <w:highlight w:val="none"/>
          <w:lang w:val="en-US" w:eastAsia="zh-CN" w:bidi="ar-SA"/>
        </w:rPr>
        <w:t>成交供应商</w:t>
      </w:r>
      <w:r>
        <w:rPr>
          <w:rFonts w:hint="eastAsia" w:ascii="宋体" w:hAnsi="宋体" w:eastAsia="宋体" w:cs="宋体"/>
          <w:sz w:val="24"/>
          <w:szCs w:val="24"/>
          <w:shd w:val="clear" w:fill="FFFFFF"/>
        </w:rPr>
        <w:t>的权利，并报相关行政主管部门处罚。</w:t>
      </w:r>
    </w:p>
    <w:p w14:paraId="4299F68C">
      <w:pPr>
        <w:pStyle w:val="36"/>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shd w:val="clear" w:fill="FFFFFF"/>
        </w:rPr>
        <w:t>8.</w:t>
      </w:r>
      <w:r>
        <w:rPr>
          <w:rFonts w:hint="eastAsia" w:ascii="宋体" w:hAnsi="宋体" w:cs="宋体"/>
          <w:sz w:val="24"/>
          <w:szCs w:val="24"/>
          <w:shd w:val="clear" w:fill="FFFFFF"/>
          <w:lang w:val="en-US" w:eastAsia="zh-CN"/>
        </w:rPr>
        <w:t>4</w:t>
      </w:r>
      <w:r>
        <w:rPr>
          <w:rFonts w:hint="eastAsia" w:ascii="宋体" w:hAnsi="宋体" w:eastAsia="宋体" w:cs="宋体"/>
          <w:sz w:val="24"/>
          <w:szCs w:val="24"/>
          <w:shd w:val="clear" w:fill="FFFFFF"/>
        </w:rPr>
        <w:t>在明确违约责任后，</w:t>
      </w:r>
      <w:r>
        <w:rPr>
          <w:rFonts w:hint="eastAsia" w:ascii="宋体" w:hAnsi="宋体" w:cs="宋体"/>
          <w:b w:val="0"/>
          <w:bCs w:val="0"/>
          <w:color w:val="auto"/>
          <w:kern w:val="0"/>
          <w:sz w:val="24"/>
          <w:szCs w:val="24"/>
          <w:highlight w:val="none"/>
          <w:lang w:val="en-US" w:eastAsia="zh-CN" w:bidi="ar-SA"/>
        </w:rPr>
        <w:t>成交供应商</w:t>
      </w:r>
      <w:r>
        <w:rPr>
          <w:rFonts w:hint="eastAsia" w:ascii="宋体" w:hAnsi="宋体" w:eastAsia="宋体" w:cs="宋体"/>
          <w:sz w:val="24"/>
          <w:szCs w:val="24"/>
          <w:shd w:val="clear" w:fill="FFFFFF"/>
        </w:rPr>
        <w:t>应在接到书面通知书起七</w:t>
      </w:r>
      <w:r>
        <w:rPr>
          <w:rFonts w:hint="eastAsia" w:ascii="宋体" w:hAnsi="宋体" w:cs="宋体"/>
          <w:sz w:val="24"/>
          <w:szCs w:val="24"/>
          <w:shd w:val="clear" w:fill="FFFFFF"/>
          <w:lang w:val="en-US" w:eastAsia="zh-CN"/>
        </w:rPr>
        <w:t>日</w:t>
      </w:r>
      <w:r>
        <w:rPr>
          <w:rFonts w:hint="eastAsia" w:ascii="宋体" w:hAnsi="宋体" w:eastAsia="宋体" w:cs="宋体"/>
          <w:sz w:val="24"/>
          <w:szCs w:val="24"/>
          <w:shd w:val="clear" w:fill="FFFFFF"/>
        </w:rPr>
        <w:t>内支付违约金、赔偿金等。</w:t>
      </w:r>
    </w:p>
    <w:p w14:paraId="26E81238">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firstLineChars="200"/>
        <w:textAlignment w:val="auto"/>
        <w:rPr>
          <w:rFonts w:hint="eastAsia" w:eastAsia="宋体"/>
          <w:szCs w:val="24"/>
          <w:lang w:eastAsia="zh-CN"/>
        </w:rPr>
      </w:pPr>
      <w:r>
        <w:rPr>
          <w:rFonts w:hint="eastAsia" w:cs="宋体"/>
          <w:b/>
          <w:bCs/>
          <w:szCs w:val="24"/>
          <w:lang w:val="en-US" w:eastAsia="zh-CN"/>
        </w:rPr>
        <w:t>9</w:t>
      </w:r>
      <w:r>
        <w:rPr>
          <w:rFonts w:hint="eastAsia" w:ascii="宋体" w:hAnsi="宋体" w:cs="宋体"/>
          <w:b/>
          <w:bCs/>
          <w:szCs w:val="24"/>
        </w:rPr>
        <w:t>、其他事项</w:t>
      </w:r>
      <w:r>
        <w:rPr>
          <w:rFonts w:hint="eastAsia" w:cs="宋体"/>
          <w:b/>
          <w:bCs/>
          <w:szCs w:val="24"/>
          <w:lang w:eastAsia="zh-CN"/>
        </w:rPr>
        <w:t>：</w:t>
      </w:r>
    </w:p>
    <w:p w14:paraId="3DF70696">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宋体" w:hAnsi="宋体" w:eastAsia="宋体" w:cs="宋体"/>
          <w:b w:val="0"/>
          <w:bCs w:val="0"/>
          <w:sz w:val="24"/>
          <w:szCs w:val="24"/>
          <w:lang w:val="en-US" w:eastAsia="zh-CN"/>
        </w:rPr>
      </w:pPr>
      <w:r>
        <w:rPr>
          <w:rFonts w:hint="eastAsia" w:cs="宋体"/>
          <w:b w:val="0"/>
          <w:bCs w:val="0"/>
          <w:sz w:val="24"/>
          <w:szCs w:val="24"/>
          <w:lang w:val="en-US" w:eastAsia="zh-CN"/>
        </w:rPr>
        <w:t>9</w:t>
      </w:r>
      <w:r>
        <w:rPr>
          <w:rFonts w:hint="eastAsia" w:ascii="宋体" w:hAnsi="宋体" w:eastAsia="宋体" w:cs="宋体"/>
          <w:b w:val="0"/>
          <w:bCs w:val="0"/>
          <w:sz w:val="24"/>
          <w:szCs w:val="24"/>
          <w:lang w:val="en-US" w:eastAsia="zh-CN"/>
        </w:rPr>
        <w:t>.1供应商成交后，不得以任何理由将本项目分包、转包给第三方。</w:t>
      </w:r>
    </w:p>
    <w:p w14:paraId="75739AAD">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宋体" w:hAnsi="宋体" w:eastAsia="宋体" w:cs="宋体"/>
          <w:b w:val="0"/>
          <w:bCs w:val="0"/>
          <w:sz w:val="24"/>
          <w:szCs w:val="24"/>
          <w:lang w:val="en-US" w:eastAsia="zh-CN"/>
        </w:rPr>
      </w:pPr>
      <w:r>
        <w:rPr>
          <w:rFonts w:hint="eastAsia" w:cs="宋体"/>
          <w:b w:val="0"/>
          <w:bCs w:val="0"/>
          <w:sz w:val="24"/>
          <w:szCs w:val="24"/>
          <w:lang w:val="en-US" w:eastAsia="zh-CN"/>
        </w:rPr>
        <w:t>9</w:t>
      </w:r>
      <w:r>
        <w:rPr>
          <w:rFonts w:hint="eastAsia" w:ascii="宋体" w:hAnsi="宋体" w:eastAsia="宋体" w:cs="宋体"/>
          <w:b w:val="0"/>
          <w:bCs w:val="0"/>
          <w:sz w:val="24"/>
          <w:szCs w:val="24"/>
          <w:lang w:val="en-US" w:eastAsia="zh-CN"/>
        </w:rPr>
        <w:t>.2若出现有关法律、法规和规章有强制性规定但</w:t>
      </w:r>
      <w:r>
        <w:rPr>
          <w:rFonts w:hint="eastAsia" w:cs="宋体"/>
          <w:b w:val="0"/>
          <w:bCs w:val="0"/>
          <w:sz w:val="24"/>
          <w:szCs w:val="24"/>
          <w:lang w:val="en-US" w:eastAsia="zh-CN"/>
        </w:rPr>
        <w:t>网上竞价</w:t>
      </w:r>
      <w:r>
        <w:rPr>
          <w:rFonts w:hint="eastAsia" w:ascii="宋体" w:hAnsi="宋体" w:eastAsia="宋体" w:cs="宋体"/>
          <w:b w:val="0"/>
          <w:bCs w:val="0"/>
          <w:sz w:val="24"/>
          <w:szCs w:val="24"/>
          <w:lang w:val="en-US" w:eastAsia="zh-CN"/>
        </w:rPr>
        <w:t>文件未列明的情形，则供应商应按照有关法律、法规和规章强制性规定执行。</w:t>
      </w:r>
    </w:p>
    <w:p w14:paraId="62771AC7">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宋体" w:hAnsi="宋体" w:eastAsia="宋体" w:cs="宋体"/>
          <w:b w:val="0"/>
          <w:bCs w:val="0"/>
          <w:sz w:val="24"/>
          <w:szCs w:val="24"/>
          <w:lang w:val="en-US" w:eastAsia="zh-CN"/>
        </w:rPr>
      </w:pPr>
      <w:r>
        <w:rPr>
          <w:rFonts w:hint="eastAsia" w:cs="宋体"/>
          <w:b w:val="0"/>
          <w:bCs w:val="0"/>
          <w:sz w:val="24"/>
          <w:szCs w:val="24"/>
          <w:lang w:val="en-US" w:eastAsia="zh-CN"/>
        </w:rPr>
        <w:t>9</w:t>
      </w:r>
      <w:r>
        <w:rPr>
          <w:rFonts w:hint="eastAsia" w:ascii="宋体" w:hAnsi="宋体" w:eastAsia="宋体" w:cs="宋体"/>
          <w:b w:val="0"/>
          <w:bCs w:val="0"/>
          <w:sz w:val="24"/>
          <w:szCs w:val="24"/>
          <w:lang w:val="en-US" w:eastAsia="zh-CN"/>
        </w:rPr>
        <w:t>.3本竞价文件未明确的其他约定事项或条款，待采购人与成交供应商签订合同时，由双方协商订立。</w:t>
      </w:r>
    </w:p>
    <w:p w14:paraId="0A772DB0">
      <w:pPr>
        <w:widowControl/>
        <w:spacing w:line="360" w:lineRule="auto"/>
        <w:jc w:val="center"/>
        <w:rPr>
          <w:rFonts w:hint="eastAsia" w:ascii="宋体" w:hAnsi="宋体"/>
          <w:b/>
          <w:bCs/>
          <w:color w:val="auto"/>
          <w:sz w:val="36"/>
          <w:szCs w:val="36"/>
          <w:highlight w:val="none"/>
        </w:rPr>
        <w:sectPr>
          <w:footerReference r:id="rId3" w:type="default"/>
          <w:pgSz w:w="11906" w:h="16838"/>
          <w:pgMar w:top="1134" w:right="1134" w:bottom="1134" w:left="1134" w:header="851" w:footer="646" w:gutter="0"/>
          <w:pgBorders>
            <w:top w:val="none" w:sz="0" w:space="0"/>
            <w:left w:val="none" w:sz="0" w:space="0"/>
            <w:bottom w:val="none" w:sz="0" w:space="0"/>
            <w:right w:val="none" w:sz="0" w:space="0"/>
          </w:pgBorders>
          <w:cols w:space="720" w:num="1"/>
          <w:docGrid w:linePitch="312" w:charSpace="0"/>
        </w:sectPr>
      </w:pPr>
    </w:p>
    <w:p w14:paraId="2B90E506">
      <w:pPr>
        <w:widowControl/>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第四章</w:t>
      </w:r>
      <w:r>
        <w:rPr>
          <w:rFonts w:hint="eastAsia" w:ascii="宋体" w:hAnsi="宋体"/>
          <w:b/>
          <w:bCs/>
          <w:color w:val="auto"/>
          <w:sz w:val="36"/>
          <w:szCs w:val="36"/>
          <w:highlight w:val="none"/>
          <w:lang w:val="en-US" w:eastAsia="zh-CN"/>
        </w:rPr>
        <w:t xml:space="preserve"> </w:t>
      </w:r>
      <w:r>
        <w:rPr>
          <w:rFonts w:hint="eastAsia" w:ascii="宋体" w:hAnsi="宋体"/>
          <w:b/>
          <w:bCs/>
          <w:color w:val="auto"/>
          <w:sz w:val="36"/>
          <w:szCs w:val="36"/>
          <w:highlight w:val="none"/>
        </w:rPr>
        <w:t>合同</w:t>
      </w:r>
    </w:p>
    <w:p w14:paraId="361EABBC">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eastAsia="宋体"/>
          <w:b/>
          <w:color w:val="auto"/>
          <w:sz w:val="36"/>
          <w:highlight w:val="none"/>
          <w:lang w:eastAsia="zh-CN"/>
        </w:rPr>
      </w:pPr>
      <w:bookmarkStart w:id="7" w:name="_Toc30978"/>
      <w:r>
        <w:rPr>
          <w:rFonts w:hint="eastAsia" w:ascii="宋体" w:hAnsi="宋体" w:cs="宋体"/>
          <w:color w:val="auto"/>
          <w:sz w:val="24"/>
          <w:highlight w:val="none"/>
        </w:rPr>
        <w:t>结合项目实际，</w:t>
      </w:r>
      <w:r>
        <w:rPr>
          <w:rFonts w:hint="eastAsia" w:ascii="宋体" w:hAnsi="宋体" w:cs="宋体"/>
          <w:color w:val="auto"/>
          <w:sz w:val="24"/>
          <w:highlight w:val="none"/>
          <w:lang w:eastAsia="zh-CN"/>
        </w:rPr>
        <w:t>根据</w:t>
      </w:r>
      <w:r>
        <w:rPr>
          <w:rFonts w:hint="eastAsia" w:ascii="宋体" w:hAnsi="宋体" w:cs="宋体"/>
          <w:color w:val="auto"/>
          <w:sz w:val="24"/>
          <w:highlight w:val="none"/>
        </w:rPr>
        <w:t>《中华人民共和国民法典》等法律法规及福建省政府采购相关政策规定编制</w:t>
      </w:r>
      <w:r>
        <w:rPr>
          <w:rFonts w:hint="eastAsia" w:ascii="宋体" w:hAnsi="宋体" w:cs="宋体"/>
          <w:color w:val="auto"/>
          <w:sz w:val="24"/>
          <w:highlight w:val="none"/>
          <w:lang w:eastAsia="zh-CN"/>
        </w:rPr>
        <w:t>。</w:t>
      </w:r>
    </w:p>
    <w:bookmarkEnd w:id="7"/>
    <w:p w14:paraId="38CA8C70">
      <w:pPr>
        <w:widowControl/>
        <w:spacing w:line="240" w:lineRule="auto"/>
        <w:jc w:val="left"/>
        <w:rPr>
          <w:rFonts w:hint="eastAsia" w:ascii="宋体" w:hAnsi="宋体"/>
          <w:b/>
          <w:bCs/>
          <w:color w:val="auto"/>
          <w:sz w:val="36"/>
          <w:szCs w:val="36"/>
          <w:highlight w:val="none"/>
        </w:rPr>
      </w:pPr>
      <w:r>
        <w:rPr>
          <w:rFonts w:hint="eastAsia" w:ascii="宋体" w:hAnsi="宋体"/>
          <w:b/>
          <w:bCs/>
          <w:color w:val="auto"/>
          <w:sz w:val="36"/>
          <w:szCs w:val="36"/>
          <w:highlight w:val="none"/>
        </w:rPr>
        <w:br w:type="page"/>
      </w:r>
    </w:p>
    <w:p w14:paraId="79349522">
      <w:pPr>
        <w:widowControl/>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第五章  响应文件格式</w:t>
      </w:r>
    </w:p>
    <w:p w14:paraId="00ADB76A">
      <w:pPr>
        <w:adjustRightInd w:val="0"/>
        <w:snapToGrid w:val="0"/>
        <w:spacing w:line="360" w:lineRule="auto"/>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响应文件编制说明</w:t>
      </w:r>
    </w:p>
    <w:p w14:paraId="2B1927B7">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编制要求：供应商应详细阅读网上网上竞价文件内容，在编制响应文件时，要按响应文件格式进行编制，并保证其所提交的全部资料是不可割离且真实、合法、有效、准确、完整，否则造成不利后果由供应商承担法律责任。</w:t>
      </w:r>
    </w:p>
    <w:p w14:paraId="52AC4D52">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2.格式要求：响应文件应由单位负责人或授权代表签名并每页加盖公章</w:t>
      </w:r>
      <w:r>
        <w:rPr>
          <w:rFonts w:hint="eastAsia" w:ascii="宋体" w:hAnsi="宋体" w:cs="宋体"/>
          <w:color w:val="auto"/>
          <w:sz w:val="24"/>
          <w:highlight w:val="none"/>
          <w:lang w:val="en-US" w:eastAsia="zh-CN"/>
        </w:rPr>
        <w:t>或</w:t>
      </w:r>
      <w:r>
        <w:rPr>
          <w:rFonts w:hint="eastAsia" w:ascii="宋体" w:hAnsi="宋体" w:cs="宋体"/>
          <w:color w:val="auto"/>
          <w:sz w:val="24"/>
          <w:highlight w:val="none"/>
        </w:rPr>
        <w:t>骑缝章。</w:t>
      </w:r>
    </w:p>
    <w:p w14:paraId="59222A75">
      <w:pPr>
        <w:spacing w:line="360" w:lineRule="auto"/>
        <w:rPr>
          <w:color w:val="auto"/>
          <w:highlight w:val="none"/>
        </w:rPr>
      </w:pPr>
    </w:p>
    <w:p w14:paraId="4C484CF4">
      <w:pPr>
        <w:pStyle w:val="4"/>
        <w:spacing w:line="360" w:lineRule="auto"/>
        <w:rPr>
          <w:color w:val="auto"/>
          <w:highlight w:val="none"/>
        </w:rPr>
      </w:pPr>
    </w:p>
    <w:p w14:paraId="1C9B7D09">
      <w:pPr>
        <w:spacing w:line="360" w:lineRule="auto"/>
        <w:rPr>
          <w:color w:val="auto"/>
          <w:highlight w:val="none"/>
        </w:rPr>
      </w:pPr>
    </w:p>
    <w:p w14:paraId="6800853C">
      <w:pPr>
        <w:pStyle w:val="4"/>
        <w:spacing w:line="360" w:lineRule="auto"/>
        <w:rPr>
          <w:color w:val="auto"/>
          <w:highlight w:val="none"/>
        </w:rPr>
      </w:pPr>
    </w:p>
    <w:p w14:paraId="5A7E61FF">
      <w:pPr>
        <w:spacing w:line="360" w:lineRule="auto"/>
        <w:rPr>
          <w:color w:val="auto"/>
          <w:highlight w:val="none"/>
        </w:rPr>
      </w:pPr>
    </w:p>
    <w:p w14:paraId="41E83152">
      <w:pPr>
        <w:pStyle w:val="5"/>
        <w:spacing w:line="360" w:lineRule="auto"/>
        <w:rPr>
          <w:rFonts w:hint="default"/>
          <w:color w:val="auto"/>
          <w:highlight w:val="none"/>
        </w:rPr>
      </w:pPr>
    </w:p>
    <w:p w14:paraId="55C069FF">
      <w:pPr>
        <w:spacing w:line="360" w:lineRule="auto"/>
        <w:rPr>
          <w:color w:val="auto"/>
          <w:highlight w:val="none"/>
        </w:rPr>
      </w:pPr>
    </w:p>
    <w:p w14:paraId="20368753">
      <w:pPr>
        <w:pStyle w:val="5"/>
        <w:spacing w:line="360" w:lineRule="auto"/>
        <w:rPr>
          <w:rFonts w:hint="default"/>
          <w:color w:val="auto"/>
          <w:highlight w:val="none"/>
        </w:rPr>
      </w:pPr>
    </w:p>
    <w:p w14:paraId="2507E28E">
      <w:pPr>
        <w:spacing w:line="360" w:lineRule="auto"/>
        <w:rPr>
          <w:color w:val="auto"/>
          <w:highlight w:val="none"/>
        </w:rPr>
      </w:pPr>
    </w:p>
    <w:p w14:paraId="68F7C44C">
      <w:pPr>
        <w:pStyle w:val="5"/>
        <w:spacing w:line="360" w:lineRule="auto"/>
        <w:rPr>
          <w:rFonts w:hint="default"/>
          <w:color w:val="auto"/>
          <w:highlight w:val="none"/>
        </w:rPr>
      </w:pPr>
    </w:p>
    <w:p w14:paraId="3D05C98E">
      <w:pPr>
        <w:spacing w:line="360" w:lineRule="auto"/>
        <w:rPr>
          <w:color w:val="auto"/>
          <w:highlight w:val="none"/>
        </w:rPr>
      </w:pPr>
    </w:p>
    <w:p w14:paraId="55EC0366">
      <w:pPr>
        <w:spacing w:line="360" w:lineRule="auto"/>
        <w:rPr>
          <w:color w:val="auto"/>
          <w:highlight w:val="none"/>
        </w:rPr>
      </w:pPr>
    </w:p>
    <w:p w14:paraId="36C11B26">
      <w:pPr>
        <w:pStyle w:val="20"/>
        <w:spacing w:line="360" w:lineRule="auto"/>
        <w:ind w:firstLine="210"/>
        <w:rPr>
          <w:color w:val="auto"/>
          <w:highlight w:val="none"/>
        </w:rPr>
      </w:pPr>
    </w:p>
    <w:p w14:paraId="6326FD37">
      <w:pPr>
        <w:pStyle w:val="6"/>
        <w:spacing w:line="360" w:lineRule="auto"/>
        <w:rPr>
          <w:color w:val="auto"/>
          <w:highlight w:val="none"/>
        </w:rPr>
      </w:pPr>
    </w:p>
    <w:p w14:paraId="3FC45419">
      <w:pPr>
        <w:pStyle w:val="11"/>
        <w:spacing w:line="360" w:lineRule="auto"/>
        <w:rPr>
          <w:color w:val="auto"/>
          <w:highlight w:val="none"/>
        </w:rPr>
      </w:pPr>
    </w:p>
    <w:p w14:paraId="3A1DE650">
      <w:pPr>
        <w:spacing w:line="360" w:lineRule="auto"/>
        <w:jc w:val="both"/>
        <w:rPr>
          <w:rFonts w:ascii="黑体" w:hAnsi="黑体" w:eastAsia="黑体"/>
          <w:color w:val="auto"/>
          <w:sz w:val="96"/>
          <w:szCs w:val="96"/>
          <w:highlight w:val="none"/>
        </w:rPr>
      </w:pPr>
    </w:p>
    <w:p w14:paraId="42FA882E">
      <w:pPr>
        <w:spacing w:line="360" w:lineRule="auto"/>
        <w:jc w:val="center"/>
        <w:rPr>
          <w:rFonts w:hint="eastAsia" w:ascii="宋体" w:hAnsi="宋体" w:eastAsia="宋体" w:cs="宋体"/>
          <w:color w:val="auto"/>
          <w:sz w:val="96"/>
          <w:szCs w:val="96"/>
          <w:highlight w:val="none"/>
        </w:rPr>
      </w:pPr>
      <w:r>
        <w:rPr>
          <w:rFonts w:hint="eastAsia" w:ascii="宋体" w:hAnsi="宋体" w:eastAsia="宋体" w:cs="宋体"/>
          <w:color w:val="auto"/>
          <w:sz w:val="96"/>
          <w:szCs w:val="96"/>
          <w:highlight w:val="none"/>
        </w:rPr>
        <w:t>响应文件</w:t>
      </w:r>
    </w:p>
    <w:p w14:paraId="5941F67D">
      <w:pPr>
        <w:pStyle w:val="31"/>
        <w:spacing w:after="120" w:line="360" w:lineRule="auto"/>
        <w:outlineLvl w:val="9"/>
        <w:rPr>
          <w:rStyle w:val="32"/>
          <w:rFonts w:hAnsi="宋体" w:cs="宋体"/>
          <w:b/>
          <w:bCs/>
          <w:color w:val="auto"/>
          <w:sz w:val="44"/>
          <w:szCs w:val="44"/>
          <w:highlight w:val="none"/>
        </w:rPr>
      </w:pPr>
    </w:p>
    <w:p w14:paraId="3006B5DF">
      <w:pPr>
        <w:pStyle w:val="31"/>
        <w:keepNext w:val="0"/>
        <w:keepLines w:val="0"/>
        <w:pageBreakBefore w:val="0"/>
        <w:widowControl w:val="0"/>
        <w:kinsoku/>
        <w:wordWrap/>
        <w:overflowPunct/>
        <w:topLinePunct w:val="0"/>
        <w:autoSpaceDE/>
        <w:autoSpaceDN/>
        <w:bidi w:val="0"/>
        <w:adjustRightInd/>
        <w:snapToGrid/>
        <w:spacing w:line="1120" w:lineRule="exact"/>
        <w:jc w:val="center"/>
        <w:textAlignment w:val="auto"/>
        <w:outlineLvl w:val="9"/>
        <w:rPr>
          <w:rStyle w:val="32"/>
          <w:rFonts w:hAnsi="宋体" w:cs="宋体"/>
          <w:b/>
          <w:bCs/>
          <w:color w:val="auto"/>
          <w:sz w:val="52"/>
          <w:szCs w:val="52"/>
          <w:highlight w:val="none"/>
        </w:rPr>
      </w:pPr>
      <w:r>
        <w:rPr>
          <w:rStyle w:val="32"/>
          <w:rFonts w:hint="eastAsia" w:hAnsi="宋体" w:cs="宋体"/>
          <w:b/>
          <w:bCs/>
          <w:color w:val="auto"/>
          <w:sz w:val="52"/>
          <w:szCs w:val="52"/>
          <w:highlight w:val="none"/>
        </w:rPr>
        <w:t>（第一部分  资格及技术商务部分）</w:t>
      </w:r>
    </w:p>
    <w:p w14:paraId="0B67CBE5">
      <w:pPr>
        <w:spacing w:line="360" w:lineRule="auto"/>
        <w:ind w:firstLine="1920" w:firstLineChars="200"/>
        <w:jc w:val="left"/>
        <w:rPr>
          <w:color w:val="auto"/>
          <w:sz w:val="96"/>
          <w:szCs w:val="96"/>
          <w:highlight w:val="none"/>
        </w:rPr>
      </w:pPr>
    </w:p>
    <w:p w14:paraId="06B175CC">
      <w:pPr>
        <w:spacing w:line="360" w:lineRule="auto"/>
        <w:ind w:firstLine="1920" w:firstLineChars="200"/>
        <w:jc w:val="left"/>
        <w:rPr>
          <w:color w:val="auto"/>
          <w:sz w:val="96"/>
          <w:szCs w:val="96"/>
          <w:highlight w:val="none"/>
        </w:rPr>
      </w:pPr>
    </w:p>
    <w:p w14:paraId="59C3B01E">
      <w:pPr>
        <w:pStyle w:val="12"/>
        <w:tabs>
          <w:tab w:val="left" w:pos="1560"/>
        </w:tabs>
        <w:spacing w:line="360" w:lineRule="auto"/>
        <w:ind w:firstLine="744" w:firstLineChars="247"/>
        <w:textAlignment w:val="baseline"/>
        <w:rPr>
          <w:rFonts w:hint="default" w:hAnsi="宋体" w:cs="宋体"/>
          <w:b/>
          <w:color w:val="auto"/>
          <w:sz w:val="30"/>
          <w:highlight w:val="none"/>
          <w:u w:val="single"/>
          <w:lang w:val="en-US" w:eastAsia="zh-CN"/>
        </w:rPr>
      </w:pPr>
      <w:r>
        <w:rPr>
          <w:rFonts w:hint="eastAsia" w:hAnsi="宋体" w:cs="宋体"/>
          <w:b/>
          <w:color w:val="auto"/>
          <w:sz w:val="30"/>
          <w:highlight w:val="none"/>
        </w:rPr>
        <w:t>项目编号：</w:t>
      </w:r>
      <w:r>
        <w:rPr>
          <w:rFonts w:hint="eastAsia" w:hAnsi="宋体" w:cs="宋体"/>
          <w:b/>
          <w:color w:val="auto"/>
          <w:sz w:val="30"/>
          <w:highlight w:val="none"/>
          <w:u w:val="single"/>
          <w:lang w:val="en-US" w:eastAsia="zh-CN"/>
        </w:rPr>
        <w:t xml:space="preserve">                          </w:t>
      </w:r>
    </w:p>
    <w:p w14:paraId="62751368">
      <w:pPr>
        <w:pStyle w:val="12"/>
        <w:tabs>
          <w:tab w:val="left" w:pos="1560"/>
        </w:tabs>
        <w:spacing w:line="360" w:lineRule="auto"/>
        <w:ind w:firstLine="744" w:firstLineChars="247"/>
        <w:textAlignment w:val="baseline"/>
        <w:rPr>
          <w:rFonts w:hint="default" w:hAnsi="宋体" w:eastAsia="宋体" w:cs="宋体"/>
          <w:b/>
          <w:color w:val="auto"/>
          <w:sz w:val="30"/>
          <w:highlight w:val="none"/>
          <w:u w:val="single"/>
          <w:lang w:val="en-US" w:eastAsia="zh-CN"/>
        </w:rPr>
      </w:pPr>
      <w:r>
        <w:rPr>
          <w:rFonts w:hint="eastAsia" w:hAnsi="宋体" w:cs="宋体"/>
          <w:b/>
          <w:color w:val="auto"/>
          <w:sz w:val="30"/>
          <w:highlight w:val="none"/>
        </w:rPr>
        <w:t>所投</w:t>
      </w:r>
      <w:r>
        <w:rPr>
          <w:rFonts w:hint="eastAsia" w:hAnsi="宋体" w:cs="宋体"/>
          <w:b/>
          <w:color w:val="auto"/>
          <w:sz w:val="30"/>
          <w:highlight w:val="none"/>
          <w:lang w:eastAsia="zh-CN"/>
        </w:rPr>
        <w:t>采购包</w:t>
      </w:r>
      <w:r>
        <w:rPr>
          <w:rFonts w:hint="eastAsia" w:hAnsi="宋体" w:cs="宋体"/>
          <w:b/>
          <w:color w:val="auto"/>
          <w:sz w:val="30"/>
          <w:highlight w:val="none"/>
        </w:rPr>
        <w:t>号：</w:t>
      </w:r>
      <w:r>
        <w:rPr>
          <w:rFonts w:hint="eastAsia" w:hAnsi="宋体" w:cs="宋体"/>
          <w:b/>
          <w:color w:val="auto"/>
          <w:sz w:val="30"/>
          <w:highlight w:val="none"/>
          <w:u w:val="single"/>
          <w:lang w:val="en-US" w:eastAsia="zh-CN"/>
        </w:rPr>
        <w:t xml:space="preserve">                          </w:t>
      </w:r>
      <w:r>
        <w:rPr>
          <w:rFonts w:hint="eastAsia" w:hAnsi="宋体" w:cs="宋体"/>
          <w:b/>
          <w:color w:val="auto"/>
          <w:sz w:val="30"/>
          <w:highlight w:val="none"/>
          <w:lang w:val="en-US" w:eastAsia="zh-CN"/>
        </w:rPr>
        <w:t xml:space="preserve">                 </w:t>
      </w:r>
    </w:p>
    <w:p w14:paraId="6DF357F2">
      <w:pPr>
        <w:pStyle w:val="12"/>
        <w:tabs>
          <w:tab w:val="left" w:pos="1560"/>
        </w:tabs>
        <w:spacing w:line="360" w:lineRule="auto"/>
        <w:ind w:firstLine="744" w:firstLineChars="247"/>
        <w:textAlignment w:val="baseline"/>
        <w:rPr>
          <w:rFonts w:hAnsi="宋体" w:cs="宋体"/>
          <w:b/>
          <w:color w:val="auto"/>
          <w:sz w:val="30"/>
          <w:highlight w:val="none"/>
        </w:rPr>
      </w:pPr>
      <w:r>
        <w:rPr>
          <w:rFonts w:hint="eastAsia" w:hAnsi="宋体" w:cs="宋体"/>
          <w:b/>
          <w:color w:val="auto"/>
          <w:sz w:val="30"/>
          <w:highlight w:val="none"/>
        </w:rPr>
        <w:t>项目名称：</w:t>
      </w:r>
      <w:r>
        <w:rPr>
          <w:rFonts w:hint="eastAsia" w:hAnsi="宋体" w:cs="宋体"/>
          <w:b/>
          <w:color w:val="auto"/>
          <w:sz w:val="30"/>
          <w:highlight w:val="none"/>
          <w:u w:val="single"/>
          <w:lang w:val="en-US" w:eastAsia="zh-CN"/>
        </w:rPr>
        <w:t xml:space="preserve">                          </w:t>
      </w:r>
    </w:p>
    <w:p w14:paraId="76533719">
      <w:pPr>
        <w:pStyle w:val="12"/>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cs="宋体"/>
          <w:b/>
          <w:color w:val="auto"/>
          <w:sz w:val="30"/>
          <w:highlight w:val="none"/>
        </w:rPr>
        <w:t>供应商名称：</w:t>
      </w:r>
      <w:r>
        <w:rPr>
          <w:rFonts w:hint="eastAsia" w:hAnsi="宋体" w:cs="宋体"/>
          <w:b/>
          <w:color w:val="auto"/>
          <w:sz w:val="30"/>
          <w:highlight w:val="none"/>
          <w:u w:val="single"/>
          <w:lang w:val="en-US" w:eastAsia="zh-CN"/>
        </w:rPr>
        <w:t xml:space="preserve">                          </w:t>
      </w:r>
    </w:p>
    <w:p w14:paraId="49CBD78D">
      <w:pPr>
        <w:pStyle w:val="12"/>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cs="宋体"/>
          <w:b/>
          <w:color w:val="auto"/>
          <w:sz w:val="30"/>
          <w:highlight w:val="none"/>
        </w:rPr>
        <w:t>地</w:t>
      </w:r>
      <w:r>
        <w:rPr>
          <w:rFonts w:hint="eastAsia" w:hAnsi="宋体" w:cs="宋体"/>
          <w:b/>
          <w:color w:val="auto"/>
          <w:sz w:val="30"/>
          <w:highlight w:val="none"/>
          <w:lang w:val="en-US" w:eastAsia="zh-CN"/>
        </w:rPr>
        <w:t xml:space="preserve">   </w:t>
      </w:r>
      <w:r>
        <w:rPr>
          <w:rFonts w:hint="eastAsia" w:ascii="宋体" w:hAnsi="宋体" w:cs="宋体"/>
          <w:b/>
          <w:color w:val="auto"/>
          <w:sz w:val="30"/>
          <w:highlight w:val="none"/>
        </w:rPr>
        <w:t>址：</w:t>
      </w:r>
      <w:r>
        <w:rPr>
          <w:rFonts w:hint="eastAsia" w:hAnsi="宋体" w:cs="宋体"/>
          <w:b/>
          <w:color w:val="auto"/>
          <w:sz w:val="30"/>
          <w:highlight w:val="none"/>
          <w:u w:val="single"/>
          <w:lang w:val="en-US" w:eastAsia="zh-CN"/>
        </w:rPr>
        <w:t xml:space="preserve">                          </w:t>
      </w:r>
    </w:p>
    <w:p w14:paraId="06567B8B">
      <w:pPr>
        <w:pStyle w:val="12"/>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eastAsia="宋体" w:cs="宋体"/>
          <w:b/>
          <w:color w:val="auto"/>
          <w:kern w:val="0"/>
          <w:sz w:val="30"/>
          <w:szCs w:val="24"/>
          <w:highlight w:val="none"/>
          <w:lang w:val="en-US" w:eastAsia="zh-CN" w:bidi="ar-SA"/>
        </w:rPr>
        <w:t>日</w:t>
      </w:r>
      <w:r>
        <w:rPr>
          <w:rFonts w:hint="eastAsia" w:hAnsi="宋体" w:cs="宋体"/>
          <w:b/>
          <w:color w:val="auto"/>
          <w:kern w:val="0"/>
          <w:sz w:val="30"/>
          <w:szCs w:val="24"/>
          <w:highlight w:val="none"/>
          <w:lang w:val="en-US" w:eastAsia="zh-CN" w:bidi="ar-SA"/>
        </w:rPr>
        <w:t xml:space="preserve">   </w:t>
      </w:r>
      <w:r>
        <w:rPr>
          <w:rFonts w:hint="eastAsia" w:ascii="宋体" w:hAnsi="宋体" w:eastAsia="宋体" w:cs="宋体"/>
          <w:b/>
          <w:color w:val="auto"/>
          <w:kern w:val="0"/>
          <w:sz w:val="30"/>
          <w:szCs w:val="24"/>
          <w:highlight w:val="none"/>
          <w:lang w:val="en-US" w:eastAsia="zh-CN" w:bidi="ar-SA"/>
        </w:rPr>
        <w:t>期</w:t>
      </w:r>
      <w:r>
        <w:rPr>
          <w:rFonts w:hint="eastAsia" w:ascii="宋体" w:hAnsi="宋体" w:cs="宋体"/>
          <w:b/>
          <w:color w:val="auto"/>
          <w:sz w:val="30"/>
          <w:highlight w:val="none"/>
        </w:rPr>
        <w:t>：</w:t>
      </w:r>
      <w:r>
        <w:rPr>
          <w:rFonts w:hint="eastAsia" w:hAnsi="宋体" w:cs="宋体"/>
          <w:b/>
          <w:color w:val="auto"/>
          <w:sz w:val="30"/>
          <w:highlight w:val="none"/>
          <w:u w:val="single"/>
          <w:lang w:val="en-US" w:eastAsia="zh-CN"/>
        </w:rPr>
        <w:t xml:space="preserve">                          </w:t>
      </w:r>
    </w:p>
    <w:p w14:paraId="398474F3">
      <w:pPr>
        <w:pStyle w:val="4"/>
        <w:spacing w:line="360" w:lineRule="auto"/>
        <w:rPr>
          <w:rFonts w:hint="eastAsia" w:eastAsia="宋体"/>
          <w:color w:val="auto"/>
          <w:highlight w:val="none"/>
          <w:lang w:eastAsia="zh-CN"/>
        </w:rPr>
      </w:pPr>
    </w:p>
    <w:p w14:paraId="698F6868">
      <w:pPr>
        <w:rPr>
          <w:rFonts w:hint="eastAsia" w:hAnsi="宋体" w:cs="宋体"/>
          <w:b/>
          <w:color w:val="auto"/>
          <w:sz w:val="36"/>
          <w:highlight w:val="none"/>
        </w:rPr>
      </w:pPr>
      <w:r>
        <w:rPr>
          <w:rFonts w:hint="eastAsia" w:hAnsi="宋体" w:cs="宋体"/>
          <w:b/>
          <w:color w:val="auto"/>
          <w:sz w:val="36"/>
          <w:highlight w:val="none"/>
        </w:rPr>
        <w:br w:type="page"/>
      </w:r>
    </w:p>
    <w:p w14:paraId="0550C854">
      <w:pPr>
        <w:pStyle w:val="31"/>
        <w:spacing w:after="120" w:line="360" w:lineRule="auto"/>
        <w:jc w:val="center"/>
        <w:outlineLvl w:val="9"/>
        <w:rPr>
          <w:rFonts w:hAnsi="宋体" w:cs="宋体"/>
          <w:b/>
          <w:color w:val="auto"/>
          <w:sz w:val="36"/>
          <w:highlight w:val="none"/>
        </w:rPr>
      </w:pPr>
      <w:r>
        <w:rPr>
          <w:rFonts w:hint="eastAsia" w:hAnsi="宋体" w:cs="宋体"/>
          <w:b/>
          <w:color w:val="auto"/>
          <w:sz w:val="36"/>
          <w:highlight w:val="none"/>
        </w:rPr>
        <w:t>目  录</w:t>
      </w:r>
    </w:p>
    <w:p w14:paraId="5615FF8A">
      <w:pPr>
        <w:pStyle w:val="31"/>
        <w:spacing w:line="360" w:lineRule="auto"/>
        <w:rPr>
          <w:rFonts w:hAnsi="宋体" w:cs="宋体"/>
          <w:bCs/>
          <w:color w:val="auto"/>
          <w:sz w:val="24"/>
          <w:highlight w:val="none"/>
        </w:rPr>
      </w:pPr>
      <w:r>
        <w:rPr>
          <w:rFonts w:hint="eastAsia" w:hAnsi="宋体" w:cs="宋体"/>
          <w:bCs/>
          <w:color w:val="auto"/>
          <w:sz w:val="24"/>
          <w:highlight w:val="none"/>
        </w:rPr>
        <w:t>1、网上竞价承诺书</w:t>
      </w:r>
    </w:p>
    <w:p w14:paraId="1A0E70F9">
      <w:pPr>
        <w:pStyle w:val="31"/>
        <w:spacing w:line="360" w:lineRule="auto"/>
        <w:rPr>
          <w:rFonts w:hAnsi="宋体" w:cs="宋体"/>
          <w:bCs/>
          <w:color w:val="auto"/>
          <w:sz w:val="24"/>
          <w:highlight w:val="none"/>
        </w:rPr>
      </w:pPr>
      <w:r>
        <w:rPr>
          <w:rFonts w:hint="eastAsia" w:hAnsi="宋体" w:cs="宋体"/>
          <w:bCs/>
          <w:color w:val="auto"/>
          <w:sz w:val="24"/>
          <w:highlight w:val="none"/>
        </w:rPr>
        <w:t>2、</w:t>
      </w:r>
      <w:r>
        <w:rPr>
          <w:rFonts w:hint="eastAsia" w:hAnsi="宋体"/>
          <w:color w:val="auto"/>
          <w:sz w:val="24"/>
          <w:highlight w:val="none"/>
        </w:rPr>
        <w:t>有效营业执照复印件</w:t>
      </w:r>
      <w:r>
        <w:rPr>
          <w:rFonts w:hAnsi="宋体" w:cs="宋体"/>
          <w:color w:val="auto"/>
          <w:sz w:val="24"/>
          <w:highlight w:val="none"/>
        </w:rPr>
        <w:t>等证明文件</w:t>
      </w:r>
    </w:p>
    <w:p w14:paraId="1FB69AD0">
      <w:pPr>
        <w:pStyle w:val="31"/>
        <w:spacing w:line="360" w:lineRule="auto"/>
        <w:rPr>
          <w:rFonts w:hAnsi="宋体"/>
          <w:color w:val="auto"/>
          <w:sz w:val="24"/>
          <w:highlight w:val="none"/>
        </w:rPr>
      </w:pPr>
      <w:r>
        <w:rPr>
          <w:rFonts w:hint="eastAsia" w:hAnsi="宋体" w:cs="宋体"/>
          <w:bCs/>
          <w:color w:val="auto"/>
          <w:sz w:val="24"/>
          <w:highlight w:val="none"/>
        </w:rPr>
        <w:t>3、</w:t>
      </w:r>
      <w:r>
        <w:rPr>
          <w:rFonts w:hint="eastAsia" w:hAnsi="宋体"/>
          <w:color w:val="auto"/>
          <w:sz w:val="24"/>
          <w:highlight w:val="none"/>
        </w:rPr>
        <w:t>单位授权书</w:t>
      </w:r>
    </w:p>
    <w:p w14:paraId="203535D1">
      <w:pPr>
        <w:pStyle w:val="31"/>
        <w:spacing w:line="360" w:lineRule="auto"/>
        <w:rPr>
          <w:rFonts w:hAnsi="宋体"/>
          <w:color w:val="auto"/>
          <w:sz w:val="24"/>
          <w:highlight w:val="none"/>
        </w:rPr>
      </w:pPr>
      <w:r>
        <w:rPr>
          <w:rFonts w:hint="eastAsia" w:hAnsi="宋体"/>
          <w:color w:val="auto"/>
          <w:sz w:val="24"/>
          <w:highlight w:val="none"/>
        </w:rPr>
        <w:t>4、网上竞价文件要求的其他资格和技术商务材料</w:t>
      </w:r>
    </w:p>
    <w:p w14:paraId="0C5C214F">
      <w:pPr>
        <w:pStyle w:val="31"/>
        <w:spacing w:line="360" w:lineRule="auto"/>
        <w:outlineLvl w:val="9"/>
        <w:rPr>
          <w:rFonts w:hAnsi="宋体" w:cs="宋体"/>
          <w:bCs/>
          <w:color w:val="auto"/>
          <w:sz w:val="24"/>
          <w:highlight w:val="none"/>
        </w:rPr>
      </w:pPr>
    </w:p>
    <w:p w14:paraId="604B1DA7">
      <w:pPr>
        <w:rPr>
          <w:rFonts w:hint="eastAsia" w:ascii="宋体" w:hAnsi="宋体" w:cs="宋体"/>
          <w:b/>
          <w:color w:val="auto"/>
          <w:kern w:val="0"/>
          <w:sz w:val="28"/>
          <w:szCs w:val="28"/>
          <w:highlight w:val="none"/>
          <w:shd w:val="clear" w:color="auto" w:fill="FFFFFF"/>
        </w:rPr>
      </w:pPr>
      <w:r>
        <w:rPr>
          <w:rFonts w:hint="eastAsia" w:ascii="宋体" w:hAnsi="宋体" w:cs="宋体"/>
          <w:b/>
          <w:color w:val="auto"/>
          <w:kern w:val="0"/>
          <w:sz w:val="28"/>
          <w:szCs w:val="28"/>
          <w:highlight w:val="none"/>
          <w:shd w:val="clear" w:color="auto" w:fill="FFFFFF"/>
        </w:rPr>
        <w:br w:type="page"/>
      </w:r>
    </w:p>
    <w:p w14:paraId="522FECF5">
      <w:pPr>
        <w:widowControl/>
        <w:shd w:val="clear"/>
        <w:spacing w:line="360" w:lineRule="auto"/>
        <w:ind w:left="723" w:firstLine="3092" w:firstLineChars="1100"/>
        <w:outlineLvl w:val="0"/>
        <w:rPr>
          <w:rFonts w:ascii="宋体" w:hAnsi="宋体" w:cs="宋体"/>
          <w:b/>
          <w:color w:val="auto"/>
          <w:kern w:val="0"/>
          <w:sz w:val="28"/>
          <w:szCs w:val="28"/>
          <w:highlight w:val="none"/>
          <w:shd w:val="clear" w:color="auto" w:fill="FFFFFF"/>
        </w:rPr>
      </w:pPr>
      <w:r>
        <w:rPr>
          <w:rFonts w:hint="eastAsia" w:ascii="宋体" w:hAnsi="宋体" w:cs="宋体"/>
          <w:b/>
          <w:color w:val="auto"/>
          <w:kern w:val="0"/>
          <w:sz w:val="28"/>
          <w:szCs w:val="28"/>
          <w:highlight w:val="none"/>
          <w:shd w:val="clear" w:color="auto" w:fill="FFFFFF"/>
        </w:rPr>
        <w:t>1、网上竞价承诺书</w:t>
      </w:r>
    </w:p>
    <w:p w14:paraId="09E598F1">
      <w:pPr>
        <w:widowControl/>
        <w:shd w:val="clear"/>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致：</w:t>
      </w:r>
      <w:r>
        <w:rPr>
          <w:rFonts w:hint="eastAsia" w:ascii="宋体" w:hAnsi="宋体" w:cs="宋体"/>
          <w:color w:val="auto"/>
          <w:kern w:val="0"/>
          <w:sz w:val="24"/>
          <w:highlight w:val="none"/>
          <w:u w:val="single"/>
          <w:shd w:val="clear" w:color="auto" w:fill="FFFFFF"/>
        </w:rPr>
        <w:t>（采购人或采购代理机构）</w:t>
      </w:r>
    </w:p>
    <w:p w14:paraId="01529919">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根据</w:t>
      </w:r>
      <w:r>
        <w:rPr>
          <w:rFonts w:hint="eastAsia" w:ascii="宋体" w:hAnsi="宋体" w:cs="宋体"/>
          <w:color w:val="auto"/>
          <w:kern w:val="0"/>
          <w:sz w:val="24"/>
          <w:highlight w:val="none"/>
          <w:u w:val="single"/>
          <w:shd w:val="clear" w:color="auto" w:fill="FFFFFF"/>
        </w:rPr>
        <w:t>         </w:t>
      </w:r>
      <w:r>
        <w:rPr>
          <w:rStyle w:val="35"/>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项目（项目编号：</w:t>
      </w:r>
      <w:r>
        <w:rPr>
          <w:rFonts w:hint="eastAsia" w:ascii="宋体" w:hAnsi="宋体" w:cs="宋体"/>
          <w:color w:val="auto"/>
          <w:kern w:val="0"/>
          <w:sz w:val="24"/>
          <w:highlight w:val="none"/>
          <w:u w:val="single"/>
          <w:shd w:val="clear" w:color="auto" w:fill="FFFFFF"/>
        </w:rPr>
        <w:t>        </w:t>
      </w:r>
      <w:r>
        <w:rPr>
          <w:rStyle w:val="35"/>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）网上竞价文件要求，我公司郑重承诺：</w:t>
      </w:r>
    </w:p>
    <w:p w14:paraId="38E6F995">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一、保证依据本网上竞价文件要求和我公司响应文件的承诺，及时与采购人签订合同，按响应文件承诺的价格及时向采购人提供符合竞价文件、响应文件和合同的产品和服务。</w:t>
      </w:r>
    </w:p>
    <w:p w14:paraId="230BFB19">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二、本项目网上竞价文件、我公司提交的响应文件包括对售后服务的承诺对我公司具有同等约束力。</w:t>
      </w:r>
    </w:p>
    <w:p w14:paraId="7D0DA824">
      <w:pPr>
        <w:widowControl/>
        <w:shd w:val="clea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三、我公司确认响应文件中所有提交的文件和材料是真实的、准确的。</w:t>
      </w:r>
    </w:p>
    <w:p w14:paraId="3231EA26">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四、我公司在参加本次采购活动前3年内，在经营活动中没有重大违法记录，也无行贿犯罪记录。</w:t>
      </w:r>
    </w:p>
    <w:p w14:paraId="06806AC1">
      <w:pPr>
        <w:spacing w:line="360" w:lineRule="auto"/>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五、我公司承诺</w:t>
      </w:r>
      <w:r>
        <w:rPr>
          <w:rFonts w:hint="eastAsia" w:ascii="宋体" w:hAnsi="宋体"/>
          <w:color w:val="auto"/>
          <w:sz w:val="24"/>
          <w:highlight w:val="none"/>
        </w:rPr>
        <w:t>具备履行合同所必需的设备和专业技术能力。</w:t>
      </w:r>
    </w:p>
    <w:p w14:paraId="3BF6E19B">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六、我公司承诺不存在“单位负责人为同一人或者存在直接控股、管理关系的不同供应商，同时参加同一</w:t>
      </w:r>
      <w:r>
        <w:rPr>
          <w:rFonts w:hint="eastAsia" w:ascii="宋体" w:hAnsi="宋体"/>
          <w:color w:val="auto"/>
          <w:sz w:val="24"/>
          <w:highlight w:val="none"/>
          <w:lang w:eastAsia="zh-CN"/>
        </w:rPr>
        <w:t>采购包</w:t>
      </w:r>
      <w:r>
        <w:rPr>
          <w:rFonts w:hint="eastAsia" w:ascii="宋体" w:hAnsi="宋体"/>
          <w:color w:val="auto"/>
          <w:sz w:val="24"/>
          <w:highlight w:val="none"/>
        </w:rPr>
        <w:t>项下的网上竞价活动”的情形。</w:t>
      </w:r>
    </w:p>
    <w:p w14:paraId="0D1E8671">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七、我公司承诺不存在“</w:t>
      </w:r>
      <w:r>
        <w:rPr>
          <w:rFonts w:hint="eastAsia" w:ascii="宋体" w:hAnsi="宋体" w:cs="宋体"/>
          <w:color w:val="auto"/>
          <w:sz w:val="24"/>
          <w:highlight w:val="none"/>
        </w:rPr>
        <w:t>在本项目以往的网上竞价活动中放弃成交、不能履行采购合同的情形（因不可抗力原因除外）</w:t>
      </w:r>
      <w:r>
        <w:rPr>
          <w:rFonts w:hint="eastAsia" w:ascii="宋体" w:hAnsi="宋体"/>
          <w:color w:val="auto"/>
          <w:sz w:val="24"/>
          <w:highlight w:val="none"/>
        </w:rPr>
        <w:t>”。</w:t>
      </w:r>
    </w:p>
    <w:p w14:paraId="3C43E5E6">
      <w:pPr>
        <w:shd w:val="clear"/>
        <w:spacing w:line="360" w:lineRule="auto"/>
        <w:ind w:firstLine="480" w:firstLineChars="200"/>
        <w:jc w:val="left"/>
        <w:rPr>
          <w:rFonts w:ascii="宋体" w:hAnsi="宋体" w:cs="宋体"/>
          <w:color w:val="auto"/>
          <w:sz w:val="24"/>
          <w:highlight w:val="none"/>
        </w:rPr>
      </w:pPr>
      <w:r>
        <w:rPr>
          <w:rFonts w:hint="eastAsia" w:ascii="宋体" w:hAnsi="宋体"/>
          <w:color w:val="auto"/>
          <w:sz w:val="24"/>
          <w:highlight w:val="none"/>
        </w:rPr>
        <w:t>八、</w:t>
      </w:r>
      <w:r>
        <w:rPr>
          <w:rFonts w:hint="eastAsia" w:ascii="宋体" w:hAnsi="宋体" w:cs="宋体"/>
          <w:color w:val="auto"/>
          <w:sz w:val="24"/>
          <w:highlight w:val="none"/>
        </w:rPr>
        <w:t>我公司承诺网上竞价过程中，</w:t>
      </w:r>
      <w:r>
        <w:rPr>
          <w:rFonts w:hint="eastAsia" w:ascii="宋体" w:hAnsi="宋体" w:cs="宋体"/>
          <w:sz w:val="24"/>
          <w:highlight w:val="none"/>
        </w:rPr>
        <w:t>将按</w:t>
      </w:r>
      <w:r>
        <w:rPr>
          <w:rFonts w:hint="eastAsia" w:ascii="宋体" w:hAnsi="宋体"/>
          <w:sz w:val="24"/>
          <w:highlight w:val="none"/>
        </w:rPr>
        <w:t>本项目网上竞价文件要求在最高限价总价以及最高单价限价（若有）内进行报价，</w:t>
      </w:r>
      <w:r>
        <w:rPr>
          <w:rFonts w:hint="eastAsia" w:ascii="宋体" w:hAnsi="宋体" w:cs="宋体"/>
          <w:sz w:val="24"/>
          <w:highlight w:val="none"/>
        </w:rPr>
        <w:t>成交后，提供不高于最高单价限价的最终成交分项单价报价。</w:t>
      </w:r>
    </w:p>
    <w:p w14:paraId="5765BC59">
      <w:pPr>
        <w:shd w:val="clear"/>
        <w:spacing w:line="360" w:lineRule="auto"/>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sz w:val="24"/>
          <w:highlight w:val="none"/>
        </w:rPr>
        <w:t>九、</w:t>
      </w:r>
      <w:r>
        <w:rPr>
          <w:rFonts w:hint="eastAsia" w:ascii="宋体" w:hAnsi="宋体"/>
          <w:color w:val="auto"/>
          <w:sz w:val="24"/>
          <w:highlight w:val="none"/>
        </w:rPr>
        <w:t>我公司已理解且完全响应本项目网上竞价文件的各项要求。</w:t>
      </w:r>
    </w:p>
    <w:p w14:paraId="59C2F270">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十、以</w:t>
      </w:r>
      <w:r>
        <w:rPr>
          <w:rFonts w:hint="eastAsia" w:ascii="宋体" w:hAnsi="宋体" w:cs="宋体"/>
          <w:color w:val="auto"/>
          <w:kern w:val="0"/>
          <w:sz w:val="24"/>
          <w:highlight w:val="none"/>
          <w:u w:val="single"/>
          <w:shd w:val="clear" w:color="auto" w:fill="FFFFFF"/>
        </w:rPr>
        <w:t>      </w:t>
      </w:r>
      <w:r>
        <w:rPr>
          <w:rStyle w:val="35"/>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方式提供的金额为人民币</w:t>
      </w:r>
      <w:r>
        <w:rPr>
          <w:rFonts w:hint="eastAsia" w:ascii="宋体" w:hAnsi="宋体" w:cs="宋体"/>
          <w:color w:val="auto"/>
          <w:kern w:val="0"/>
          <w:sz w:val="24"/>
          <w:highlight w:val="none"/>
          <w:u w:val="single"/>
          <w:shd w:val="clear" w:color="auto" w:fill="FFFFFF"/>
        </w:rPr>
        <w:t>       </w:t>
      </w:r>
      <w:r>
        <w:rPr>
          <w:rStyle w:val="35"/>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元的保证金，已到指定账户。</w:t>
      </w:r>
    </w:p>
    <w:p w14:paraId="34BCAC7D">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十一、我方获得成交资格后若无法按约定条款履行义务，采购人有权取消我方成交资格，我方完全接受按有关法规对我方的处罚。</w:t>
      </w:r>
    </w:p>
    <w:p w14:paraId="59028204">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十二、我方同意提供网上竞价文件要求的一切数据或资料。完全理解贵方不一定要接受收到的任何竞价。</w:t>
      </w:r>
    </w:p>
    <w:p w14:paraId="5E3BB260">
      <w:pPr>
        <w:widowControl/>
        <w:shd w:val="clear"/>
        <w:spacing w:line="360" w:lineRule="auto"/>
        <w:jc w:val="left"/>
        <w:rPr>
          <w:rFonts w:ascii="宋体" w:hAnsi="宋体" w:cs="宋体"/>
          <w:color w:val="auto"/>
          <w:kern w:val="0"/>
          <w:sz w:val="24"/>
          <w:highlight w:val="none"/>
          <w:shd w:val="clear" w:color="auto" w:fill="FFFFFF"/>
        </w:rPr>
      </w:pPr>
    </w:p>
    <w:p w14:paraId="49B8262B">
      <w:pPr>
        <w:widowControl/>
        <w:shd w:val="clear"/>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供应商（</w:t>
      </w:r>
      <w:r>
        <w:rPr>
          <w:rFonts w:hint="eastAsia" w:ascii="宋体" w:hAnsi="宋体" w:cs="宋体"/>
          <w:color w:val="auto"/>
          <w:sz w:val="24"/>
          <w:highlight w:val="none"/>
        </w:rPr>
        <w:t>全称并加盖供应商公章</w:t>
      </w:r>
      <w:r>
        <w:rPr>
          <w:rFonts w:hint="eastAsia" w:ascii="宋体" w:hAnsi="宋体" w:cs="宋体"/>
          <w:color w:val="auto"/>
          <w:kern w:val="0"/>
          <w:sz w:val="24"/>
          <w:highlight w:val="none"/>
          <w:shd w:val="clear" w:color="auto" w:fill="FFFFFF"/>
        </w:rPr>
        <w:t>）：       </w:t>
      </w:r>
      <w:r>
        <w:rPr>
          <w:rStyle w:val="35"/>
          <w:rFonts w:hint="eastAsia" w:ascii="宋体" w:hAnsi="宋体" w:cs="宋体"/>
          <w:color w:val="auto"/>
          <w:kern w:val="0"/>
          <w:sz w:val="24"/>
          <w:highlight w:val="none"/>
          <w:shd w:val="clear" w:color="auto" w:fill="FFFFFF"/>
        </w:rPr>
        <w:t> </w:t>
      </w:r>
      <w:r>
        <w:rPr>
          <w:rFonts w:hint="eastAsia" w:ascii="宋体" w:hAnsi="宋体" w:cs="宋体"/>
          <w:color w:val="auto"/>
          <w:kern w:val="0"/>
          <w:sz w:val="24"/>
          <w:highlight w:val="none"/>
          <w:shd w:val="clear" w:color="auto" w:fill="FFFFFF"/>
        </w:rPr>
        <w:t> </w:t>
      </w:r>
    </w:p>
    <w:p w14:paraId="3070DBB5">
      <w:pPr>
        <w:widowControl/>
        <w:shd w:val="clear"/>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供应商法定代表人(或供应商代表)签字：</w:t>
      </w:r>
      <w:r>
        <w:rPr>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     </w:t>
      </w:r>
    </w:p>
    <w:p w14:paraId="6574CFA3">
      <w:pPr>
        <w:widowControl/>
        <w:shd w:val="clear"/>
        <w:spacing w:line="360" w:lineRule="auto"/>
        <w:jc w:val="left"/>
        <w:rPr>
          <w:rFonts w:ascii="宋体" w:hAnsi="宋体" w:cs="宋体"/>
          <w:color w:val="auto"/>
          <w:sz w:val="24"/>
          <w:highlight w:val="none"/>
          <w:u w:val="none"/>
        </w:rPr>
      </w:pPr>
      <w:r>
        <w:rPr>
          <w:rFonts w:hint="eastAsia" w:ascii="宋体" w:hAnsi="宋体" w:cs="宋体"/>
          <w:color w:val="auto"/>
          <w:kern w:val="0"/>
          <w:sz w:val="24"/>
          <w:highlight w:val="none"/>
          <w:shd w:val="clear" w:color="auto" w:fill="FFFFFF"/>
        </w:rPr>
        <w:t>日期：</w:t>
      </w:r>
      <w:r>
        <w:rPr>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none"/>
          <w:shd w:val="clear" w:color="auto" w:fill="FFFFFF"/>
        </w:rPr>
        <w:t>年</w:t>
      </w:r>
      <w:r>
        <w:rPr>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none"/>
          <w:shd w:val="clear" w:color="auto" w:fill="FFFFFF"/>
        </w:rPr>
        <w:t>月</w:t>
      </w:r>
      <w:r>
        <w:rPr>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none"/>
          <w:shd w:val="clear" w:color="auto" w:fill="FFFFFF"/>
        </w:rPr>
        <w:t>日</w:t>
      </w:r>
    </w:p>
    <w:p w14:paraId="35498005">
      <w:pPr>
        <w:spacing w:line="360" w:lineRule="auto"/>
        <w:rPr>
          <w:rFonts w:ascii="宋体" w:hAnsi="宋体" w:cs="宋体"/>
          <w:color w:val="auto"/>
          <w:sz w:val="24"/>
          <w:highlight w:val="none"/>
        </w:rPr>
        <w:sectPr>
          <w:pgSz w:w="11906" w:h="16838"/>
          <w:pgMar w:top="1134" w:right="1134" w:bottom="1134" w:left="1134" w:header="851" w:footer="646" w:gutter="0"/>
          <w:pgBorders>
            <w:top w:val="none" w:sz="0" w:space="0"/>
            <w:left w:val="none" w:sz="0" w:space="0"/>
            <w:bottom w:val="none" w:sz="0" w:space="0"/>
            <w:right w:val="none" w:sz="0" w:space="0"/>
          </w:pgBorders>
          <w:cols w:space="720" w:num="1"/>
          <w:docGrid w:linePitch="312" w:charSpace="0"/>
        </w:sectPr>
      </w:pPr>
    </w:p>
    <w:p w14:paraId="4A26B74D">
      <w:pPr>
        <w:pStyle w:val="31"/>
        <w:spacing w:line="360" w:lineRule="auto"/>
        <w:jc w:val="center"/>
        <w:outlineLvl w:val="9"/>
        <w:rPr>
          <w:rFonts w:hAnsi="宋体" w:cs="宋体"/>
          <w:b/>
          <w:color w:val="auto"/>
          <w:szCs w:val="28"/>
          <w:highlight w:val="none"/>
        </w:rPr>
      </w:pPr>
      <w:r>
        <w:rPr>
          <w:rFonts w:hint="eastAsia" w:hAnsi="宋体" w:cs="宋体"/>
          <w:b/>
          <w:color w:val="auto"/>
          <w:szCs w:val="28"/>
          <w:highlight w:val="none"/>
        </w:rPr>
        <w:t>2、有效营业执照复印件等证明文件</w:t>
      </w:r>
    </w:p>
    <w:p w14:paraId="341F7DAE">
      <w:pPr>
        <w:pStyle w:val="31"/>
        <w:spacing w:line="360" w:lineRule="auto"/>
        <w:jc w:val="center"/>
        <w:outlineLvl w:val="9"/>
        <w:rPr>
          <w:rFonts w:hAnsi="宋体" w:cs="宋体"/>
          <w:b/>
          <w:color w:val="auto"/>
          <w:szCs w:val="28"/>
          <w:highlight w:val="none"/>
        </w:rPr>
      </w:pPr>
    </w:p>
    <w:p w14:paraId="492AC352">
      <w:pPr>
        <w:spacing w:line="360" w:lineRule="auto"/>
        <w:rPr>
          <w:color w:val="auto"/>
          <w:highlight w:val="none"/>
        </w:rPr>
      </w:pPr>
    </w:p>
    <w:p w14:paraId="05FA6609">
      <w:pPr>
        <w:spacing w:line="360" w:lineRule="auto"/>
        <w:rPr>
          <w:color w:val="auto"/>
          <w:highlight w:val="none"/>
        </w:rPr>
      </w:pPr>
    </w:p>
    <w:p w14:paraId="20C036CF">
      <w:pPr>
        <w:spacing w:line="360" w:lineRule="auto"/>
        <w:rPr>
          <w:color w:val="auto"/>
          <w:highlight w:val="none"/>
        </w:rPr>
      </w:pPr>
    </w:p>
    <w:p w14:paraId="3AA2E142">
      <w:pPr>
        <w:tabs>
          <w:tab w:val="center" w:pos="4861"/>
        </w:tabs>
        <w:spacing w:line="360" w:lineRule="auto"/>
        <w:jc w:val="left"/>
        <w:rPr>
          <w:color w:val="auto"/>
          <w:highlight w:val="none"/>
        </w:rPr>
        <w:sectPr>
          <w:pgSz w:w="11906" w:h="16838"/>
          <w:pgMar w:top="1247" w:right="924" w:bottom="1089" w:left="1259" w:header="851" w:footer="646" w:gutter="0"/>
          <w:pgBorders>
            <w:top w:val="none" w:sz="0" w:space="0"/>
            <w:left w:val="none" w:sz="0" w:space="0"/>
            <w:bottom w:val="none" w:sz="0" w:space="0"/>
            <w:right w:val="none" w:sz="0" w:space="0"/>
          </w:pgBorders>
          <w:cols w:space="720" w:num="1"/>
          <w:docGrid w:linePitch="312" w:charSpace="0"/>
        </w:sectPr>
      </w:pPr>
      <w:r>
        <w:rPr>
          <w:rFonts w:hint="eastAsia"/>
          <w:color w:val="auto"/>
          <w:highlight w:val="none"/>
        </w:rPr>
        <w:tab/>
      </w:r>
      <w:r>
        <w:rPr>
          <w:rFonts w:hint="eastAsia" w:ascii="宋体" w:hAnsi="宋体" w:eastAsia="新宋体"/>
          <w:color w:val="auto"/>
          <w:sz w:val="24"/>
          <w:highlight w:val="none"/>
        </w:rPr>
        <w:t>按网上竞价文件第一章要求提供</w:t>
      </w:r>
    </w:p>
    <w:p w14:paraId="4AB938B8">
      <w:pPr>
        <w:pStyle w:val="31"/>
        <w:spacing w:line="360" w:lineRule="auto"/>
        <w:jc w:val="center"/>
        <w:outlineLvl w:val="9"/>
        <w:rPr>
          <w:rFonts w:hint="eastAsia" w:hAnsi="宋体" w:eastAsia="宋体" w:cs="宋体"/>
          <w:b/>
          <w:color w:val="auto"/>
          <w:szCs w:val="28"/>
          <w:highlight w:val="none"/>
          <w:lang w:eastAsia="zh-CN"/>
        </w:rPr>
      </w:pPr>
      <w:r>
        <w:rPr>
          <w:rFonts w:hint="eastAsia" w:hAnsi="宋体" w:cs="宋体"/>
          <w:b/>
          <w:color w:val="auto"/>
          <w:szCs w:val="28"/>
          <w:highlight w:val="none"/>
        </w:rPr>
        <w:t>3、单位授权书</w:t>
      </w:r>
      <w:r>
        <w:rPr>
          <w:rFonts w:hint="eastAsia" w:hAnsi="宋体" w:cs="宋体"/>
          <w:b/>
          <w:color w:val="auto"/>
          <w:szCs w:val="28"/>
          <w:highlight w:val="none"/>
          <w:lang w:eastAsia="zh-CN"/>
        </w:rPr>
        <w:t>（</w:t>
      </w:r>
      <w:r>
        <w:rPr>
          <w:rFonts w:hint="eastAsia" w:hAnsi="宋体" w:cs="宋体"/>
          <w:b/>
          <w:color w:val="auto"/>
          <w:szCs w:val="28"/>
          <w:highlight w:val="none"/>
          <w:lang w:val="en-US" w:eastAsia="zh-CN"/>
        </w:rPr>
        <w:t>若有</w:t>
      </w:r>
      <w:r>
        <w:rPr>
          <w:rFonts w:hint="eastAsia" w:hAnsi="宋体" w:cs="宋体"/>
          <w:b/>
          <w:color w:val="auto"/>
          <w:szCs w:val="28"/>
          <w:highlight w:val="none"/>
          <w:lang w:eastAsia="zh-CN"/>
        </w:rPr>
        <w:t>）</w:t>
      </w:r>
    </w:p>
    <w:p w14:paraId="061BE6A6">
      <w:pPr>
        <w:pStyle w:val="18"/>
        <w:spacing w:before="0" w:beforeAutospacing="0" w:after="0" w:afterAutospacing="0" w:line="360" w:lineRule="auto"/>
        <w:rPr>
          <w:color w:val="auto"/>
          <w:highlight w:val="none"/>
        </w:rPr>
      </w:pPr>
      <w:r>
        <w:rPr>
          <w:rFonts w:hint="eastAsia"/>
          <w:color w:val="auto"/>
          <w:highlight w:val="none"/>
        </w:rPr>
        <w:t>致：</w:t>
      </w:r>
      <w:r>
        <w:rPr>
          <w:rFonts w:hint="eastAsia"/>
          <w:color w:val="auto"/>
          <w:highlight w:val="none"/>
          <w:u w:val="single"/>
        </w:rPr>
        <w:t>（采购人或采购代理机构）</w:t>
      </w:r>
    </w:p>
    <w:p w14:paraId="6D4081EC">
      <w:pPr>
        <w:pStyle w:val="18"/>
        <w:spacing w:before="0" w:beforeAutospacing="0" w:after="0" w:afterAutospacing="0" w:line="360" w:lineRule="auto"/>
        <w:ind w:firstLine="621" w:firstLineChars="259"/>
        <w:rPr>
          <w:color w:val="auto"/>
          <w:highlight w:val="none"/>
        </w:rPr>
      </w:pPr>
      <w:r>
        <w:rPr>
          <w:rFonts w:hint="eastAsia"/>
          <w:color w:val="auto"/>
          <w:highlight w:val="none"/>
        </w:rPr>
        <w:t>我方的单位负责人</w:t>
      </w:r>
      <w:r>
        <w:rPr>
          <w:rFonts w:hint="eastAsia"/>
          <w:color w:val="auto"/>
          <w:highlight w:val="none"/>
          <w:u w:val="single"/>
        </w:rPr>
        <w:t>（填写“单位负责人全名”）</w:t>
      </w:r>
      <w:r>
        <w:rPr>
          <w:rFonts w:hint="eastAsia"/>
          <w:color w:val="auto"/>
          <w:highlight w:val="none"/>
        </w:rPr>
        <w:t>授权</w:t>
      </w:r>
      <w:r>
        <w:rPr>
          <w:rFonts w:hint="eastAsia"/>
          <w:color w:val="auto"/>
          <w:highlight w:val="none"/>
          <w:u w:val="single"/>
        </w:rPr>
        <w:t>（填写“供应商代表全名”）</w:t>
      </w:r>
      <w:r>
        <w:rPr>
          <w:rFonts w:hint="eastAsia"/>
          <w:color w:val="auto"/>
          <w:highlight w:val="none"/>
        </w:rPr>
        <w:t>为供应商代表，代表我方参加</w:t>
      </w:r>
      <w:r>
        <w:rPr>
          <w:rFonts w:hint="eastAsia"/>
          <w:color w:val="auto"/>
          <w:highlight w:val="none"/>
          <w:u w:val="single"/>
        </w:rPr>
        <w:t>（填写“项目名称”）</w:t>
      </w:r>
      <w:r>
        <w:rPr>
          <w:rFonts w:hint="eastAsia"/>
          <w:color w:val="auto"/>
          <w:highlight w:val="none"/>
        </w:rPr>
        <w:t>项目（</w:t>
      </w:r>
      <w:r>
        <w:rPr>
          <w:rFonts w:hint="eastAsia"/>
          <w:color w:val="auto"/>
          <w:highlight w:val="none"/>
          <w:lang w:val="en-US" w:eastAsia="zh-CN"/>
        </w:rPr>
        <w:t>项目</w:t>
      </w:r>
      <w:r>
        <w:rPr>
          <w:rFonts w:hint="eastAsia"/>
          <w:color w:val="auto"/>
          <w:highlight w:val="none"/>
        </w:rPr>
        <w:t>编号：</w:t>
      </w:r>
      <w:r>
        <w:rPr>
          <w:rFonts w:hint="eastAsia"/>
          <w:color w:val="auto"/>
          <w:highlight w:val="none"/>
          <w:u w:val="single"/>
        </w:rPr>
        <w:t>         </w:t>
      </w:r>
      <w:r>
        <w:rPr>
          <w:rFonts w:hint="eastAsia"/>
          <w:color w:val="auto"/>
          <w:highlight w:val="none"/>
        </w:rPr>
        <w:t>）的网上竞价，全权代表我方处理竞价过程的一切事宜，包括但不限于：报名、报价、递交与竞价有关的材料、签约等。供应商代表在网上竞价过程中所签署的一切文件和处理与之有关的一切事务，我方均予以认可并对此承担责任。</w:t>
      </w:r>
    </w:p>
    <w:p w14:paraId="43279173">
      <w:pPr>
        <w:pStyle w:val="18"/>
        <w:spacing w:before="0" w:beforeAutospacing="0" w:after="0" w:afterAutospacing="0" w:line="360" w:lineRule="auto"/>
        <w:ind w:firstLine="336"/>
        <w:rPr>
          <w:color w:val="auto"/>
          <w:highlight w:val="none"/>
        </w:rPr>
      </w:pPr>
      <w:r>
        <w:rPr>
          <w:rFonts w:hint="eastAsia"/>
          <w:color w:val="auto"/>
          <w:highlight w:val="none"/>
        </w:rPr>
        <w:t>供应商代表无转委权。特此授权。</w:t>
      </w:r>
    </w:p>
    <w:p w14:paraId="6505B9DB">
      <w:pPr>
        <w:pStyle w:val="18"/>
        <w:spacing w:before="0" w:beforeAutospacing="0" w:after="0" w:afterAutospacing="0" w:line="360" w:lineRule="auto"/>
        <w:jc w:val="center"/>
        <w:outlineLvl w:val="0"/>
        <w:rPr>
          <w:color w:val="auto"/>
          <w:highlight w:val="none"/>
        </w:rPr>
      </w:pPr>
      <w:r>
        <w:rPr>
          <w:rFonts w:hint="eastAsia"/>
          <w:color w:val="auto"/>
          <w:highlight w:val="none"/>
        </w:rPr>
        <w:t>（以下无正文）</w:t>
      </w:r>
    </w:p>
    <w:p w14:paraId="2C88CA7B">
      <w:pPr>
        <w:pStyle w:val="18"/>
        <w:spacing w:before="0" w:beforeAutospacing="0" w:after="0" w:afterAutospacing="0" w:line="360" w:lineRule="auto"/>
        <w:rPr>
          <w:color w:val="auto"/>
          <w:highlight w:val="none"/>
        </w:rPr>
      </w:pPr>
      <w:r>
        <w:rPr>
          <w:rFonts w:hint="eastAsia"/>
          <w:color w:val="auto"/>
          <w:highlight w:val="none"/>
        </w:rPr>
        <w:t>单位负责人：</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14:paraId="428DB53E">
      <w:pPr>
        <w:pStyle w:val="18"/>
        <w:spacing w:before="0" w:beforeAutospacing="0" w:after="0" w:afterAutospacing="0" w:line="360" w:lineRule="auto"/>
        <w:rPr>
          <w:color w:val="auto"/>
          <w:highlight w:val="none"/>
        </w:rPr>
      </w:pPr>
      <w:r>
        <w:rPr>
          <w:rFonts w:hint="eastAsia"/>
          <w:color w:val="auto"/>
          <w:highlight w:val="none"/>
        </w:rPr>
        <w:t>供应商代表：</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14:paraId="223BAA17">
      <w:pPr>
        <w:pStyle w:val="18"/>
        <w:spacing w:before="0" w:beforeAutospacing="0" w:after="0" w:afterAutospacing="0" w:line="360" w:lineRule="auto"/>
        <w:rPr>
          <w:color w:val="auto"/>
          <w:highlight w:val="none"/>
        </w:rPr>
      </w:pPr>
      <w:r>
        <w:rPr>
          <w:rFonts w:hint="eastAsia"/>
          <w:color w:val="auto"/>
          <w:highlight w:val="none"/>
        </w:rPr>
        <w:t> </w:t>
      </w:r>
    </w:p>
    <w:p w14:paraId="101C9A8E">
      <w:pPr>
        <w:pStyle w:val="18"/>
        <w:spacing w:before="0" w:beforeAutospacing="0" w:after="0" w:afterAutospacing="0" w:line="360" w:lineRule="auto"/>
        <w:rPr>
          <w:color w:val="auto"/>
          <w:highlight w:val="none"/>
        </w:rPr>
      </w:pPr>
      <w:r>
        <w:rPr>
          <w:rFonts w:hint="eastAsia"/>
          <w:color w:val="auto"/>
          <w:highlight w:val="none"/>
        </w:rPr>
        <w:t>授权方</w:t>
      </w:r>
    </w:p>
    <w:p w14:paraId="6CEE7BDA">
      <w:pPr>
        <w:pStyle w:val="18"/>
        <w:spacing w:before="0" w:beforeAutospacing="0" w:after="0" w:afterAutospacing="0" w:line="360" w:lineRule="auto"/>
        <w:rPr>
          <w:color w:val="auto"/>
          <w:highlight w:val="none"/>
        </w:rPr>
      </w:pPr>
      <w:r>
        <w:rPr>
          <w:rFonts w:hint="eastAsia"/>
          <w:color w:val="auto"/>
          <w:highlight w:val="none"/>
        </w:rPr>
        <w:t>供应商：</w:t>
      </w:r>
      <w:r>
        <w:rPr>
          <w:rFonts w:hint="eastAsia"/>
          <w:color w:val="auto"/>
          <w:highlight w:val="none"/>
          <w:u w:val="single"/>
        </w:rPr>
        <w:t>（全称并加盖单位公章）</w:t>
      </w:r>
    </w:p>
    <w:p w14:paraId="6AD1E07C">
      <w:pPr>
        <w:pStyle w:val="18"/>
        <w:spacing w:before="0" w:beforeAutospacing="0" w:after="0" w:afterAutospacing="0" w:line="360" w:lineRule="auto"/>
        <w:rPr>
          <w:color w:val="auto"/>
          <w:highlight w:val="none"/>
        </w:rPr>
      </w:pPr>
      <w:r>
        <w:rPr>
          <w:rFonts w:hint="eastAsia"/>
          <w:color w:val="auto"/>
          <w:highlight w:val="none"/>
        </w:rPr>
        <w:t>单位负责人签字或盖章：</w:t>
      </w:r>
      <w:r>
        <w:rPr>
          <w:rFonts w:hint="eastAsia"/>
          <w:color w:val="auto"/>
          <w:highlight w:val="none"/>
          <w:u w:val="single"/>
        </w:rPr>
        <w:t>                   </w:t>
      </w:r>
    </w:p>
    <w:p w14:paraId="2D6B1136">
      <w:pPr>
        <w:pStyle w:val="18"/>
        <w:spacing w:before="0" w:beforeAutospacing="0" w:after="0" w:afterAutospacing="0" w:line="360" w:lineRule="auto"/>
        <w:rPr>
          <w:color w:val="auto"/>
          <w:highlight w:val="none"/>
        </w:rPr>
      </w:pPr>
      <w:r>
        <w:rPr>
          <w:rFonts w:hint="eastAsia"/>
          <w:color w:val="auto"/>
          <w:highlight w:val="none"/>
        </w:rPr>
        <w:t> </w:t>
      </w:r>
    </w:p>
    <w:p w14:paraId="3FC63835">
      <w:pPr>
        <w:pStyle w:val="18"/>
        <w:spacing w:before="0" w:beforeAutospacing="0" w:after="0" w:afterAutospacing="0" w:line="360" w:lineRule="auto"/>
        <w:rPr>
          <w:color w:val="auto"/>
          <w:highlight w:val="none"/>
        </w:rPr>
      </w:pPr>
      <w:r>
        <w:rPr>
          <w:rFonts w:hint="eastAsia"/>
          <w:color w:val="auto"/>
          <w:highlight w:val="none"/>
        </w:rPr>
        <w:t>接受授权方</w:t>
      </w:r>
    </w:p>
    <w:p w14:paraId="2AFDCDD4">
      <w:pPr>
        <w:pStyle w:val="18"/>
        <w:spacing w:before="0" w:beforeAutospacing="0" w:after="0" w:afterAutospacing="0" w:line="360" w:lineRule="auto"/>
        <w:rPr>
          <w:color w:val="auto"/>
          <w:highlight w:val="none"/>
        </w:rPr>
      </w:pPr>
      <w:r>
        <w:rPr>
          <w:rFonts w:hint="eastAsia"/>
          <w:color w:val="auto"/>
          <w:highlight w:val="none"/>
        </w:rPr>
        <w:t>供应商代表签字：</w:t>
      </w:r>
      <w:r>
        <w:rPr>
          <w:rFonts w:hint="eastAsia"/>
          <w:color w:val="auto"/>
          <w:highlight w:val="none"/>
          <w:u w:val="single"/>
        </w:rPr>
        <w:t>                   </w:t>
      </w:r>
    </w:p>
    <w:p w14:paraId="1E8BE718">
      <w:pPr>
        <w:pStyle w:val="18"/>
        <w:spacing w:before="0" w:beforeAutospacing="0" w:after="0" w:afterAutospacing="0" w:line="360" w:lineRule="auto"/>
        <w:jc w:val="right"/>
        <w:rPr>
          <w:color w:val="auto"/>
          <w:highlight w:val="none"/>
        </w:rPr>
      </w:pPr>
      <w:r>
        <w:rPr>
          <w:rFonts w:hint="eastAsia"/>
          <w:color w:val="auto"/>
          <w:highlight w:val="none"/>
        </w:rPr>
        <w:t>签署日期：</w:t>
      </w:r>
      <w:r>
        <w:rPr>
          <w:rFonts w:hint="eastAsia"/>
          <w:color w:val="auto"/>
          <w:highlight w:val="none"/>
          <w:u w:val="single"/>
        </w:rPr>
        <w:t>    </w:t>
      </w:r>
      <w:r>
        <w:rPr>
          <w:rFonts w:hint="eastAsia"/>
          <w:color w:val="auto"/>
          <w:highlight w:val="none"/>
        </w:rPr>
        <w:t>年</w:t>
      </w:r>
      <w:r>
        <w:rPr>
          <w:rFonts w:hint="eastAsia"/>
          <w:color w:val="auto"/>
          <w:highlight w:val="none"/>
          <w:u w:val="single"/>
        </w:rPr>
        <w:t>   </w:t>
      </w:r>
      <w:r>
        <w:rPr>
          <w:rFonts w:hint="eastAsia"/>
          <w:color w:val="auto"/>
          <w:highlight w:val="none"/>
        </w:rPr>
        <w:t>月</w:t>
      </w:r>
      <w:r>
        <w:rPr>
          <w:rFonts w:hint="eastAsia"/>
          <w:color w:val="auto"/>
          <w:highlight w:val="none"/>
          <w:u w:val="single"/>
        </w:rPr>
        <w:t>   </w:t>
      </w:r>
      <w:r>
        <w:rPr>
          <w:rFonts w:hint="eastAsia"/>
          <w:color w:val="auto"/>
          <w:highlight w:val="none"/>
        </w:rPr>
        <w:t>日</w:t>
      </w:r>
    </w:p>
    <w:p w14:paraId="0733746D">
      <w:pPr>
        <w:pStyle w:val="18"/>
        <w:spacing w:before="0" w:beforeAutospacing="0" w:after="0" w:afterAutospacing="0" w:line="360" w:lineRule="auto"/>
        <w:rPr>
          <w:color w:val="auto"/>
          <w:highlight w:val="none"/>
        </w:rPr>
      </w:pPr>
      <w:r>
        <w:rPr>
          <w:rFonts w:hint="eastAsia"/>
          <w:color w:val="auto"/>
          <w:highlight w:val="none"/>
        </w:rPr>
        <w:t>附：单位负责人、供应商代表的身份证正反面复印件</w:t>
      </w:r>
    </w:p>
    <w:tbl>
      <w:tblPr>
        <w:tblStyle w:val="22"/>
        <w:tblW w:w="9994" w:type="dxa"/>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994"/>
      </w:tblGrid>
      <w:tr w14:paraId="1ABEC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78" w:hRule="atLeast"/>
          <w:tblCellSpacing w:w="15" w:type="dxa"/>
          <w:jc w:val="center"/>
        </w:trPr>
        <w:tc>
          <w:tcPr>
            <w:tcW w:w="9934" w:type="dxa"/>
            <w:tcMar>
              <w:top w:w="0" w:type="dxa"/>
              <w:left w:w="84" w:type="dxa"/>
              <w:bottom w:w="0" w:type="dxa"/>
              <w:right w:w="84" w:type="dxa"/>
            </w:tcMar>
            <w:vAlign w:val="center"/>
          </w:tcPr>
          <w:p w14:paraId="2770B023">
            <w:pPr>
              <w:pStyle w:val="18"/>
              <w:spacing w:before="0" w:beforeAutospacing="0" w:after="0" w:afterAutospacing="0" w:line="360" w:lineRule="auto"/>
              <w:jc w:val="center"/>
              <w:rPr>
                <w:color w:val="auto"/>
                <w:highlight w:val="none"/>
              </w:rPr>
            </w:pPr>
            <w:r>
              <w:rPr>
                <w:rStyle w:val="25"/>
                <w:rFonts w:hint="eastAsia"/>
                <w:color w:val="auto"/>
                <w:highlight w:val="none"/>
              </w:rPr>
              <w:t>要求：真实有效且内容完整、清晰、整洁。 </w:t>
            </w:r>
          </w:p>
        </w:tc>
      </w:tr>
    </w:tbl>
    <w:p w14:paraId="45BFDA53">
      <w:pPr>
        <w:spacing w:line="360" w:lineRule="auto"/>
        <w:rPr>
          <w:rFonts w:ascii="宋体" w:hAnsi="宋体" w:cs="宋体"/>
          <w:bCs/>
          <w:color w:val="auto"/>
          <w:kern w:val="0"/>
          <w:sz w:val="24"/>
          <w:highlight w:val="none"/>
        </w:rPr>
      </w:pPr>
      <w:r>
        <w:rPr>
          <w:rFonts w:hint="eastAsia" w:ascii="宋体" w:hAnsi="宋体" w:cs="宋体"/>
          <w:color w:val="auto"/>
          <w:sz w:val="24"/>
          <w:highlight w:val="none"/>
        </w:rPr>
        <w:t>注：1、法定代表人（单位负责人）身份证复印件、被授权人身份证复印件须</w:t>
      </w:r>
      <w:r>
        <w:rPr>
          <w:rFonts w:hint="eastAsia" w:ascii="宋体" w:hAnsi="宋体" w:cs="宋体"/>
          <w:bCs/>
          <w:color w:val="auto"/>
          <w:kern w:val="0"/>
          <w:sz w:val="24"/>
          <w:highlight w:val="none"/>
        </w:rPr>
        <w:t>加盖单位公章。</w:t>
      </w:r>
    </w:p>
    <w:p w14:paraId="2AA7DD3E">
      <w:pPr>
        <w:spacing w:line="360" w:lineRule="auto"/>
        <w:ind w:firstLine="420"/>
        <w:rPr>
          <w:rFonts w:ascii="宋体" w:hAnsi="宋体" w:cs="宋体"/>
          <w:bCs/>
          <w:color w:val="auto"/>
          <w:kern w:val="0"/>
          <w:sz w:val="24"/>
          <w:highlight w:val="none"/>
        </w:rPr>
      </w:pPr>
      <w:r>
        <w:rPr>
          <w:rFonts w:hint="eastAsia" w:ascii="宋体" w:hAnsi="宋体" w:cs="宋体"/>
          <w:bCs/>
          <w:color w:val="auto"/>
          <w:kern w:val="0"/>
          <w:sz w:val="24"/>
          <w:highlight w:val="none"/>
        </w:rPr>
        <w:t>2、</w:t>
      </w:r>
      <w:r>
        <w:rPr>
          <w:rFonts w:ascii="宋体" w:hAnsi="宋体" w:cs="宋体"/>
          <w:bCs/>
          <w:color w:val="auto"/>
          <w:kern w:val="0"/>
          <w:sz w:val="24"/>
          <w:highlight w:val="none"/>
        </w:rPr>
        <w:t>企业、事业单位和社会团体法人的“单位负责人”指法定代表人，即与实际提交的“营业执照等证明文件”载明的一致。以非法人身份参加</w:t>
      </w:r>
      <w:r>
        <w:rPr>
          <w:rFonts w:hint="eastAsia" w:ascii="宋体" w:hAnsi="宋体" w:cs="宋体"/>
          <w:bCs/>
          <w:color w:val="auto"/>
          <w:kern w:val="0"/>
          <w:sz w:val="24"/>
          <w:highlight w:val="none"/>
        </w:rPr>
        <w:t>报价</w:t>
      </w:r>
      <w:r>
        <w:rPr>
          <w:rFonts w:ascii="宋体" w:hAnsi="宋体" w:cs="宋体"/>
          <w:bCs/>
          <w:color w:val="auto"/>
          <w:kern w:val="0"/>
          <w:sz w:val="24"/>
          <w:highlight w:val="none"/>
        </w:rPr>
        <w:t>的，“单位负责人”指代表单位行使职权的主要负责人，即与实际提交的“营业执照等证明文件”载明的一致。</w:t>
      </w:r>
      <w:r>
        <w:rPr>
          <w:rFonts w:hint="eastAsia" w:ascii="宋体" w:hAnsi="宋体" w:cs="宋体"/>
          <w:bCs/>
          <w:color w:val="auto"/>
          <w:kern w:val="0"/>
          <w:sz w:val="24"/>
          <w:highlight w:val="none"/>
        </w:rPr>
        <w:t>供应商</w:t>
      </w:r>
      <w:r>
        <w:rPr>
          <w:rFonts w:ascii="宋体" w:hAnsi="宋体" w:cs="宋体"/>
          <w:bCs/>
          <w:color w:val="auto"/>
          <w:kern w:val="0"/>
          <w:sz w:val="24"/>
          <w:highlight w:val="none"/>
        </w:rPr>
        <w:t>（自然人除外）：若</w:t>
      </w:r>
      <w:r>
        <w:rPr>
          <w:rFonts w:hint="eastAsia" w:ascii="宋体" w:hAnsi="宋体" w:cs="宋体"/>
          <w:bCs/>
          <w:color w:val="auto"/>
          <w:kern w:val="0"/>
          <w:sz w:val="24"/>
          <w:highlight w:val="none"/>
        </w:rPr>
        <w:t>供应商代表</w:t>
      </w:r>
      <w:r>
        <w:rPr>
          <w:rFonts w:ascii="宋体" w:hAnsi="宋体" w:cs="宋体"/>
          <w:bCs/>
          <w:color w:val="auto"/>
          <w:kern w:val="0"/>
          <w:sz w:val="24"/>
          <w:highlight w:val="none"/>
        </w:rPr>
        <w:t>为单位负责人授权的委托代理人，应提供本授权书；若</w:t>
      </w:r>
      <w:r>
        <w:rPr>
          <w:rFonts w:hint="eastAsia" w:ascii="宋体" w:hAnsi="宋体" w:cs="宋体"/>
          <w:bCs/>
          <w:color w:val="auto"/>
          <w:kern w:val="0"/>
          <w:sz w:val="24"/>
          <w:highlight w:val="none"/>
        </w:rPr>
        <w:t>供应商代表</w:t>
      </w:r>
      <w:r>
        <w:rPr>
          <w:rFonts w:ascii="宋体" w:hAnsi="宋体" w:cs="宋体"/>
          <w:bCs/>
          <w:color w:val="auto"/>
          <w:kern w:val="0"/>
          <w:sz w:val="24"/>
          <w:highlight w:val="none"/>
        </w:rPr>
        <w:t>为单位负责人，应在此项下提交其身份证正反面复印件，可不提供本授权书。</w:t>
      </w:r>
    </w:p>
    <w:p w14:paraId="740A3F80">
      <w:pPr>
        <w:spacing w:line="360" w:lineRule="auto"/>
        <w:jc w:val="center"/>
        <w:outlineLvl w:val="2"/>
        <w:rPr>
          <w:rFonts w:ascii="宋体" w:hAnsi="宋体"/>
          <w:b/>
          <w:color w:val="auto"/>
          <w:sz w:val="32"/>
          <w:szCs w:val="22"/>
          <w:highlight w:val="none"/>
        </w:rPr>
      </w:pPr>
      <w:r>
        <w:rPr>
          <w:rFonts w:hint="eastAsia" w:ascii="宋体" w:hAnsi="宋体"/>
          <w:b/>
          <w:color w:val="auto"/>
          <w:sz w:val="32"/>
          <w:szCs w:val="22"/>
          <w:highlight w:val="none"/>
        </w:rPr>
        <w:t>4.特定资格要求（若有）</w:t>
      </w:r>
    </w:p>
    <w:p w14:paraId="416657E0">
      <w:pPr>
        <w:spacing w:line="360" w:lineRule="auto"/>
        <w:jc w:val="center"/>
        <w:outlineLvl w:val="2"/>
        <w:rPr>
          <w:rFonts w:ascii="宋体" w:hAnsi="宋体"/>
          <w:b/>
          <w:color w:val="auto"/>
          <w:sz w:val="32"/>
          <w:szCs w:val="22"/>
          <w:highlight w:val="none"/>
        </w:rPr>
      </w:pPr>
    </w:p>
    <w:p w14:paraId="76733C2D">
      <w:pPr>
        <w:spacing w:line="360" w:lineRule="auto"/>
        <w:jc w:val="center"/>
        <w:outlineLvl w:val="2"/>
        <w:rPr>
          <w:rFonts w:ascii="宋体" w:hAnsi="宋体"/>
          <w:b/>
          <w:color w:val="auto"/>
          <w:sz w:val="32"/>
          <w:szCs w:val="22"/>
          <w:highlight w:val="none"/>
        </w:rPr>
      </w:pPr>
      <w:r>
        <w:rPr>
          <w:rFonts w:hint="eastAsia" w:ascii="宋体" w:hAnsi="宋体"/>
          <w:b/>
          <w:color w:val="auto"/>
          <w:sz w:val="32"/>
          <w:szCs w:val="22"/>
          <w:highlight w:val="none"/>
        </w:rPr>
        <w:t>按网上竞价文件第一章要求提供</w:t>
      </w:r>
    </w:p>
    <w:p w14:paraId="10D6D54F">
      <w:pPr>
        <w:spacing w:line="360" w:lineRule="auto"/>
        <w:jc w:val="center"/>
        <w:outlineLvl w:val="2"/>
        <w:rPr>
          <w:rFonts w:ascii="宋体" w:hAnsi="宋体"/>
          <w:b/>
          <w:color w:val="auto"/>
          <w:sz w:val="32"/>
          <w:szCs w:val="22"/>
          <w:highlight w:val="none"/>
        </w:rPr>
      </w:pPr>
    </w:p>
    <w:p w14:paraId="3AEC2340">
      <w:pPr>
        <w:spacing w:line="360" w:lineRule="auto"/>
        <w:jc w:val="center"/>
        <w:outlineLvl w:val="2"/>
        <w:rPr>
          <w:rFonts w:ascii="宋体" w:hAnsi="宋体"/>
          <w:b/>
          <w:color w:val="auto"/>
          <w:sz w:val="32"/>
          <w:szCs w:val="22"/>
          <w:highlight w:val="none"/>
        </w:rPr>
      </w:pPr>
    </w:p>
    <w:p w14:paraId="23D7DE44">
      <w:pPr>
        <w:spacing w:line="360" w:lineRule="auto"/>
        <w:jc w:val="center"/>
        <w:outlineLvl w:val="2"/>
        <w:rPr>
          <w:rFonts w:ascii="宋体" w:hAnsi="宋体"/>
          <w:b/>
          <w:color w:val="auto"/>
          <w:sz w:val="32"/>
          <w:szCs w:val="22"/>
          <w:highlight w:val="none"/>
        </w:rPr>
      </w:pPr>
    </w:p>
    <w:p w14:paraId="4329FA92">
      <w:pPr>
        <w:spacing w:line="360" w:lineRule="auto"/>
        <w:jc w:val="center"/>
        <w:outlineLvl w:val="2"/>
        <w:rPr>
          <w:rFonts w:ascii="宋体" w:hAnsi="宋体"/>
          <w:b/>
          <w:color w:val="auto"/>
          <w:sz w:val="32"/>
          <w:szCs w:val="22"/>
          <w:highlight w:val="none"/>
        </w:rPr>
      </w:pPr>
    </w:p>
    <w:p w14:paraId="6B7537DE">
      <w:pPr>
        <w:spacing w:line="360" w:lineRule="auto"/>
        <w:jc w:val="center"/>
        <w:outlineLvl w:val="2"/>
        <w:rPr>
          <w:rFonts w:ascii="宋体" w:hAnsi="宋体"/>
          <w:b/>
          <w:color w:val="auto"/>
          <w:sz w:val="32"/>
          <w:szCs w:val="22"/>
          <w:highlight w:val="none"/>
        </w:rPr>
      </w:pPr>
    </w:p>
    <w:p w14:paraId="6E1076D8">
      <w:pPr>
        <w:spacing w:line="360" w:lineRule="auto"/>
        <w:jc w:val="center"/>
        <w:outlineLvl w:val="2"/>
        <w:rPr>
          <w:rFonts w:ascii="宋体" w:hAnsi="宋体"/>
          <w:b/>
          <w:color w:val="auto"/>
          <w:sz w:val="32"/>
          <w:szCs w:val="22"/>
          <w:highlight w:val="none"/>
        </w:rPr>
      </w:pPr>
    </w:p>
    <w:p w14:paraId="0CBCD2B8">
      <w:pPr>
        <w:spacing w:line="360" w:lineRule="auto"/>
        <w:jc w:val="center"/>
        <w:outlineLvl w:val="2"/>
        <w:rPr>
          <w:rFonts w:ascii="宋体" w:hAnsi="宋体"/>
          <w:b/>
          <w:color w:val="auto"/>
          <w:sz w:val="32"/>
          <w:szCs w:val="22"/>
          <w:highlight w:val="none"/>
        </w:rPr>
      </w:pPr>
    </w:p>
    <w:p w14:paraId="774D2FB4">
      <w:pPr>
        <w:spacing w:line="360" w:lineRule="auto"/>
        <w:jc w:val="center"/>
        <w:outlineLvl w:val="2"/>
        <w:rPr>
          <w:rFonts w:ascii="宋体" w:hAnsi="宋体"/>
          <w:b/>
          <w:color w:val="auto"/>
          <w:sz w:val="32"/>
          <w:szCs w:val="22"/>
          <w:highlight w:val="none"/>
        </w:rPr>
      </w:pPr>
    </w:p>
    <w:p w14:paraId="336BCFF0">
      <w:pPr>
        <w:spacing w:line="360" w:lineRule="auto"/>
        <w:jc w:val="center"/>
        <w:outlineLvl w:val="2"/>
        <w:rPr>
          <w:rFonts w:ascii="宋体" w:hAnsi="宋体"/>
          <w:b/>
          <w:color w:val="auto"/>
          <w:sz w:val="32"/>
          <w:szCs w:val="22"/>
          <w:highlight w:val="none"/>
        </w:rPr>
      </w:pPr>
    </w:p>
    <w:p w14:paraId="28D39935">
      <w:pPr>
        <w:spacing w:line="360" w:lineRule="auto"/>
        <w:jc w:val="center"/>
        <w:outlineLvl w:val="2"/>
        <w:rPr>
          <w:rFonts w:ascii="宋体" w:hAnsi="宋体"/>
          <w:b/>
          <w:color w:val="auto"/>
          <w:sz w:val="32"/>
          <w:szCs w:val="22"/>
          <w:highlight w:val="none"/>
        </w:rPr>
      </w:pPr>
    </w:p>
    <w:p w14:paraId="18E076F2">
      <w:pPr>
        <w:spacing w:line="360" w:lineRule="auto"/>
        <w:jc w:val="center"/>
        <w:outlineLvl w:val="2"/>
        <w:rPr>
          <w:rFonts w:ascii="宋体" w:hAnsi="宋体"/>
          <w:b/>
          <w:color w:val="auto"/>
          <w:sz w:val="32"/>
          <w:szCs w:val="22"/>
          <w:highlight w:val="none"/>
        </w:rPr>
      </w:pPr>
    </w:p>
    <w:p w14:paraId="2318CE16">
      <w:pPr>
        <w:spacing w:line="360" w:lineRule="auto"/>
        <w:jc w:val="center"/>
        <w:outlineLvl w:val="2"/>
        <w:rPr>
          <w:rFonts w:ascii="宋体" w:hAnsi="宋体"/>
          <w:b/>
          <w:color w:val="auto"/>
          <w:sz w:val="32"/>
          <w:szCs w:val="22"/>
          <w:highlight w:val="none"/>
        </w:rPr>
      </w:pPr>
    </w:p>
    <w:p w14:paraId="663D553B">
      <w:pPr>
        <w:spacing w:line="360" w:lineRule="auto"/>
        <w:outlineLvl w:val="2"/>
        <w:rPr>
          <w:rFonts w:ascii="宋体" w:hAnsi="宋体"/>
          <w:b/>
          <w:color w:val="auto"/>
          <w:sz w:val="32"/>
          <w:szCs w:val="22"/>
          <w:highlight w:val="none"/>
        </w:rPr>
      </w:pPr>
    </w:p>
    <w:p w14:paraId="2A330F9A">
      <w:pPr>
        <w:pStyle w:val="5"/>
        <w:spacing w:line="360" w:lineRule="auto"/>
        <w:rPr>
          <w:rFonts w:hint="default" w:ascii="Times New Roman" w:hAnsi="Times New Roman"/>
          <w:color w:val="auto"/>
          <w:highlight w:val="none"/>
        </w:rPr>
      </w:pPr>
    </w:p>
    <w:p w14:paraId="18DD4CBE">
      <w:pPr>
        <w:spacing w:line="360" w:lineRule="auto"/>
        <w:rPr>
          <w:rFonts w:ascii="Times New Roman" w:hAnsi="Times New Roman"/>
          <w:b/>
          <w:color w:val="auto"/>
          <w:sz w:val="32"/>
          <w:highlight w:val="none"/>
        </w:rPr>
      </w:pPr>
    </w:p>
    <w:p w14:paraId="0224A392">
      <w:pPr>
        <w:pStyle w:val="5"/>
        <w:spacing w:line="360" w:lineRule="auto"/>
        <w:rPr>
          <w:rFonts w:hint="default" w:ascii="Times New Roman" w:hAnsi="Times New Roman"/>
          <w:color w:val="auto"/>
          <w:highlight w:val="none"/>
        </w:rPr>
      </w:pPr>
    </w:p>
    <w:p w14:paraId="40BA8267">
      <w:pPr>
        <w:spacing w:line="360" w:lineRule="auto"/>
        <w:rPr>
          <w:rFonts w:ascii="Times New Roman" w:hAnsi="Times New Roman"/>
          <w:b/>
          <w:color w:val="auto"/>
          <w:sz w:val="32"/>
          <w:highlight w:val="none"/>
        </w:rPr>
      </w:pPr>
    </w:p>
    <w:p w14:paraId="6FCD3588">
      <w:pPr>
        <w:spacing w:line="240" w:lineRule="auto"/>
        <w:jc w:val="left"/>
        <w:outlineLvl w:val="9"/>
        <w:rPr>
          <w:rFonts w:hint="eastAsia" w:ascii="宋体" w:hAnsi="宋体"/>
          <w:b/>
          <w:color w:val="auto"/>
          <w:sz w:val="28"/>
          <w:szCs w:val="28"/>
          <w:highlight w:val="none"/>
        </w:rPr>
      </w:pPr>
      <w:r>
        <w:rPr>
          <w:rFonts w:hint="eastAsia" w:ascii="宋体" w:hAnsi="宋体"/>
          <w:b/>
          <w:color w:val="auto"/>
          <w:sz w:val="28"/>
          <w:szCs w:val="28"/>
          <w:highlight w:val="none"/>
        </w:rPr>
        <w:br w:type="page"/>
      </w:r>
    </w:p>
    <w:p w14:paraId="45D5E3A1">
      <w:pPr>
        <w:spacing w:line="360" w:lineRule="auto"/>
        <w:jc w:val="center"/>
        <w:outlineLvl w:val="2"/>
        <w:rPr>
          <w:rFonts w:ascii="楷体_GB2312" w:eastAsia="楷体_GB2312"/>
          <w:b/>
          <w:color w:val="auto"/>
          <w:sz w:val="40"/>
          <w:szCs w:val="40"/>
          <w:highlight w:val="none"/>
        </w:rPr>
      </w:pPr>
      <w:r>
        <w:rPr>
          <w:rFonts w:hint="eastAsia" w:ascii="宋体" w:hAnsi="宋体"/>
          <w:b/>
          <w:color w:val="auto"/>
          <w:sz w:val="28"/>
          <w:szCs w:val="28"/>
          <w:highlight w:val="none"/>
        </w:rPr>
        <w:t>5</w:t>
      </w:r>
      <w:r>
        <w:rPr>
          <w:rFonts w:hint="eastAsia" w:ascii="宋体" w:hAnsi="宋体"/>
          <w:b/>
          <w:color w:val="auto"/>
          <w:sz w:val="28"/>
          <w:szCs w:val="28"/>
          <w:highlight w:val="none"/>
          <w:lang w:eastAsia="zh-CN"/>
        </w:rPr>
        <w:t>、</w:t>
      </w:r>
      <w:r>
        <w:rPr>
          <w:rFonts w:hint="eastAsia" w:ascii="宋体" w:hAnsi="宋体"/>
          <w:b/>
          <w:color w:val="auto"/>
          <w:sz w:val="28"/>
          <w:szCs w:val="28"/>
          <w:highlight w:val="none"/>
        </w:rPr>
        <w:t>供应商需提供的其他材料</w:t>
      </w:r>
    </w:p>
    <w:p w14:paraId="6F551F00">
      <w:pPr>
        <w:pStyle w:val="36"/>
        <w:spacing w:line="360" w:lineRule="auto"/>
        <w:jc w:val="center"/>
        <w:outlineLvl w:val="2"/>
        <w:rPr>
          <w:rFonts w:hint="default" w:ascii="宋体" w:hAnsi="宋体" w:cs="宋体"/>
          <w:color w:val="auto"/>
          <w:sz w:val="24"/>
          <w:szCs w:val="24"/>
          <w:highlight w:val="none"/>
        </w:rPr>
      </w:pPr>
      <w:r>
        <w:rPr>
          <w:rFonts w:ascii="宋体" w:hAnsi="宋体" w:cs="宋体"/>
          <w:bCs/>
          <w:color w:val="auto"/>
          <w:sz w:val="24"/>
          <w:szCs w:val="24"/>
          <w:highlight w:val="none"/>
          <w:lang w:eastAsia="zh-CN"/>
        </w:rPr>
        <w:t>（1）</w:t>
      </w:r>
      <w:r>
        <w:rPr>
          <w:rFonts w:ascii="宋体" w:hAnsi="宋体" w:cs="宋体"/>
          <w:color w:val="auto"/>
          <w:sz w:val="24"/>
          <w:szCs w:val="24"/>
          <w:highlight w:val="none"/>
        </w:rPr>
        <w:t>标的说明一览表</w:t>
      </w:r>
    </w:p>
    <w:p w14:paraId="437E7E41">
      <w:pPr>
        <w:pStyle w:val="36"/>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项目编号：</w:t>
      </w:r>
      <w:r>
        <w:rPr>
          <w:rFonts w:ascii="宋体" w:hAnsi="宋体" w:cs="宋体"/>
          <w:color w:val="auto"/>
          <w:sz w:val="24"/>
          <w:szCs w:val="24"/>
          <w:highlight w:val="none"/>
          <w:u w:val="single"/>
        </w:rPr>
        <w:t>　　　　　　　　</w:t>
      </w:r>
    </w:p>
    <w:tbl>
      <w:tblPr>
        <w:tblStyle w:val="22"/>
        <w:tblW w:w="996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69"/>
        <w:gridCol w:w="1155"/>
        <w:gridCol w:w="2715"/>
        <w:gridCol w:w="2025"/>
        <w:gridCol w:w="1436"/>
        <w:gridCol w:w="1662"/>
      </w:tblGrid>
      <w:tr w14:paraId="1BDD1B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9" w:type="dxa"/>
            <w:vAlign w:val="center"/>
          </w:tcPr>
          <w:p w14:paraId="438AE974">
            <w:pPr>
              <w:pStyle w:val="36"/>
              <w:spacing w:line="360" w:lineRule="auto"/>
              <w:jc w:val="center"/>
              <w:rPr>
                <w:rFonts w:hint="default" w:ascii="宋体" w:hAnsi="宋体" w:cs="宋体"/>
                <w:color w:val="auto"/>
                <w:sz w:val="24"/>
                <w:szCs w:val="24"/>
                <w:highlight w:val="none"/>
              </w:rPr>
            </w:pPr>
            <w:r>
              <w:rPr>
                <w:rFonts w:hint="eastAsia" w:ascii="宋体" w:hAnsi="宋体" w:cs="宋体"/>
                <w:color w:val="auto"/>
                <w:sz w:val="24"/>
                <w:szCs w:val="24"/>
                <w:highlight w:val="none"/>
                <w:lang w:eastAsia="zh-CN"/>
              </w:rPr>
              <w:t>采购包</w:t>
            </w:r>
          </w:p>
        </w:tc>
        <w:tc>
          <w:tcPr>
            <w:tcW w:w="1155" w:type="dxa"/>
            <w:vAlign w:val="center"/>
          </w:tcPr>
          <w:p w14:paraId="4F4BF870">
            <w:pPr>
              <w:pStyle w:val="36"/>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品目号</w:t>
            </w:r>
          </w:p>
        </w:tc>
        <w:tc>
          <w:tcPr>
            <w:tcW w:w="2715" w:type="dxa"/>
            <w:vAlign w:val="center"/>
          </w:tcPr>
          <w:p w14:paraId="6F5E77FB">
            <w:pPr>
              <w:pStyle w:val="36"/>
              <w:spacing w:line="360" w:lineRule="auto"/>
              <w:jc w:val="center"/>
              <w:rPr>
                <w:rFonts w:hint="default" w:ascii="宋体" w:hAnsi="宋体" w:cs="宋体"/>
                <w:color w:val="auto"/>
                <w:sz w:val="24"/>
                <w:szCs w:val="24"/>
                <w:highlight w:val="none"/>
                <w:lang w:eastAsia="zh-CN"/>
              </w:rPr>
            </w:pPr>
            <w:r>
              <w:rPr>
                <w:rFonts w:hint="eastAsia" w:ascii="宋体" w:hAnsi="宋体" w:cs="宋体"/>
                <w:color w:val="auto"/>
                <w:sz w:val="24"/>
                <w:szCs w:val="24"/>
                <w:lang w:val="en-US" w:eastAsia="zh-CN"/>
              </w:rPr>
              <w:t>服务名称</w:t>
            </w:r>
          </w:p>
        </w:tc>
        <w:tc>
          <w:tcPr>
            <w:tcW w:w="2025" w:type="dxa"/>
            <w:vAlign w:val="center"/>
          </w:tcPr>
          <w:p w14:paraId="2DC13738">
            <w:pPr>
              <w:pStyle w:val="36"/>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lang w:val="en-US" w:eastAsia="zh-CN"/>
              </w:rPr>
              <w:t>服务期限</w:t>
            </w:r>
          </w:p>
        </w:tc>
        <w:tc>
          <w:tcPr>
            <w:tcW w:w="1436" w:type="dxa"/>
            <w:vAlign w:val="center"/>
          </w:tcPr>
          <w:p w14:paraId="04F9163F">
            <w:pPr>
              <w:pStyle w:val="36"/>
              <w:spacing w:line="360" w:lineRule="auto"/>
              <w:jc w:val="center"/>
              <w:rPr>
                <w:rFonts w:hint="default" w:ascii="宋体" w:hAnsi="宋体" w:cs="宋体"/>
                <w:color w:val="auto"/>
                <w:sz w:val="24"/>
                <w:szCs w:val="24"/>
                <w:highlight w:val="none"/>
              </w:rPr>
            </w:pPr>
            <w:r>
              <w:rPr>
                <w:rFonts w:ascii="宋体" w:hAnsi="宋体" w:eastAsia="宋体" w:cs="宋体"/>
                <w:color w:val="auto"/>
                <w:sz w:val="24"/>
                <w:szCs w:val="24"/>
              </w:rPr>
              <w:t>规格</w:t>
            </w:r>
          </w:p>
        </w:tc>
        <w:tc>
          <w:tcPr>
            <w:tcW w:w="1662" w:type="dxa"/>
            <w:vAlign w:val="center"/>
          </w:tcPr>
          <w:p w14:paraId="25D89385">
            <w:pPr>
              <w:pStyle w:val="36"/>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来源地</w:t>
            </w:r>
          </w:p>
        </w:tc>
      </w:tr>
      <w:tr w14:paraId="7BD69B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9" w:type="dxa"/>
            <w:vMerge w:val="restart"/>
            <w:vAlign w:val="center"/>
          </w:tcPr>
          <w:p w14:paraId="2AEBA7E8">
            <w:pPr>
              <w:pStyle w:val="36"/>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w:t>
            </w:r>
          </w:p>
        </w:tc>
        <w:tc>
          <w:tcPr>
            <w:tcW w:w="1155" w:type="dxa"/>
            <w:vAlign w:val="center"/>
          </w:tcPr>
          <w:p w14:paraId="1563DEAC">
            <w:pPr>
              <w:pStyle w:val="36"/>
              <w:spacing w:line="360" w:lineRule="auto"/>
              <w:jc w:val="center"/>
              <w:rPr>
                <w:rFonts w:hint="default"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ascii="宋体" w:hAnsi="宋体" w:cs="宋体"/>
                <w:color w:val="auto"/>
                <w:sz w:val="24"/>
                <w:szCs w:val="24"/>
                <w:highlight w:val="none"/>
              </w:rPr>
              <w:t>-1</w:t>
            </w:r>
          </w:p>
        </w:tc>
        <w:tc>
          <w:tcPr>
            <w:tcW w:w="2715" w:type="dxa"/>
            <w:vAlign w:val="center"/>
          </w:tcPr>
          <w:p w14:paraId="1D49D4F1">
            <w:pPr>
              <w:spacing w:line="360" w:lineRule="auto"/>
              <w:jc w:val="center"/>
              <w:rPr>
                <w:rFonts w:ascii="宋体" w:hAnsi="宋体" w:cs="宋体"/>
                <w:color w:val="auto"/>
                <w:sz w:val="24"/>
                <w:highlight w:val="none"/>
              </w:rPr>
            </w:pPr>
          </w:p>
        </w:tc>
        <w:tc>
          <w:tcPr>
            <w:tcW w:w="2025" w:type="dxa"/>
            <w:vAlign w:val="center"/>
          </w:tcPr>
          <w:p w14:paraId="03E2BE46">
            <w:pPr>
              <w:spacing w:line="360" w:lineRule="auto"/>
              <w:jc w:val="center"/>
              <w:rPr>
                <w:rFonts w:ascii="宋体" w:hAnsi="宋体" w:cs="宋体"/>
                <w:color w:val="auto"/>
                <w:sz w:val="24"/>
                <w:highlight w:val="none"/>
              </w:rPr>
            </w:pPr>
          </w:p>
        </w:tc>
        <w:tc>
          <w:tcPr>
            <w:tcW w:w="1436" w:type="dxa"/>
            <w:vAlign w:val="center"/>
          </w:tcPr>
          <w:p w14:paraId="2B29CDF4">
            <w:pPr>
              <w:spacing w:line="360" w:lineRule="auto"/>
              <w:jc w:val="center"/>
              <w:rPr>
                <w:rFonts w:ascii="宋体" w:hAnsi="宋体" w:cs="宋体"/>
                <w:color w:val="auto"/>
                <w:sz w:val="24"/>
                <w:highlight w:val="none"/>
              </w:rPr>
            </w:pPr>
          </w:p>
        </w:tc>
        <w:tc>
          <w:tcPr>
            <w:tcW w:w="1662" w:type="dxa"/>
            <w:vAlign w:val="center"/>
          </w:tcPr>
          <w:p w14:paraId="47BE2CB9">
            <w:pPr>
              <w:spacing w:line="360" w:lineRule="auto"/>
              <w:jc w:val="center"/>
              <w:rPr>
                <w:rFonts w:ascii="宋体" w:hAnsi="宋体" w:cs="宋体"/>
                <w:color w:val="auto"/>
                <w:sz w:val="24"/>
                <w:highlight w:val="none"/>
              </w:rPr>
            </w:pPr>
          </w:p>
        </w:tc>
      </w:tr>
      <w:tr w14:paraId="0A999D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9" w:type="dxa"/>
            <w:vMerge w:val="continue"/>
            <w:vAlign w:val="center"/>
          </w:tcPr>
          <w:p w14:paraId="0A71FDB3">
            <w:pPr>
              <w:spacing w:line="360" w:lineRule="auto"/>
              <w:jc w:val="center"/>
              <w:rPr>
                <w:rFonts w:ascii="宋体" w:hAnsi="宋体" w:cs="宋体"/>
                <w:color w:val="auto"/>
                <w:sz w:val="24"/>
                <w:highlight w:val="none"/>
              </w:rPr>
            </w:pPr>
          </w:p>
        </w:tc>
        <w:tc>
          <w:tcPr>
            <w:tcW w:w="1155" w:type="dxa"/>
            <w:vAlign w:val="center"/>
          </w:tcPr>
          <w:p w14:paraId="7F508B8E">
            <w:pPr>
              <w:pStyle w:val="36"/>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w:t>
            </w:r>
          </w:p>
        </w:tc>
        <w:tc>
          <w:tcPr>
            <w:tcW w:w="2715" w:type="dxa"/>
            <w:vAlign w:val="center"/>
          </w:tcPr>
          <w:p w14:paraId="757FDE42">
            <w:pPr>
              <w:spacing w:line="360" w:lineRule="auto"/>
              <w:jc w:val="center"/>
              <w:rPr>
                <w:rFonts w:ascii="宋体" w:hAnsi="宋体" w:cs="宋体"/>
                <w:color w:val="auto"/>
                <w:sz w:val="24"/>
                <w:highlight w:val="none"/>
              </w:rPr>
            </w:pPr>
          </w:p>
        </w:tc>
        <w:tc>
          <w:tcPr>
            <w:tcW w:w="2025" w:type="dxa"/>
            <w:vAlign w:val="center"/>
          </w:tcPr>
          <w:p w14:paraId="138BAC3E">
            <w:pPr>
              <w:spacing w:line="360" w:lineRule="auto"/>
              <w:jc w:val="center"/>
              <w:rPr>
                <w:rFonts w:ascii="宋体" w:hAnsi="宋体" w:cs="宋体"/>
                <w:color w:val="auto"/>
                <w:sz w:val="24"/>
                <w:highlight w:val="none"/>
              </w:rPr>
            </w:pPr>
          </w:p>
        </w:tc>
        <w:tc>
          <w:tcPr>
            <w:tcW w:w="1436" w:type="dxa"/>
            <w:vAlign w:val="center"/>
          </w:tcPr>
          <w:p w14:paraId="11DA6FBE">
            <w:pPr>
              <w:spacing w:line="360" w:lineRule="auto"/>
              <w:jc w:val="center"/>
              <w:rPr>
                <w:rFonts w:ascii="宋体" w:hAnsi="宋体" w:cs="宋体"/>
                <w:color w:val="auto"/>
                <w:sz w:val="24"/>
                <w:highlight w:val="none"/>
              </w:rPr>
            </w:pPr>
          </w:p>
        </w:tc>
        <w:tc>
          <w:tcPr>
            <w:tcW w:w="1662" w:type="dxa"/>
            <w:vAlign w:val="center"/>
          </w:tcPr>
          <w:p w14:paraId="3F3B43D2">
            <w:pPr>
              <w:spacing w:line="360" w:lineRule="auto"/>
              <w:jc w:val="center"/>
              <w:rPr>
                <w:rFonts w:ascii="宋体" w:hAnsi="宋体" w:cs="宋体"/>
                <w:color w:val="auto"/>
                <w:sz w:val="24"/>
                <w:highlight w:val="none"/>
              </w:rPr>
            </w:pPr>
          </w:p>
        </w:tc>
      </w:tr>
    </w:tbl>
    <w:p w14:paraId="5C669478">
      <w:pPr>
        <w:pStyle w:val="36"/>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※注意：</w:t>
      </w:r>
    </w:p>
    <w:p w14:paraId="12582ADD">
      <w:pPr>
        <w:pStyle w:val="36"/>
        <w:spacing w:line="360" w:lineRule="auto"/>
        <w:ind w:firstLine="480"/>
        <w:jc w:val="both"/>
        <w:rPr>
          <w:rFonts w:hint="default" w:ascii="宋体" w:hAnsi="宋体" w:eastAsia="宋体" w:cs="宋体"/>
          <w:color w:val="auto"/>
          <w:sz w:val="24"/>
          <w:szCs w:val="24"/>
        </w:rPr>
      </w:pPr>
      <w:r>
        <w:rPr>
          <w:rFonts w:ascii="宋体" w:hAnsi="宋体" w:eastAsia="宋体" w:cs="宋体"/>
          <w:color w:val="auto"/>
          <w:sz w:val="24"/>
          <w:szCs w:val="24"/>
        </w:rPr>
        <w:t>1、本表应按照下列规定填写：</w:t>
      </w:r>
    </w:p>
    <w:p w14:paraId="40DC88B4">
      <w:pPr>
        <w:pStyle w:val="36"/>
        <w:spacing w:line="360" w:lineRule="auto"/>
        <w:ind w:firstLine="480"/>
        <w:jc w:val="both"/>
        <w:rPr>
          <w:rFonts w:hint="default" w:ascii="宋体" w:hAnsi="宋体" w:eastAsia="宋体" w:cs="宋体"/>
          <w:color w:val="auto"/>
          <w:sz w:val="24"/>
          <w:szCs w:val="24"/>
        </w:rPr>
      </w:pPr>
      <w:r>
        <w:rPr>
          <w:rFonts w:ascii="宋体" w:hAnsi="宋体" w:eastAsia="宋体" w:cs="宋体"/>
          <w:color w:val="auto"/>
          <w:sz w:val="24"/>
          <w:szCs w:val="24"/>
        </w:rPr>
        <w:t>1.1“采购包”、“品目号”、“</w:t>
      </w:r>
      <w:r>
        <w:rPr>
          <w:rFonts w:ascii="宋体" w:hAnsi="宋体" w:eastAsia="宋体" w:cs="宋体"/>
          <w:color w:val="auto"/>
          <w:sz w:val="24"/>
          <w:szCs w:val="24"/>
          <w:lang w:eastAsia="zh-CN"/>
        </w:rPr>
        <w:t>货物名称/服务名称/工程名称</w:t>
      </w:r>
      <w:r>
        <w:rPr>
          <w:rFonts w:ascii="宋体" w:hAnsi="宋体" w:eastAsia="宋体" w:cs="宋体"/>
          <w:color w:val="auto"/>
          <w:sz w:val="24"/>
          <w:szCs w:val="24"/>
        </w:rPr>
        <w:t>”及“</w:t>
      </w:r>
      <w:r>
        <w:rPr>
          <w:rFonts w:ascii="宋体" w:hAnsi="宋体" w:eastAsia="宋体" w:cs="宋体"/>
          <w:color w:val="auto"/>
          <w:sz w:val="24"/>
          <w:szCs w:val="24"/>
          <w:lang w:eastAsia="zh-CN"/>
        </w:rPr>
        <w:t>数量/</w:t>
      </w:r>
      <w:r>
        <w:rPr>
          <w:rFonts w:hint="default" w:ascii="宋体" w:hAnsi="宋体" w:eastAsia="宋体" w:cs="宋体"/>
          <w:color w:val="auto"/>
          <w:sz w:val="24"/>
          <w:szCs w:val="24"/>
        </w:rPr>
        <w:t>服务期限</w:t>
      </w:r>
      <w:r>
        <w:rPr>
          <w:rFonts w:ascii="宋体" w:hAnsi="宋体" w:eastAsia="宋体" w:cs="宋体"/>
          <w:color w:val="auto"/>
          <w:sz w:val="24"/>
          <w:szCs w:val="24"/>
          <w:lang w:eastAsia="zh-CN"/>
        </w:rPr>
        <w:t>/施工工期</w:t>
      </w:r>
      <w:r>
        <w:rPr>
          <w:rFonts w:ascii="宋体" w:hAnsi="宋体" w:eastAsia="宋体" w:cs="宋体"/>
          <w:color w:val="auto"/>
          <w:sz w:val="24"/>
          <w:szCs w:val="24"/>
        </w:rPr>
        <w:t>”应与</w:t>
      </w:r>
      <w:r>
        <w:rPr>
          <w:rFonts w:ascii="宋体" w:hAnsi="宋体" w:eastAsia="宋体" w:cs="宋体"/>
          <w:color w:val="auto"/>
          <w:sz w:val="24"/>
          <w:szCs w:val="24"/>
          <w:lang w:eastAsia="zh-CN"/>
        </w:rPr>
        <w:t>第三章</w:t>
      </w:r>
      <w:r>
        <w:rPr>
          <w:rFonts w:ascii="宋体" w:hAnsi="宋体" w:eastAsia="宋体" w:cs="宋体"/>
          <w:color w:val="auto"/>
          <w:sz w:val="24"/>
          <w:szCs w:val="24"/>
        </w:rPr>
        <w:t>《采购标的一览表》中的有关内容（“采购包”、“品目号”、“</w:t>
      </w:r>
      <w:r>
        <w:rPr>
          <w:rFonts w:ascii="宋体" w:hAnsi="宋体" w:eastAsia="宋体" w:cs="宋体"/>
          <w:color w:val="auto"/>
          <w:sz w:val="24"/>
          <w:szCs w:val="24"/>
          <w:lang w:eastAsia="zh-CN"/>
        </w:rPr>
        <w:t>货物名称/服务名称/工程名称</w:t>
      </w:r>
      <w:r>
        <w:rPr>
          <w:rFonts w:ascii="宋体" w:hAnsi="宋体" w:eastAsia="宋体" w:cs="宋体"/>
          <w:color w:val="auto"/>
          <w:sz w:val="24"/>
          <w:szCs w:val="24"/>
        </w:rPr>
        <w:t>”及“</w:t>
      </w:r>
      <w:r>
        <w:rPr>
          <w:rFonts w:ascii="宋体" w:hAnsi="宋体" w:eastAsia="宋体" w:cs="宋体"/>
          <w:color w:val="auto"/>
          <w:sz w:val="24"/>
          <w:szCs w:val="24"/>
          <w:lang w:eastAsia="zh-CN"/>
        </w:rPr>
        <w:t>数量/</w:t>
      </w:r>
      <w:r>
        <w:rPr>
          <w:rFonts w:hint="default" w:ascii="宋体" w:hAnsi="宋体" w:eastAsia="宋体" w:cs="宋体"/>
          <w:color w:val="auto"/>
          <w:sz w:val="24"/>
          <w:szCs w:val="24"/>
        </w:rPr>
        <w:t>服务期限</w:t>
      </w:r>
      <w:r>
        <w:rPr>
          <w:rFonts w:ascii="宋体" w:hAnsi="宋体" w:eastAsia="宋体" w:cs="宋体"/>
          <w:color w:val="auto"/>
          <w:sz w:val="24"/>
          <w:szCs w:val="24"/>
          <w:lang w:eastAsia="zh-CN"/>
        </w:rPr>
        <w:t>/施工工期</w:t>
      </w:r>
      <w:r>
        <w:rPr>
          <w:rFonts w:ascii="宋体" w:hAnsi="宋体" w:eastAsia="宋体" w:cs="宋体"/>
          <w:color w:val="auto"/>
          <w:sz w:val="24"/>
          <w:szCs w:val="24"/>
        </w:rPr>
        <w:t>”）保持一致。</w:t>
      </w:r>
    </w:p>
    <w:p w14:paraId="530478BC">
      <w:pPr>
        <w:pStyle w:val="36"/>
        <w:spacing w:line="360" w:lineRule="auto"/>
        <w:ind w:firstLine="480"/>
        <w:jc w:val="both"/>
        <w:rPr>
          <w:rFonts w:hint="default" w:ascii="宋体" w:hAnsi="宋体" w:eastAsia="宋体" w:cs="宋体"/>
          <w:b w:val="0"/>
          <w:bCs w:val="0"/>
          <w:color w:val="auto"/>
          <w:sz w:val="24"/>
          <w:szCs w:val="24"/>
        </w:rPr>
      </w:pPr>
      <w:r>
        <w:rPr>
          <w:rFonts w:ascii="宋体" w:hAnsi="宋体" w:eastAsia="宋体" w:cs="宋体"/>
          <w:b w:val="0"/>
          <w:bCs w:val="0"/>
          <w:color w:val="auto"/>
          <w:sz w:val="24"/>
          <w:szCs w:val="24"/>
        </w:rPr>
        <w:t>1.2货物</w:t>
      </w:r>
      <w:r>
        <w:rPr>
          <w:rFonts w:ascii="宋体" w:hAnsi="宋体" w:eastAsia="宋体" w:cs="宋体"/>
          <w:b w:val="0"/>
          <w:bCs w:val="0"/>
          <w:color w:val="auto"/>
          <w:sz w:val="24"/>
          <w:szCs w:val="24"/>
          <w:lang w:eastAsia="zh-CN"/>
        </w:rPr>
        <w:t>类项目</w:t>
      </w:r>
      <w:r>
        <w:rPr>
          <w:rFonts w:ascii="宋体" w:hAnsi="宋体" w:eastAsia="宋体" w:cs="宋体"/>
          <w:b w:val="0"/>
          <w:bCs w:val="0"/>
          <w:color w:val="auto"/>
          <w:sz w:val="24"/>
          <w:szCs w:val="24"/>
        </w:rPr>
        <w:t>：“规格”项下应填写货物制造厂商赋予的品牌（属于节能、环保清单产品的货物，填写的品牌名称应与清单载明的品牌名称保持一致）及具体型号。“来源地”应填写货物的原产地。</w:t>
      </w:r>
    </w:p>
    <w:p w14:paraId="26DA470C">
      <w:pPr>
        <w:pStyle w:val="36"/>
        <w:spacing w:line="360" w:lineRule="auto"/>
        <w:ind w:firstLine="480"/>
        <w:jc w:val="both"/>
        <w:rPr>
          <w:rFonts w:hint="default" w:ascii="宋体" w:hAnsi="宋体" w:eastAsia="宋体" w:cs="宋体"/>
          <w:b/>
          <w:bCs/>
          <w:color w:val="auto"/>
          <w:sz w:val="24"/>
          <w:szCs w:val="24"/>
        </w:rPr>
      </w:pPr>
      <w:r>
        <w:rPr>
          <w:rFonts w:ascii="宋体" w:hAnsi="宋体" w:eastAsia="宋体" w:cs="宋体"/>
          <w:b/>
          <w:bCs/>
          <w:color w:val="auto"/>
          <w:sz w:val="24"/>
          <w:szCs w:val="24"/>
        </w:rPr>
        <w:t>1.3服务</w:t>
      </w:r>
      <w:r>
        <w:rPr>
          <w:rFonts w:ascii="宋体" w:hAnsi="宋体" w:eastAsia="宋体" w:cs="宋体"/>
          <w:b/>
          <w:bCs/>
          <w:color w:val="auto"/>
          <w:sz w:val="24"/>
          <w:szCs w:val="24"/>
          <w:lang w:eastAsia="zh-CN"/>
        </w:rPr>
        <w:t>类项目</w:t>
      </w:r>
      <w:r>
        <w:rPr>
          <w:rFonts w:ascii="宋体" w:hAnsi="宋体" w:eastAsia="宋体" w:cs="宋体"/>
          <w:b/>
          <w:bCs/>
          <w:color w:val="auto"/>
          <w:sz w:val="24"/>
          <w:szCs w:val="24"/>
        </w:rPr>
        <w:t>：“规格”项下应填写服务提供者提供的服务标准。“来源地”应填写服务提供者的所在地。</w:t>
      </w:r>
    </w:p>
    <w:p w14:paraId="03C217B3">
      <w:pPr>
        <w:pStyle w:val="36"/>
        <w:spacing w:line="360" w:lineRule="auto"/>
        <w:ind w:firstLine="480"/>
        <w:jc w:val="both"/>
        <w:rPr>
          <w:rFonts w:ascii="宋体" w:hAnsi="宋体" w:eastAsia="宋体" w:cs="宋体"/>
          <w:color w:val="auto"/>
          <w:sz w:val="24"/>
          <w:szCs w:val="24"/>
        </w:rPr>
      </w:pPr>
      <w:r>
        <w:rPr>
          <w:rFonts w:ascii="宋体" w:hAnsi="宋体" w:eastAsia="宋体" w:cs="宋体"/>
          <w:color w:val="auto"/>
          <w:sz w:val="24"/>
          <w:szCs w:val="24"/>
          <w:lang w:eastAsia="zh-CN"/>
        </w:rPr>
        <w:t>1</w:t>
      </w:r>
      <w:r>
        <w:rPr>
          <w:rFonts w:hint="default" w:ascii="宋体" w:hAnsi="宋体" w:eastAsia="宋体" w:cs="宋体"/>
          <w:color w:val="auto"/>
          <w:sz w:val="24"/>
          <w:szCs w:val="24"/>
          <w:lang w:eastAsia="zh-CN"/>
        </w:rPr>
        <w:t>.4</w:t>
      </w:r>
      <w:r>
        <w:rPr>
          <w:rFonts w:ascii="宋体" w:hAnsi="宋体" w:eastAsia="宋体" w:cs="宋体"/>
          <w:color w:val="auto"/>
          <w:sz w:val="24"/>
          <w:szCs w:val="24"/>
          <w:lang w:eastAsia="zh-CN"/>
        </w:rPr>
        <w:t>工程类项目</w:t>
      </w:r>
      <w:r>
        <w:rPr>
          <w:rFonts w:ascii="宋体" w:hAnsi="宋体" w:eastAsia="宋体" w:cs="宋体"/>
          <w:color w:val="auto"/>
          <w:sz w:val="24"/>
          <w:szCs w:val="24"/>
        </w:rPr>
        <w:t>：</w:t>
      </w:r>
      <w:r>
        <w:rPr>
          <w:rFonts w:hint="eastAsia" w:ascii="宋体" w:hAnsi="宋体" w:eastAsia="宋体" w:cs="宋体"/>
          <w:color w:val="auto"/>
          <w:sz w:val="24"/>
          <w:szCs w:val="24"/>
          <w:lang w:eastAsia="zh-CN"/>
        </w:rPr>
        <w:t>若网上竞价文件有要求供应商填写工程主材品牌（型号）的，可在</w:t>
      </w:r>
      <w:r>
        <w:rPr>
          <w:rFonts w:ascii="宋体" w:hAnsi="宋体" w:eastAsia="宋体" w:cs="宋体"/>
          <w:color w:val="auto"/>
          <w:sz w:val="24"/>
          <w:szCs w:val="24"/>
        </w:rPr>
        <w:t>“规格”项下</w:t>
      </w:r>
      <w:r>
        <w:rPr>
          <w:rFonts w:hint="eastAsia" w:ascii="宋体" w:hAnsi="宋体" w:eastAsia="宋体" w:cs="宋体"/>
          <w:color w:val="auto"/>
          <w:sz w:val="24"/>
          <w:szCs w:val="24"/>
          <w:lang w:eastAsia="zh-CN"/>
        </w:rPr>
        <w:t>填写，否则工程类项目“规格”项下无需填写内容，</w:t>
      </w:r>
      <w:r>
        <w:rPr>
          <w:rFonts w:ascii="宋体" w:hAnsi="宋体" w:eastAsia="宋体" w:cs="宋体"/>
          <w:color w:val="auto"/>
          <w:sz w:val="24"/>
          <w:szCs w:val="24"/>
        </w:rPr>
        <w:t>“来源地”应填写</w:t>
      </w:r>
      <w:r>
        <w:rPr>
          <w:rFonts w:hint="eastAsia" w:ascii="宋体" w:hAnsi="宋体" w:eastAsia="宋体" w:cs="宋体"/>
          <w:color w:val="auto"/>
          <w:sz w:val="24"/>
          <w:szCs w:val="24"/>
          <w:lang w:eastAsia="zh-CN"/>
        </w:rPr>
        <w:t>工程承接者的所在地</w:t>
      </w:r>
      <w:r>
        <w:rPr>
          <w:rFonts w:ascii="宋体" w:hAnsi="宋体" w:eastAsia="宋体" w:cs="宋体"/>
          <w:color w:val="auto"/>
          <w:sz w:val="24"/>
          <w:szCs w:val="24"/>
        </w:rPr>
        <w:t>。</w:t>
      </w:r>
    </w:p>
    <w:p w14:paraId="32C2B03F">
      <w:pPr>
        <w:pStyle w:val="36"/>
        <w:spacing w:line="360" w:lineRule="auto"/>
        <w:ind w:firstLine="480"/>
        <w:jc w:val="right"/>
        <w:rPr>
          <w:rFonts w:hint="default" w:ascii="宋体" w:hAnsi="宋体" w:cs="宋体"/>
          <w:color w:val="auto"/>
          <w:sz w:val="24"/>
          <w:szCs w:val="24"/>
          <w:highlight w:val="none"/>
        </w:rPr>
      </w:pPr>
    </w:p>
    <w:p w14:paraId="42823BB5">
      <w:pPr>
        <w:pStyle w:val="36"/>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72686802">
      <w:pPr>
        <w:pStyle w:val="36"/>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16CE2835">
      <w:pPr>
        <w:pStyle w:val="36"/>
        <w:spacing w:line="360" w:lineRule="auto"/>
        <w:jc w:val="both"/>
        <w:rPr>
          <w:rFonts w:hint="default" w:ascii="宋体" w:hAnsi="宋体" w:cs="宋体"/>
          <w:color w:val="auto"/>
          <w:sz w:val="24"/>
          <w:szCs w:val="24"/>
          <w:highlight w:val="none"/>
        </w:rPr>
      </w:pPr>
    </w:p>
    <w:p w14:paraId="379D4CC4">
      <w:pPr>
        <w:pStyle w:val="36"/>
        <w:spacing w:line="360" w:lineRule="auto"/>
        <w:jc w:val="both"/>
        <w:rPr>
          <w:rFonts w:hint="default" w:ascii="宋体" w:hAnsi="宋体" w:cs="宋体"/>
          <w:color w:val="auto"/>
          <w:sz w:val="24"/>
          <w:szCs w:val="24"/>
          <w:highlight w:val="none"/>
        </w:rPr>
      </w:pPr>
    </w:p>
    <w:p w14:paraId="4317D954">
      <w:pPr>
        <w:pStyle w:val="36"/>
        <w:spacing w:line="360" w:lineRule="auto"/>
        <w:jc w:val="both"/>
        <w:rPr>
          <w:rFonts w:hint="default" w:ascii="宋体" w:hAnsi="宋体" w:cs="宋体"/>
          <w:color w:val="auto"/>
          <w:sz w:val="24"/>
          <w:szCs w:val="24"/>
          <w:highlight w:val="none"/>
        </w:rPr>
      </w:pPr>
    </w:p>
    <w:p w14:paraId="3D668775">
      <w:pPr>
        <w:pStyle w:val="36"/>
        <w:spacing w:line="360" w:lineRule="auto"/>
        <w:jc w:val="both"/>
        <w:rPr>
          <w:rFonts w:hint="default" w:ascii="宋体" w:hAnsi="宋体" w:cs="宋体"/>
          <w:color w:val="auto"/>
          <w:sz w:val="24"/>
          <w:szCs w:val="24"/>
          <w:highlight w:val="none"/>
        </w:rPr>
      </w:pPr>
    </w:p>
    <w:p w14:paraId="7ED6B428">
      <w:pPr>
        <w:rPr>
          <w:rFonts w:ascii="宋体" w:hAnsi="宋体" w:cs="宋体"/>
          <w:color w:val="auto"/>
          <w:sz w:val="24"/>
          <w:highlight w:val="none"/>
        </w:rPr>
      </w:pPr>
      <w:r>
        <w:rPr>
          <w:rFonts w:ascii="宋体" w:hAnsi="宋体" w:cs="宋体"/>
          <w:color w:val="auto"/>
          <w:sz w:val="24"/>
          <w:highlight w:val="none"/>
        </w:rPr>
        <w:br w:type="page"/>
      </w:r>
    </w:p>
    <w:p w14:paraId="6434C686">
      <w:pPr>
        <w:pStyle w:val="16"/>
        <w:numPr>
          <w:ilvl w:val="0"/>
          <w:numId w:val="0"/>
        </w:numPr>
        <w:spacing w:line="360" w:lineRule="auto"/>
        <w:jc w:val="center"/>
        <w:rPr>
          <w:rFonts w:ascii="宋体" w:hAnsi="宋体" w:cs="宋体"/>
          <w:color w:val="auto"/>
          <w:sz w:val="24"/>
          <w:highlight w:val="none"/>
        </w:rPr>
      </w:pPr>
      <w:r>
        <w:rPr>
          <w:rFonts w:ascii="宋体" w:hAnsi="宋体" w:eastAsia="宋体" w:cs="宋体"/>
          <w:color w:val="auto"/>
          <w:kern w:val="2"/>
          <w:sz w:val="24"/>
          <w:szCs w:val="24"/>
          <w:lang w:val="en-US" w:eastAsia="zh-CN" w:bidi="ar-SA"/>
        </w:rPr>
        <w:t>（2）</w:t>
      </w:r>
      <w:r>
        <w:rPr>
          <w:rFonts w:hint="eastAsia" w:ascii="宋体" w:hAnsi="宋体" w:cs="宋体"/>
          <w:color w:val="auto"/>
          <w:sz w:val="24"/>
          <w:highlight w:val="none"/>
        </w:rPr>
        <w:t>网上竞价内容及要求偏离表</w:t>
      </w:r>
    </w:p>
    <w:p w14:paraId="4E7924B8">
      <w:pPr>
        <w:pStyle w:val="18"/>
        <w:spacing w:before="0" w:beforeAutospacing="0" w:after="0" w:afterAutospacing="0" w:line="360" w:lineRule="auto"/>
        <w:ind w:right="376"/>
        <w:rPr>
          <w:color w:val="auto"/>
          <w:highlight w:val="none"/>
        </w:rPr>
      </w:pPr>
      <w:r>
        <w:rPr>
          <w:rFonts w:hint="eastAsia"/>
          <w:color w:val="auto"/>
          <w:highlight w:val="none"/>
        </w:rPr>
        <w:t>供应商名称：</w:t>
      </w:r>
      <w:r>
        <w:rPr>
          <w:rFonts w:hint="eastAsia"/>
          <w:color w:val="auto"/>
          <w:highlight w:val="none"/>
          <w:u w:val="single"/>
        </w:rPr>
        <w:t>（全称加盖单位公章）</w:t>
      </w:r>
      <w:r>
        <w:rPr>
          <w:rFonts w:hint="eastAsia"/>
          <w:color w:val="auto"/>
          <w:highlight w:val="none"/>
        </w:rPr>
        <w:t xml:space="preserve">         项目编号：</w:t>
      </w:r>
      <w:r>
        <w:rPr>
          <w:rFonts w:hint="eastAsia"/>
          <w:color w:val="auto"/>
          <w:highlight w:val="none"/>
          <w:u w:val="single"/>
        </w:rPr>
        <w:t>　　　　　　　　　　</w:t>
      </w:r>
    </w:p>
    <w:tbl>
      <w:tblPr>
        <w:tblStyle w:val="22"/>
        <w:tblW w:w="9978" w:type="dxa"/>
        <w:tblInd w:w="0" w:type="dxa"/>
        <w:tblLayout w:type="fixed"/>
        <w:tblCellMar>
          <w:top w:w="0" w:type="dxa"/>
          <w:left w:w="0" w:type="dxa"/>
          <w:bottom w:w="0" w:type="dxa"/>
          <w:right w:w="0" w:type="dxa"/>
        </w:tblCellMar>
      </w:tblPr>
      <w:tblGrid>
        <w:gridCol w:w="960"/>
        <w:gridCol w:w="3642"/>
        <w:gridCol w:w="3334"/>
        <w:gridCol w:w="2042"/>
      </w:tblGrid>
      <w:tr w14:paraId="6BCE86F4">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078C608E">
            <w:pPr>
              <w:pStyle w:val="18"/>
              <w:wordWrap w:val="0"/>
              <w:spacing w:before="0" w:beforeAutospacing="0" w:after="0" w:afterAutospacing="0" w:line="360" w:lineRule="auto"/>
              <w:jc w:val="center"/>
              <w:rPr>
                <w:rFonts w:hint="eastAsia" w:eastAsia="宋体"/>
                <w:color w:val="auto"/>
                <w:highlight w:val="none"/>
                <w:lang w:eastAsia="zh-CN"/>
              </w:rPr>
            </w:pPr>
            <w:r>
              <w:rPr>
                <w:rFonts w:hint="eastAsia"/>
                <w:color w:val="auto"/>
                <w:highlight w:val="none"/>
                <w:lang w:eastAsia="zh-CN"/>
              </w:rPr>
              <w:t>采购包</w:t>
            </w: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3540D993">
            <w:pPr>
              <w:pStyle w:val="18"/>
              <w:wordWrap w:val="0"/>
              <w:spacing w:before="0" w:beforeAutospacing="0" w:after="0" w:afterAutospacing="0" w:line="360" w:lineRule="auto"/>
              <w:jc w:val="center"/>
              <w:rPr>
                <w:color w:val="auto"/>
                <w:highlight w:val="none"/>
              </w:rPr>
            </w:pPr>
            <w:r>
              <w:rPr>
                <w:rFonts w:hint="eastAsia"/>
                <w:color w:val="auto"/>
                <w:highlight w:val="none"/>
              </w:rPr>
              <w:t>网上竞价内容及要求</w:t>
            </w: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6CA1B41">
            <w:pPr>
              <w:pStyle w:val="18"/>
              <w:wordWrap w:val="0"/>
              <w:spacing w:before="0" w:beforeAutospacing="0" w:after="0" w:afterAutospacing="0" w:line="360" w:lineRule="auto"/>
              <w:jc w:val="center"/>
              <w:rPr>
                <w:color w:val="auto"/>
                <w:highlight w:val="none"/>
              </w:rPr>
            </w:pPr>
            <w:r>
              <w:rPr>
                <w:rFonts w:hint="eastAsia"/>
                <w:color w:val="auto"/>
                <w:highlight w:val="none"/>
              </w:rPr>
              <w:t>响应文件响应承诺</w:t>
            </w: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2B53186">
            <w:pPr>
              <w:pStyle w:val="18"/>
              <w:wordWrap w:val="0"/>
              <w:spacing w:before="0" w:beforeAutospacing="0" w:after="0" w:afterAutospacing="0" w:line="360" w:lineRule="auto"/>
              <w:jc w:val="center"/>
              <w:rPr>
                <w:color w:val="auto"/>
                <w:highlight w:val="none"/>
              </w:rPr>
            </w:pPr>
            <w:r>
              <w:rPr>
                <w:rFonts w:hint="eastAsia"/>
                <w:color w:val="auto"/>
                <w:highlight w:val="none"/>
              </w:rPr>
              <w:t>是否偏离及说明</w:t>
            </w:r>
          </w:p>
        </w:tc>
      </w:tr>
      <w:tr w14:paraId="25A5B333">
        <w:tblPrEx>
          <w:tblCellMar>
            <w:top w:w="0" w:type="dxa"/>
            <w:left w:w="0" w:type="dxa"/>
            <w:bottom w:w="0" w:type="dxa"/>
            <w:right w:w="0" w:type="dxa"/>
          </w:tblCellMar>
        </w:tblPrEx>
        <w:tc>
          <w:tcPr>
            <w:tcW w:w="960" w:type="dxa"/>
            <w:vMerge w:val="restart"/>
            <w:tcBorders>
              <w:top w:val="single" w:color="000000" w:sz="6" w:space="0"/>
              <w:left w:val="single" w:color="000000" w:sz="6" w:space="0"/>
              <w:right w:val="single" w:color="000000" w:sz="6" w:space="0"/>
            </w:tcBorders>
            <w:tcMar>
              <w:left w:w="120" w:type="dxa"/>
              <w:right w:w="120" w:type="dxa"/>
            </w:tcMar>
            <w:vAlign w:val="center"/>
          </w:tcPr>
          <w:p w14:paraId="37B8B489">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DC9F3C5">
            <w:pPr>
              <w:pStyle w:val="18"/>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BF12AE0">
            <w:pPr>
              <w:pStyle w:val="18"/>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91856F0">
            <w:pPr>
              <w:pStyle w:val="18"/>
              <w:wordWrap w:val="0"/>
              <w:spacing w:before="0" w:beforeAutospacing="0" w:after="0" w:afterAutospacing="0" w:line="360" w:lineRule="auto"/>
              <w:jc w:val="center"/>
              <w:rPr>
                <w:color w:val="auto"/>
                <w:highlight w:val="none"/>
              </w:rPr>
            </w:pPr>
          </w:p>
        </w:tc>
      </w:tr>
      <w:tr w14:paraId="75B78F82">
        <w:tblPrEx>
          <w:tblCellMar>
            <w:top w:w="0" w:type="dxa"/>
            <w:left w:w="0" w:type="dxa"/>
            <w:bottom w:w="0" w:type="dxa"/>
            <w:right w:w="0" w:type="dxa"/>
          </w:tblCellMar>
        </w:tblPrEx>
        <w:tc>
          <w:tcPr>
            <w:tcW w:w="960" w:type="dxa"/>
            <w:vMerge w:val="continue"/>
            <w:tcBorders>
              <w:left w:val="single" w:color="000000" w:sz="6" w:space="0"/>
              <w:right w:val="single" w:color="000000" w:sz="6" w:space="0"/>
            </w:tcBorders>
            <w:tcMar>
              <w:left w:w="120" w:type="dxa"/>
              <w:right w:w="120" w:type="dxa"/>
            </w:tcMar>
            <w:vAlign w:val="center"/>
          </w:tcPr>
          <w:p w14:paraId="1B6C6668">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38915766">
            <w:pPr>
              <w:pStyle w:val="18"/>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EED3E96">
            <w:pPr>
              <w:pStyle w:val="18"/>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A2421BE">
            <w:pPr>
              <w:pStyle w:val="18"/>
              <w:wordWrap w:val="0"/>
              <w:spacing w:before="0" w:beforeAutospacing="0" w:after="0" w:afterAutospacing="0" w:line="360" w:lineRule="auto"/>
              <w:jc w:val="center"/>
              <w:rPr>
                <w:color w:val="auto"/>
                <w:highlight w:val="none"/>
              </w:rPr>
            </w:pPr>
          </w:p>
        </w:tc>
      </w:tr>
      <w:tr w14:paraId="752D52A4">
        <w:tblPrEx>
          <w:tblCellMar>
            <w:top w:w="0" w:type="dxa"/>
            <w:left w:w="0" w:type="dxa"/>
            <w:bottom w:w="0" w:type="dxa"/>
            <w:right w:w="0" w:type="dxa"/>
          </w:tblCellMar>
        </w:tblPrEx>
        <w:tc>
          <w:tcPr>
            <w:tcW w:w="960" w:type="dxa"/>
            <w:vMerge w:val="continue"/>
            <w:tcBorders>
              <w:left w:val="single" w:color="000000" w:sz="6" w:space="0"/>
              <w:bottom w:val="single" w:color="000000" w:sz="6" w:space="0"/>
              <w:right w:val="single" w:color="000000" w:sz="6" w:space="0"/>
            </w:tcBorders>
            <w:tcMar>
              <w:left w:w="120" w:type="dxa"/>
              <w:right w:w="120" w:type="dxa"/>
            </w:tcMar>
            <w:vAlign w:val="center"/>
          </w:tcPr>
          <w:p w14:paraId="234B7EC2">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67D1F25">
            <w:pPr>
              <w:pStyle w:val="18"/>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686B358">
            <w:pPr>
              <w:pStyle w:val="18"/>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F0BAAA3">
            <w:pPr>
              <w:pStyle w:val="18"/>
              <w:wordWrap w:val="0"/>
              <w:spacing w:before="0" w:beforeAutospacing="0" w:after="0" w:afterAutospacing="0" w:line="360" w:lineRule="auto"/>
              <w:jc w:val="center"/>
              <w:rPr>
                <w:color w:val="auto"/>
                <w:highlight w:val="none"/>
              </w:rPr>
            </w:pPr>
          </w:p>
        </w:tc>
      </w:tr>
    </w:tbl>
    <w:p w14:paraId="4AC9942A">
      <w:pPr>
        <w:pStyle w:val="18"/>
        <w:spacing w:before="0" w:beforeAutospacing="0" w:after="0" w:afterAutospacing="0" w:line="360" w:lineRule="auto"/>
        <w:rPr>
          <w:b/>
          <w:bCs/>
          <w:color w:val="auto"/>
          <w:highlight w:val="none"/>
        </w:rPr>
      </w:pPr>
      <w:r>
        <w:rPr>
          <w:rFonts w:hint="eastAsia"/>
          <w:b/>
          <w:bCs/>
          <w:color w:val="auto"/>
          <w:highlight w:val="none"/>
        </w:rPr>
        <w:t>注：</w:t>
      </w:r>
    </w:p>
    <w:p w14:paraId="76FED795">
      <w:pPr>
        <w:pStyle w:val="18"/>
        <w:numPr>
          <w:ilvl w:val="0"/>
          <w:numId w:val="1"/>
        </w:numPr>
        <w:spacing w:before="0" w:beforeAutospacing="0" w:after="0" w:afterAutospacing="0" w:line="360" w:lineRule="auto"/>
        <w:rPr>
          <w:b/>
          <w:bCs/>
          <w:color w:val="auto"/>
          <w:highlight w:val="none"/>
        </w:rPr>
      </w:pPr>
      <w:r>
        <w:rPr>
          <w:rFonts w:hint="eastAsia"/>
          <w:b/>
          <w:bCs/>
          <w:color w:val="auto"/>
          <w:highlight w:val="none"/>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保证金（如果未签订合同）将不予退还，给采购人和采购代理机构造成损失的，还必须进行赔偿并负相关责任。</w:t>
      </w:r>
    </w:p>
    <w:p w14:paraId="0B318FA9">
      <w:pPr>
        <w:pStyle w:val="36"/>
        <w:spacing w:line="360" w:lineRule="auto"/>
        <w:ind w:firstLine="480"/>
        <w:jc w:val="right"/>
        <w:rPr>
          <w:rFonts w:hint="default" w:ascii="宋体" w:hAnsi="宋体" w:cs="宋体"/>
          <w:color w:val="auto"/>
          <w:sz w:val="24"/>
          <w:szCs w:val="24"/>
          <w:highlight w:val="none"/>
          <w:lang w:eastAsia="zh-CN"/>
        </w:rPr>
      </w:pPr>
    </w:p>
    <w:p w14:paraId="0A623601">
      <w:pPr>
        <w:pStyle w:val="36"/>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7BD8B3DB">
      <w:pPr>
        <w:pStyle w:val="36"/>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73169F3A">
      <w:pPr>
        <w:pStyle w:val="11"/>
        <w:spacing w:line="360" w:lineRule="auto"/>
        <w:ind w:left="0" w:leftChars="0"/>
        <w:rPr>
          <w:rFonts w:ascii="宋体" w:hAnsi="宋体" w:cs="宋体"/>
          <w:color w:val="auto"/>
          <w:sz w:val="24"/>
          <w:highlight w:val="none"/>
        </w:rPr>
      </w:pPr>
    </w:p>
    <w:p w14:paraId="1119D3D2">
      <w:pPr>
        <w:pStyle w:val="16"/>
        <w:spacing w:line="360" w:lineRule="auto"/>
        <w:rPr>
          <w:rFonts w:ascii="宋体" w:hAnsi="宋体" w:cs="宋体"/>
          <w:color w:val="auto"/>
          <w:sz w:val="24"/>
          <w:highlight w:val="none"/>
        </w:rPr>
      </w:pPr>
    </w:p>
    <w:p w14:paraId="5321318A">
      <w:pPr>
        <w:pStyle w:val="16"/>
        <w:spacing w:line="360" w:lineRule="auto"/>
        <w:rPr>
          <w:rFonts w:ascii="宋体" w:hAnsi="宋体" w:cs="宋体"/>
          <w:color w:val="auto"/>
          <w:sz w:val="24"/>
          <w:highlight w:val="none"/>
        </w:rPr>
      </w:pPr>
    </w:p>
    <w:p w14:paraId="3C82014B">
      <w:pPr>
        <w:pStyle w:val="16"/>
        <w:spacing w:line="360" w:lineRule="auto"/>
        <w:rPr>
          <w:rFonts w:ascii="宋体" w:hAnsi="宋体" w:cs="宋体"/>
          <w:color w:val="auto"/>
          <w:sz w:val="24"/>
          <w:highlight w:val="none"/>
        </w:rPr>
      </w:pPr>
    </w:p>
    <w:p w14:paraId="3726D4AE">
      <w:pPr>
        <w:pStyle w:val="16"/>
        <w:spacing w:line="360" w:lineRule="auto"/>
        <w:rPr>
          <w:rFonts w:ascii="宋体" w:hAnsi="宋体" w:cs="宋体"/>
          <w:color w:val="auto"/>
          <w:sz w:val="24"/>
          <w:highlight w:val="none"/>
        </w:rPr>
      </w:pPr>
    </w:p>
    <w:p w14:paraId="0F16B34A">
      <w:pPr>
        <w:pStyle w:val="16"/>
        <w:spacing w:line="360" w:lineRule="auto"/>
        <w:rPr>
          <w:rFonts w:ascii="宋体" w:hAnsi="宋体" w:cs="宋体"/>
          <w:color w:val="auto"/>
          <w:sz w:val="24"/>
          <w:highlight w:val="none"/>
        </w:rPr>
      </w:pPr>
    </w:p>
    <w:p w14:paraId="73F56BF6">
      <w:pPr>
        <w:pStyle w:val="16"/>
        <w:spacing w:line="360" w:lineRule="auto"/>
        <w:rPr>
          <w:rFonts w:ascii="宋体" w:hAnsi="宋体" w:cs="宋体"/>
          <w:color w:val="auto"/>
          <w:sz w:val="24"/>
          <w:highlight w:val="none"/>
        </w:rPr>
      </w:pPr>
    </w:p>
    <w:p w14:paraId="61FA2276">
      <w:pPr>
        <w:pStyle w:val="16"/>
        <w:spacing w:line="360" w:lineRule="auto"/>
        <w:rPr>
          <w:rFonts w:ascii="宋体" w:hAnsi="宋体" w:cs="宋体"/>
          <w:color w:val="auto"/>
          <w:sz w:val="24"/>
          <w:highlight w:val="none"/>
        </w:rPr>
      </w:pPr>
    </w:p>
    <w:p w14:paraId="468F1230">
      <w:pPr>
        <w:pStyle w:val="16"/>
        <w:spacing w:line="360" w:lineRule="auto"/>
        <w:rPr>
          <w:rFonts w:ascii="宋体" w:hAnsi="宋体" w:cs="宋体"/>
          <w:color w:val="auto"/>
          <w:sz w:val="24"/>
          <w:highlight w:val="none"/>
        </w:rPr>
      </w:pPr>
    </w:p>
    <w:p w14:paraId="768C6C18">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4246E455">
      <w:pPr>
        <w:pStyle w:val="11"/>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（3）网上竞价保证金凭证复印件</w:t>
      </w:r>
    </w:p>
    <w:p w14:paraId="48C0FAF8">
      <w:pPr>
        <w:pStyle w:val="11"/>
        <w:spacing w:line="360" w:lineRule="auto"/>
        <w:ind w:left="0" w:leftChars="0"/>
        <w:rPr>
          <w:rFonts w:ascii="宋体" w:hAnsi="宋体" w:cs="宋体"/>
          <w:b/>
          <w:bCs/>
          <w:color w:val="auto"/>
          <w:sz w:val="28"/>
          <w:szCs w:val="28"/>
          <w:highlight w:val="none"/>
        </w:rPr>
      </w:pPr>
    </w:p>
    <w:p w14:paraId="2C71186F">
      <w:pPr>
        <w:pStyle w:val="16"/>
        <w:spacing w:line="360" w:lineRule="auto"/>
        <w:rPr>
          <w:rFonts w:ascii="宋体" w:hAnsi="宋体" w:cs="宋体"/>
          <w:b/>
          <w:bCs/>
          <w:color w:val="auto"/>
          <w:sz w:val="28"/>
          <w:szCs w:val="28"/>
          <w:highlight w:val="none"/>
        </w:rPr>
      </w:pPr>
    </w:p>
    <w:p w14:paraId="0776CC2D">
      <w:pPr>
        <w:pStyle w:val="16"/>
        <w:spacing w:line="360" w:lineRule="auto"/>
        <w:rPr>
          <w:rFonts w:ascii="宋体" w:hAnsi="宋体" w:cs="宋体"/>
          <w:b/>
          <w:bCs/>
          <w:color w:val="auto"/>
          <w:sz w:val="28"/>
          <w:szCs w:val="28"/>
          <w:highlight w:val="none"/>
        </w:rPr>
      </w:pPr>
    </w:p>
    <w:p w14:paraId="79EF7A83">
      <w:pPr>
        <w:pStyle w:val="11"/>
        <w:spacing w:line="360" w:lineRule="auto"/>
        <w:ind w:left="0" w:leftChars="0"/>
        <w:rPr>
          <w:rFonts w:ascii="宋体" w:hAnsi="宋体" w:cs="宋体"/>
          <w:b/>
          <w:bCs/>
          <w:color w:val="auto"/>
          <w:sz w:val="28"/>
          <w:szCs w:val="28"/>
          <w:highlight w:val="none"/>
        </w:rPr>
      </w:pPr>
    </w:p>
    <w:p w14:paraId="06B2F9FD">
      <w:pPr>
        <w:pStyle w:val="11"/>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凭证复印件在此项下提交</w:t>
      </w:r>
    </w:p>
    <w:p w14:paraId="0C4E067D">
      <w:pPr>
        <w:pStyle w:val="16"/>
        <w:spacing w:line="360" w:lineRule="auto"/>
        <w:rPr>
          <w:rFonts w:ascii="宋体" w:hAnsi="宋体" w:cs="宋体"/>
          <w:b/>
          <w:bCs/>
          <w:color w:val="auto"/>
          <w:sz w:val="28"/>
          <w:szCs w:val="28"/>
          <w:highlight w:val="none"/>
        </w:rPr>
      </w:pPr>
    </w:p>
    <w:p w14:paraId="088FA728">
      <w:pPr>
        <w:pStyle w:val="36"/>
        <w:spacing w:line="360" w:lineRule="auto"/>
        <w:ind w:firstLine="480"/>
        <w:jc w:val="right"/>
        <w:rPr>
          <w:rFonts w:hint="default" w:ascii="宋体" w:hAnsi="宋体" w:cs="宋体"/>
          <w:color w:val="auto"/>
          <w:sz w:val="24"/>
          <w:szCs w:val="24"/>
          <w:highlight w:val="none"/>
          <w:lang w:eastAsia="zh-CN"/>
        </w:rPr>
      </w:pPr>
    </w:p>
    <w:p w14:paraId="1AA8D74A">
      <w:pPr>
        <w:pStyle w:val="36"/>
        <w:spacing w:line="360" w:lineRule="auto"/>
        <w:ind w:firstLine="480"/>
        <w:jc w:val="right"/>
        <w:rPr>
          <w:rFonts w:hint="default" w:ascii="宋体" w:hAnsi="宋体" w:cs="宋体"/>
          <w:color w:val="auto"/>
          <w:sz w:val="24"/>
          <w:szCs w:val="24"/>
          <w:highlight w:val="none"/>
          <w:lang w:eastAsia="zh-CN"/>
        </w:rPr>
      </w:pPr>
    </w:p>
    <w:p w14:paraId="5427EDC7">
      <w:pPr>
        <w:pStyle w:val="36"/>
        <w:spacing w:line="360" w:lineRule="auto"/>
        <w:ind w:firstLine="480"/>
        <w:jc w:val="right"/>
        <w:rPr>
          <w:rFonts w:hint="default" w:ascii="宋体" w:hAnsi="宋体" w:cs="宋体"/>
          <w:color w:val="auto"/>
          <w:sz w:val="24"/>
          <w:szCs w:val="24"/>
          <w:highlight w:val="none"/>
          <w:lang w:eastAsia="zh-CN"/>
        </w:rPr>
      </w:pPr>
    </w:p>
    <w:p w14:paraId="0B753577">
      <w:pPr>
        <w:pStyle w:val="36"/>
        <w:spacing w:line="360" w:lineRule="auto"/>
        <w:ind w:firstLine="480"/>
        <w:jc w:val="right"/>
        <w:rPr>
          <w:rFonts w:hint="default" w:ascii="宋体" w:hAnsi="宋体" w:cs="宋体"/>
          <w:color w:val="auto"/>
          <w:sz w:val="24"/>
          <w:szCs w:val="24"/>
          <w:highlight w:val="none"/>
          <w:lang w:eastAsia="zh-CN"/>
        </w:rPr>
      </w:pPr>
    </w:p>
    <w:p w14:paraId="2AFC039F">
      <w:pPr>
        <w:pStyle w:val="36"/>
        <w:spacing w:line="360" w:lineRule="auto"/>
        <w:ind w:firstLine="480"/>
        <w:jc w:val="right"/>
        <w:rPr>
          <w:rFonts w:hint="default" w:ascii="宋体" w:hAnsi="宋体" w:cs="宋体"/>
          <w:color w:val="auto"/>
          <w:sz w:val="24"/>
          <w:szCs w:val="24"/>
          <w:highlight w:val="none"/>
          <w:lang w:eastAsia="zh-CN"/>
        </w:rPr>
      </w:pPr>
    </w:p>
    <w:p w14:paraId="36ECBE1C">
      <w:pPr>
        <w:pStyle w:val="36"/>
        <w:spacing w:line="360" w:lineRule="auto"/>
        <w:ind w:firstLine="480"/>
        <w:jc w:val="right"/>
        <w:rPr>
          <w:rFonts w:hint="default" w:ascii="宋体" w:hAnsi="宋体" w:cs="宋体"/>
          <w:color w:val="auto"/>
          <w:sz w:val="24"/>
          <w:szCs w:val="24"/>
          <w:highlight w:val="none"/>
          <w:lang w:eastAsia="zh-CN"/>
        </w:rPr>
      </w:pPr>
    </w:p>
    <w:p w14:paraId="50C0A2E0">
      <w:pPr>
        <w:pStyle w:val="36"/>
        <w:spacing w:line="360" w:lineRule="auto"/>
        <w:ind w:firstLine="480"/>
        <w:jc w:val="right"/>
        <w:rPr>
          <w:rFonts w:hint="default" w:ascii="宋体" w:hAnsi="宋体" w:cs="宋体"/>
          <w:color w:val="auto"/>
          <w:sz w:val="24"/>
          <w:szCs w:val="24"/>
          <w:highlight w:val="none"/>
          <w:lang w:eastAsia="zh-CN"/>
        </w:rPr>
      </w:pPr>
    </w:p>
    <w:p w14:paraId="7BEACA2A">
      <w:pPr>
        <w:pStyle w:val="36"/>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39423C4A">
      <w:pPr>
        <w:pStyle w:val="36"/>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6897FB5A">
      <w:pPr>
        <w:pStyle w:val="16"/>
        <w:spacing w:line="360" w:lineRule="auto"/>
        <w:rPr>
          <w:rFonts w:ascii="宋体" w:hAnsi="宋体" w:cs="宋体"/>
          <w:b/>
          <w:bCs/>
          <w:color w:val="auto"/>
          <w:sz w:val="28"/>
          <w:szCs w:val="28"/>
          <w:highlight w:val="none"/>
        </w:rPr>
      </w:pPr>
    </w:p>
    <w:p w14:paraId="31F6CFBA">
      <w:pPr>
        <w:pStyle w:val="11"/>
        <w:spacing w:line="360" w:lineRule="auto"/>
        <w:ind w:left="0" w:leftChars="0"/>
        <w:jc w:val="center"/>
        <w:rPr>
          <w:rFonts w:ascii="宋体" w:hAnsi="宋体" w:cs="宋体"/>
          <w:b/>
          <w:bCs/>
          <w:color w:val="auto"/>
          <w:sz w:val="28"/>
          <w:szCs w:val="28"/>
          <w:highlight w:val="none"/>
        </w:rPr>
      </w:pPr>
    </w:p>
    <w:p w14:paraId="37897154">
      <w:pPr>
        <w:pStyle w:val="11"/>
        <w:spacing w:line="360" w:lineRule="auto"/>
        <w:ind w:left="0" w:leftChars="0"/>
        <w:jc w:val="center"/>
        <w:rPr>
          <w:rFonts w:ascii="宋体" w:hAnsi="宋体" w:cs="宋体"/>
          <w:b/>
          <w:bCs/>
          <w:color w:val="auto"/>
          <w:sz w:val="28"/>
          <w:szCs w:val="28"/>
          <w:highlight w:val="none"/>
        </w:rPr>
      </w:pPr>
    </w:p>
    <w:p w14:paraId="19D064AE">
      <w:pPr>
        <w:pStyle w:val="11"/>
        <w:spacing w:line="360" w:lineRule="auto"/>
        <w:ind w:left="0" w:leftChars="0"/>
        <w:jc w:val="center"/>
        <w:rPr>
          <w:rFonts w:ascii="宋体" w:hAnsi="宋体" w:cs="宋体"/>
          <w:b/>
          <w:bCs/>
          <w:color w:val="auto"/>
          <w:sz w:val="28"/>
          <w:szCs w:val="28"/>
          <w:highlight w:val="none"/>
        </w:rPr>
      </w:pPr>
    </w:p>
    <w:p w14:paraId="0ED390FA">
      <w:pPr>
        <w:pStyle w:val="11"/>
        <w:spacing w:line="360" w:lineRule="auto"/>
        <w:ind w:left="0" w:leftChars="0"/>
        <w:jc w:val="center"/>
        <w:rPr>
          <w:rFonts w:ascii="宋体" w:hAnsi="宋体" w:cs="宋体"/>
          <w:b/>
          <w:bCs/>
          <w:color w:val="auto"/>
          <w:sz w:val="28"/>
          <w:szCs w:val="28"/>
          <w:highlight w:val="none"/>
        </w:rPr>
      </w:pPr>
    </w:p>
    <w:p w14:paraId="3C84BE07">
      <w:pPr>
        <w:pStyle w:val="11"/>
        <w:spacing w:line="360" w:lineRule="auto"/>
        <w:ind w:left="0" w:leftChars="0"/>
        <w:jc w:val="center"/>
        <w:rPr>
          <w:rFonts w:ascii="宋体" w:hAnsi="宋体" w:cs="宋体"/>
          <w:b/>
          <w:bCs/>
          <w:color w:val="auto"/>
          <w:sz w:val="28"/>
          <w:szCs w:val="28"/>
          <w:highlight w:val="none"/>
        </w:rPr>
      </w:pPr>
    </w:p>
    <w:p w14:paraId="64E4F662">
      <w:pPr>
        <w:pStyle w:val="11"/>
        <w:spacing w:line="360" w:lineRule="auto"/>
        <w:ind w:left="0" w:leftChars="0"/>
        <w:jc w:val="center"/>
        <w:rPr>
          <w:rFonts w:ascii="宋体" w:hAnsi="宋体" w:cs="宋体"/>
          <w:b/>
          <w:bCs/>
          <w:color w:val="auto"/>
          <w:sz w:val="28"/>
          <w:szCs w:val="28"/>
          <w:highlight w:val="none"/>
        </w:rPr>
      </w:pPr>
    </w:p>
    <w:p w14:paraId="5CF36D22">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0086AFCB">
      <w:pPr>
        <w:pStyle w:val="11"/>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（4）网上竞价文件第三章要求的其他证明材料（若有）</w:t>
      </w:r>
    </w:p>
    <w:p w14:paraId="59E6D716">
      <w:pPr>
        <w:pStyle w:val="11"/>
        <w:spacing w:line="360" w:lineRule="auto"/>
        <w:ind w:left="0" w:leftChars="0"/>
        <w:jc w:val="center"/>
        <w:rPr>
          <w:rFonts w:ascii="宋体" w:hAnsi="宋体" w:cs="宋体"/>
          <w:b/>
          <w:bCs/>
          <w:color w:val="auto"/>
          <w:sz w:val="28"/>
          <w:szCs w:val="28"/>
          <w:highlight w:val="none"/>
        </w:rPr>
      </w:pPr>
    </w:p>
    <w:p w14:paraId="7CEA87EF">
      <w:pPr>
        <w:pStyle w:val="11"/>
        <w:spacing w:line="360" w:lineRule="auto"/>
        <w:ind w:left="0" w:leftChars="0"/>
        <w:jc w:val="center"/>
        <w:rPr>
          <w:rFonts w:ascii="宋体" w:hAnsi="宋体" w:cs="宋体"/>
          <w:b/>
          <w:bCs/>
          <w:color w:val="auto"/>
          <w:sz w:val="28"/>
          <w:szCs w:val="28"/>
          <w:highlight w:val="none"/>
        </w:rPr>
      </w:pPr>
    </w:p>
    <w:p w14:paraId="331B2308">
      <w:pPr>
        <w:pStyle w:val="11"/>
        <w:spacing w:line="360" w:lineRule="auto"/>
        <w:ind w:left="0" w:leftChars="0"/>
        <w:jc w:val="center"/>
        <w:rPr>
          <w:rFonts w:ascii="宋体" w:hAnsi="宋体" w:cs="宋体"/>
          <w:b/>
          <w:bCs/>
          <w:color w:val="auto"/>
          <w:sz w:val="28"/>
          <w:szCs w:val="28"/>
          <w:highlight w:val="none"/>
        </w:rPr>
      </w:pPr>
    </w:p>
    <w:p w14:paraId="574F2A9B">
      <w:pPr>
        <w:pStyle w:val="11"/>
        <w:spacing w:line="360" w:lineRule="auto"/>
        <w:ind w:left="0" w:leftChars="0"/>
        <w:jc w:val="center"/>
        <w:rPr>
          <w:rFonts w:ascii="宋体" w:hAnsi="宋体" w:cs="宋体"/>
          <w:b/>
          <w:bCs/>
          <w:color w:val="auto"/>
          <w:sz w:val="28"/>
          <w:szCs w:val="28"/>
          <w:highlight w:val="none"/>
        </w:rPr>
      </w:pPr>
    </w:p>
    <w:p w14:paraId="3DB00B56">
      <w:pPr>
        <w:pStyle w:val="11"/>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在此项下提交</w:t>
      </w:r>
    </w:p>
    <w:p w14:paraId="1F2B660B">
      <w:pPr>
        <w:pStyle w:val="16"/>
        <w:spacing w:line="360" w:lineRule="auto"/>
        <w:rPr>
          <w:rFonts w:ascii="宋体" w:hAnsi="宋体" w:cs="宋体"/>
          <w:b/>
          <w:bCs/>
          <w:color w:val="auto"/>
          <w:sz w:val="28"/>
          <w:szCs w:val="28"/>
          <w:highlight w:val="none"/>
        </w:rPr>
      </w:pPr>
    </w:p>
    <w:p w14:paraId="70DC87A6">
      <w:pPr>
        <w:pStyle w:val="36"/>
        <w:spacing w:line="360" w:lineRule="auto"/>
        <w:ind w:firstLine="480"/>
        <w:jc w:val="right"/>
        <w:rPr>
          <w:rFonts w:hint="default" w:ascii="宋体" w:hAnsi="宋体" w:cs="宋体"/>
          <w:color w:val="auto"/>
          <w:sz w:val="24"/>
          <w:szCs w:val="24"/>
          <w:highlight w:val="none"/>
          <w:lang w:eastAsia="zh-CN"/>
        </w:rPr>
      </w:pPr>
    </w:p>
    <w:p w14:paraId="54C846C4">
      <w:pPr>
        <w:pStyle w:val="36"/>
        <w:spacing w:line="360" w:lineRule="auto"/>
        <w:ind w:firstLine="480"/>
        <w:jc w:val="right"/>
        <w:rPr>
          <w:rFonts w:hint="default" w:ascii="宋体" w:hAnsi="宋体" w:cs="宋体"/>
          <w:color w:val="auto"/>
          <w:sz w:val="24"/>
          <w:szCs w:val="24"/>
          <w:highlight w:val="none"/>
          <w:lang w:eastAsia="zh-CN"/>
        </w:rPr>
      </w:pPr>
    </w:p>
    <w:p w14:paraId="77363007">
      <w:pPr>
        <w:pStyle w:val="36"/>
        <w:spacing w:line="360" w:lineRule="auto"/>
        <w:ind w:firstLine="480"/>
        <w:jc w:val="right"/>
        <w:rPr>
          <w:rFonts w:hint="default" w:ascii="宋体" w:hAnsi="宋体" w:cs="宋体"/>
          <w:color w:val="auto"/>
          <w:sz w:val="24"/>
          <w:szCs w:val="24"/>
          <w:highlight w:val="none"/>
          <w:lang w:eastAsia="zh-CN"/>
        </w:rPr>
      </w:pPr>
    </w:p>
    <w:p w14:paraId="20DF0C08">
      <w:pPr>
        <w:pStyle w:val="36"/>
        <w:spacing w:line="360" w:lineRule="auto"/>
        <w:ind w:firstLine="480"/>
        <w:jc w:val="right"/>
        <w:rPr>
          <w:rFonts w:hint="default" w:ascii="宋体" w:hAnsi="宋体" w:cs="宋体"/>
          <w:color w:val="auto"/>
          <w:sz w:val="24"/>
          <w:szCs w:val="24"/>
          <w:highlight w:val="none"/>
          <w:lang w:eastAsia="zh-CN"/>
        </w:rPr>
      </w:pPr>
    </w:p>
    <w:p w14:paraId="0AA1C83D">
      <w:pPr>
        <w:pStyle w:val="36"/>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783E3104">
      <w:pPr>
        <w:pStyle w:val="36"/>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3126DB92">
      <w:pPr>
        <w:pStyle w:val="16"/>
        <w:spacing w:line="360" w:lineRule="auto"/>
        <w:rPr>
          <w:rFonts w:ascii="宋体" w:hAnsi="宋体" w:cs="宋体"/>
          <w:b/>
          <w:bCs/>
          <w:color w:val="auto"/>
          <w:sz w:val="28"/>
          <w:szCs w:val="28"/>
          <w:highlight w:val="none"/>
        </w:rPr>
      </w:pPr>
    </w:p>
    <w:p w14:paraId="22A9EDD9">
      <w:pPr>
        <w:pStyle w:val="16"/>
        <w:spacing w:line="360" w:lineRule="auto"/>
        <w:rPr>
          <w:color w:val="auto"/>
          <w:highlight w:val="none"/>
        </w:rPr>
      </w:pPr>
    </w:p>
    <w:p w14:paraId="01C7C78E">
      <w:pPr>
        <w:pStyle w:val="16"/>
        <w:spacing w:line="360" w:lineRule="auto"/>
        <w:rPr>
          <w:color w:val="auto"/>
          <w:highlight w:val="none"/>
        </w:rPr>
      </w:pPr>
    </w:p>
    <w:p w14:paraId="35556AE7">
      <w:pPr>
        <w:pStyle w:val="16"/>
        <w:spacing w:line="360" w:lineRule="auto"/>
        <w:rPr>
          <w:color w:val="auto"/>
          <w:highlight w:val="none"/>
        </w:rPr>
      </w:pPr>
    </w:p>
    <w:p w14:paraId="4E1A6E85">
      <w:pPr>
        <w:pStyle w:val="16"/>
        <w:spacing w:line="360" w:lineRule="auto"/>
        <w:rPr>
          <w:color w:val="auto"/>
          <w:highlight w:val="none"/>
        </w:rPr>
      </w:pPr>
    </w:p>
    <w:p w14:paraId="46AD2750">
      <w:pPr>
        <w:pStyle w:val="16"/>
        <w:spacing w:line="360" w:lineRule="auto"/>
        <w:rPr>
          <w:color w:val="auto"/>
          <w:highlight w:val="none"/>
        </w:rPr>
      </w:pPr>
    </w:p>
    <w:p w14:paraId="1913FC5F">
      <w:pPr>
        <w:pStyle w:val="16"/>
        <w:spacing w:line="360" w:lineRule="auto"/>
        <w:rPr>
          <w:color w:val="auto"/>
          <w:highlight w:val="none"/>
        </w:rPr>
      </w:pPr>
    </w:p>
    <w:p w14:paraId="61F60254">
      <w:pPr>
        <w:pStyle w:val="16"/>
        <w:spacing w:line="360" w:lineRule="auto"/>
        <w:rPr>
          <w:color w:val="auto"/>
          <w:highlight w:val="none"/>
        </w:rPr>
      </w:pPr>
    </w:p>
    <w:p w14:paraId="02CCF8EF">
      <w:pPr>
        <w:pStyle w:val="16"/>
        <w:spacing w:line="360" w:lineRule="auto"/>
        <w:rPr>
          <w:color w:val="auto"/>
          <w:highlight w:val="none"/>
        </w:rPr>
      </w:pPr>
    </w:p>
    <w:p w14:paraId="40D9D294">
      <w:pPr>
        <w:pStyle w:val="16"/>
        <w:spacing w:line="360" w:lineRule="auto"/>
        <w:rPr>
          <w:color w:val="auto"/>
          <w:highlight w:val="none"/>
        </w:rPr>
      </w:pPr>
    </w:p>
    <w:p w14:paraId="26CFA76D">
      <w:pPr>
        <w:pStyle w:val="16"/>
        <w:spacing w:line="360" w:lineRule="auto"/>
        <w:rPr>
          <w:color w:val="auto"/>
          <w:highlight w:val="none"/>
        </w:rPr>
      </w:pPr>
    </w:p>
    <w:p w14:paraId="6236DE25">
      <w:pPr>
        <w:pStyle w:val="16"/>
        <w:spacing w:line="360" w:lineRule="auto"/>
        <w:rPr>
          <w:color w:val="auto"/>
          <w:highlight w:val="none"/>
        </w:rPr>
      </w:pPr>
    </w:p>
    <w:p w14:paraId="3DC90531">
      <w:pPr>
        <w:pStyle w:val="16"/>
        <w:spacing w:line="360" w:lineRule="auto"/>
        <w:rPr>
          <w:color w:val="auto"/>
          <w:highlight w:val="none"/>
        </w:rPr>
      </w:pPr>
    </w:p>
    <w:p w14:paraId="6810E63F">
      <w:pPr>
        <w:pStyle w:val="16"/>
        <w:spacing w:line="360" w:lineRule="auto"/>
        <w:rPr>
          <w:color w:val="auto"/>
          <w:highlight w:val="none"/>
        </w:rPr>
      </w:pPr>
    </w:p>
    <w:p w14:paraId="2D859747">
      <w:pPr>
        <w:pStyle w:val="16"/>
        <w:spacing w:line="360" w:lineRule="auto"/>
        <w:rPr>
          <w:color w:val="auto"/>
          <w:highlight w:val="none"/>
        </w:rPr>
      </w:pPr>
    </w:p>
    <w:p w14:paraId="1A9B0A73">
      <w:pPr>
        <w:pStyle w:val="16"/>
        <w:spacing w:line="360" w:lineRule="auto"/>
        <w:rPr>
          <w:color w:val="auto"/>
          <w:highlight w:val="none"/>
        </w:rPr>
      </w:pPr>
    </w:p>
    <w:p w14:paraId="09BAEE96">
      <w:pPr>
        <w:pStyle w:val="11"/>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（5）供应商认为应提交的其他材料（若有）</w:t>
      </w:r>
    </w:p>
    <w:p w14:paraId="1B10952C">
      <w:pPr>
        <w:pStyle w:val="6"/>
        <w:spacing w:line="360" w:lineRule="auto"/>
        <w:rPr>
          <w:rFonts w:ascii="楷体_GB2312" w:eastAsia="楷体_GB2312"/>
          <w:b/>
          <w:color w:val="auto"/>
          <w:sz w:val="40"/>
          <w:szCs w:val="40"/>
          <w:highlight w:val="none"/>
        </w:rPr>
      </w:pPr>
    </w:p>
    <w:p w14:paraId="5AB94BE7">
      <w:pPr>
        <w:pStyle w:val="11"/>
        <w:spacing w:line="360" w:lineRule="auto"/>
        <w:rPr>
          <w:rFonts w:ascii="楷体_GB2312" w:eastAsia="楷体_GB2312"/>
          <w:b/>
          <w:color w:val="auto"/>
          <w:sz w:val="40"/>
          <w:szCs w:val="40"/>
          <w:highlight w:val="none"/>
        </w:rPr>
      </w:pPr>
    </w:p>
    <w:p w14:paraId="2A9355F0">
      <w:pPr>
        <w:pStyle w:val="6"/>
        <w:spacing w:line="360" w:lineRule="auto"/>
        <w:rPr>
          <w:rFonts w:ascii="楷体_GB2312" w:eastAsia="楷体_GB2312"/>
          <w:b/>
          <w:color w:val="auto"/>
          <w:sz w:val="40"/>
          <w:szCs w:val="40"/>
          <w:highlight w:val="none"/>
        </w:rPr>
      </w:pPr>
    </w:p>
    <w:p w14:paraId="68ED7677">
      <w:pPr>
        <w:pStyle w:val="11"/>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在此项下提交</w:t>
      </w:r>
    </w:p>
    <w:p w14:paraId="0FCC5209">
      <w:pPr>
        <w:pStyle w:val="16"/>
        <w:spacing w:line="360" w:lineRule="auto"/>
        <w:rPr>
          <w:rFonts w:ascii="宋体" w:hAnsi="宋体" w:cs="宋体"/>
          <w:b/>
          <w:bCs/>
          <w:color w:val="auto"/>
          <w:sz w:val="28"/>
          <w:szCs w:val="28"/>
          <w:highlight w:val="none"/>
        </w:rPr>
      </w:pPr>
    </w:p>
    <w:p w14:paraId="5329AB93">
      <w:pPr>
        <w:pStyle w:val="36"/>
        <w:spacing w:line="360" w:lineRule="auto"/>
        <w:ind w:firstLine="480"/>
        <w:jc w:val="right"/>
        <w:rPr>
          <w:rFonts w:hint="default" w:ascii="宋体" w:hAnsi="宋体" w:cs="宋体"/>
          <w:color w:val="auto"/>
          <w:sz w:val="24"/>
          <w:szCs w:val="24"/>
          <w:highlight w:val="none"/>
          <w:lang w:eastAsia="zh-CN"/>
        </w:rPr>
      </w:pPr>
    </w:p>
    <w:p w14:paraId="4450A9AB">
      <w:pPr>
        <w:pStyle w:val="36"/>
        <w:spacing w:line="360" w:lineRule="auto"/>
        <w:ind w:firstLine="480"/>
        <w:jc w:val="right"/>
        <w:rPr>
          <w:rFonts w:hint="default" w:ascii="宋体" w:hAnsi="宋体" w:cs="宋体"/>
          <w:color w:val="auto"/>
          <w:sz w:val="24"/>
          <w:szCs w:val="24"/>
          <w:highlight w:val="none"/>
          <w:lang w:eastAsia="zh-CN"/>
        </w:rPr>
      </w:pPr>
    </w:p>
    <w:p w14:paraId="2771A5B9">
      <w:pPr>
        <w:pStyle w:val="36"/>
        <w:spacing w:line="360" w:lineRule="auto"/>
        <w:ind w:firstLine="480"/>
        <w:jc w:val="right"/>
        <w:rPr>
          <w:rFonts w:hint="default" w:ascii="宋体" w:hAnsi="宋体" w:cs="宋体"/>
          <w:color w:val="auto"/>
          <w:sz w:val="24"/>
          <w:szCs w:val="24"/>
          <w:highlight w:val="none"/>
          <w:lang w:eastAsia="zh-CN"/>
        </w:rPr>
      </w:pPr>
    </w:p>
    <w:p w14:paraId="2090BCE7">
      <w:pPr>
        <w:pStyle w:val="36"/>
        <w:spacing w:line="360" w:lineRule="auto"/>
        <w:ind w:firstLine="480"/>
        <w:jc w:val="right"/>
        <w:rPr>
          <w:rFonts w:hint="default" w:ascii="宋体" w:hAnsi="宋体" w:cs="宋体"/>
          <w:color w:val="auto"/>
          <w:sz w:val="24"/>
          <w:szCs w:val="24"/>
          <w:highlight w:val="none"/>
          <w:lang w:eastAsia="zh-CN"/>
        </w:rPr>
      </w:pPr>
    </w:p>
    <w:p w14:paraId="2208D485">
      <w:pPr>
        <w:pStyle w:val="36"/>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421D6970">
      <w:pPr>
        <w:pStyle w:val="36"/>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41A23A76">
      <w:pPr>
        <w:pStyle w:val="11"/>
        <w:spacing w:line="360" w:lineRule="auto"/>
        <w:rPr>
          <w:rFonts w:ascii="楷体_GB2312" w:eastAsia="楷体_GB2312"/>
          <w:b/>
          <w:color w:val="auto"/>
          <w:sz w:val="44"/>
          <w:szCs w:val="44"/>
          <w:highlight w:val="none"/>
        </w:rPr>
      </w:pPr>
    </w:p>
    <w:p w14:paraId="759833BB">
      <w:pPr>
        <w:pStyle w:val="6"/>
        <w:spacing w:line="360" w:lineRule="auto"/>
        <w:rPr>
          <w:rFonts w:ascii="楷体_GB2312" w:eastAsia="楷体_GB2312"/>
          <w:b/>
          <w:color w:val="auto"/>
          <w:sz w:val="44"/>
          <w:szCs w:val="44"/>
          <w:highlight w:val="none"/>
        </w:rPr>
      </w:pPr>
    </w:p>
    <w:p w14:paraId="798D6749">
      <w:pPr>
        <w:pStyle w:val="11"/>
        <w:spacing w:line="360" w:lineRule="auto"/>
        <w:rPr>
          <w:rFonts w:ascii="楷体_GB2312" w:eastAsia="楷体_GB2312"/>
          <w:b/>
          <w:color w:val="auto"/>
          <w:sz w:val="44"/>
          <w:szCs w:val="44"/>
          <w:highlight w:val="none"/>
        </w:rPr>
      </w:pPr>
    </w:p>
    <w:p w14:paraId="279E5D08">
      <w:pPr>
        <w:pStyle w:val="6"/>
        <w:spacing w:line="360" w:lineRule="auto"/>
        <w:rPr>
          <w:rFonts w:ascii="楷体_GB2312" w:eastAsia="楷体_GB2312"/>
          <w:b/>
          <w:color w:val="auto"/>
          <w:sz w:val="44"/>
          <w:szCs w:val="44"/>
          <w:highlight w:val="none"/>
        </w:rPr>
      </w:pPr>
    </w:p>
    <w:p w14:paraId="10B705AE">
      <w:pPr>
        <w:pStyle w:val="11"/>
        <w:spacing w:line="360" w:lineRule="auto"/>
        <w:rPr>
          <w:rFonts w:ascii="楷体_GB2312" w:eastAsia="楷体_GB2312"/>
          <w:b/>
          <w:color w:val="auto"/>
          <w:sz w:val="44"/>
          <w:szCs w:val="44"/>
          <w:highlight w:val="none"/>
        </w:rPr>
      </w:pPr>
    </w:p>
    <w:p w14:paraId="39C7FEC2">
      <w:pPr>
        <w:pStyle w:val="6"/>
        <w:spacing w:line="360" w:lineRule="auto"/>
        <w:rPr>
          <w:color w:val="auto"/>
          <w:highlight w:val="none"/>
        </w:rPr>
      </w:pPr>
    </w:p>
    <w:p w14:paraId="720CD7AA">
      <w:pPr>
        <w:pStyle w:val="11"/>
        <w:spacing w:line="360" w:lineRule="auto"/>
        <w:rPr>
          <w:rFonts w:ascii="楷体_GB2312" w:eastAsia="楷体_GB2312"/>
          <w:b/>
          <w:color w:val="auto"/>
          <w:sz w:val="44"/>
          <w:szCs w:val="44"/>
          <w:highlight w:val="none"/>
        </w:rPr>
      </w:pPr>
    </w:p>
    <w:p w14:paraId="7B4478DC">
      <w:pPr>
        <w:pStyle w:val="6"/>
        <w:spacing w:line="360" w:lineRule="auto"/>
        <w:rPr>
          <w:rFonts w:ascii="楷体_GB2312" w:eastAsia="楷体_GB2312"/>
          <w:b/>
          <w:color w:val="auto"/>
          <w:sz w:val="44"/>
          <w:szCs w:val="44"/>
          <w:highlight w:val="none"/>
        </w:rPr>
      </w:pPr>
    </w:p>
    <w:p w14:paraId="464E176B">
      <w:pPr>
        <w:pStyle w:val="11"/>
        <w:spacing w:line="360" w:lineRule="auto"/>
        <w:rPr>
          <w:rFonts w:ascii="楷体_GB2312" w:eastAsia="楷体_GB2312"/>
          <w:b/>
          <w:color w:val="auto"/>
          <w:sz w:val="44"/>
          <w:szCs w:val="44"/>
          <w:highlight w:val="none"/>
        </w:rPr>
      </w:pPr>
    </w:p>
    <w:p w14:paraId="7FED9A71">
      <w:pPr>
        <w:pStyle w:val="6"/>
        <w:spacing w:line="360" w:lineRule="auto"/>
        <w:rPr>
          <w:rFonts w:ascii="楷体_GB2312" w:eastAsia="楷体_GB2312"/>
          <w:b/>
          <w:color w:val="auto"/>
          <w:sz w:val="44"/>
          <w:szCs w:val="44"/>
          <w:highlight w:val="none"/>
        </w:rPr>
      </w:pPr>
    </w:p>
    <w:p w14:paraId="1B84C033">
      <w:pPr>
        <w:spacing w:line="360" w:lineRule="auto"/>
        <w:jc w:val="center"/>
        <w:rPr>
          <w:rFonts w:ascii="黑体" w:hAnsi="黑体" w:eastAsia="黑体"/>
          <w:color w:val="auto"/>
          <w:sz w:val="96"/>
          <w:szCs w:val="96"/>
          <w:highlight w:val="none"/>
        </w:rPr>
      </w:pPr>
      <w:r>
        <w:rPr>
          <w:rFonts w:hint="eastAsia" w:ascii="黑体" w:hAnsi="黑体" w:eastAsia="黑体"/>
          <w:color w:val="auto"/>
          <w:sz w:val="96"/>
          <w:szCs w:val="96"/>
          <w:highlight w:val="none"/>
        </w:rPr>
        <w:t>响应文件</w:t>
      </w:r>
    </w:p>
    <w:p w14:paraId="2A7D8BD1">
      <w:pPr>
        <w:pStyle w:val="31"/>
        <w:spacing w:after="120" w:line="360" w:lineRule="auto"/>
        <w:outlineLvl w:val="9"/>
        <w:rPr>
          <w:rStyle w:val="32"/>
          <w:rFonts w:hAnsi="宋体" w:cs="宋体"/>
          <w:b/>
          <w:bCs/>
          <w:color w:val="auto"/>
          <w:sz w:val="44"/>
          <w:szCs w:val="44"/>
          <w:highlight w:val="none"/>
        </w:rPr>
      </w:pPr>
    </w:p>
    <w:p w14:paraId="035C09F0">
      <w:pPr>
        <w:pStyle w:val="31"/>
        <w:spacing w:after="120" w:line="360" w:lineRule="auto"/>
        <w:jc w:val="center"/>
        <w:outlineLvl w:val="9"/>
        <w:rPr>
          <w:rStyle w:val="32"/>
          <w:rFonts w:hAnsi="宋体" w:cs="宋体"/>
          <w:b/>
          <w:bCs/>
          <w:color w:val="auto"/>
          <w:sz w:val="44"/>
          <w:szCs w:val="44"/>
          <w:highlight w:val="none"/>
        </w:rPr>
      </w:pPr>
      <w:r>
        <w:rPr>
          <w:rStyle w:val="32"/>
          <w:rFonts w:hint="eastAsia" w:hAnsi="宋体" w:cs="宋体"/>
          <w:b/>
          <w:bCs/>
          <w:color w:val="auto"/>
          <w:sz w:val="44"/>
          <w:szCs w:val="44"/>
          <w:highlight w:val="none"/>
        </w:rPr>
        <w:t>（第二部分  报价部分）</w:t>
      </w:r>
    </w:p>
    <w:p w14:paraId="3487B0D0">
      <w:pPr>
        <w:spacing w:line="360" w:lineRule="auto"/>
        <w:ind w:firstLine="1920" w:firstLineChars="200"/>
        <w:jc w:val="left"/>
        <w:rPr>
          <w:color w:val="auto"/>
          <w:sz w:val="96"/>
          <w:szCs w:val="96"/>
          <w:highlight w:val="none"/>
        </w:rPr>
      </w:pPr>
    </w:p>
    <w:p w14:paraId="4E80E01F">
      <w:pPr>
        <w:spacing w:line="360" w:lineRule="auto"/>
        <w:ind w:firstLine="1920" w:firstLineChars="200"/>
        <w:jc w:val="left"/>
        <w:rPr>
          <w:color w:val="auto"/>
          <w:sz w:val="96"/>
          <w:szCs w:val="96"/>
          <w:highlight w:val="none"/>
        </w:rPr>
      </w:pPr>
    </w:p>
    <w:p w14:paraId="79877F76">
      <w:pPr>
        <w:spacing w:line="360" w:lineRule="auto"/>
        <w:jc w:val="left"/>
        <w:rPr>
          <w:color w:val="auto"/>
          <w:sz w:val="96"/>
          <w:szCs w:val="96"/>
          <w:highlight w:val="none"/>
        </w:rPr>
      </w:pPr>
    </w:p>
    <w:p w14:paraId="4A087EF3">
      <w:pPr>
        <w:pStyle w:val="12"/>
        <w:tabs>
          <w:tab w:val="left" w:pos="1560"/>
        </w:tabs>
        <w:spacing w:line="360" w:lineRule="auto"/>
        <w:ind w:firstLine="744" w:firstLineChars="247"/>
        <w:textAlignment w:val="baseline"/>
        <w:rPr>
          <w:rFonts w:hint="default" w:hAnsi="宋体" w:cs="宋体"/>
          <w:b/>
          <w:color w:val="auto"/>
          <w:sz w:val="30"/>
          <w:highlight w:val="none"/>
          <w:u w:val="single"/>
          <w:lang w:val="en-US" w:eastAsia="zh-CN"/>
        </w:rPr>
      </w:pPr>
      <w:r>
        <w:rPr>
          <w:rFonts w:hint="eastAsia" w:hAnsi="宋体" w:cs="宋体"/>
          <w:b/>
          <w:color w:val="auto"/>
          <w:sz w:val="30"/>
          <w:highlight w:val="none"/>
        </w:rPr>
        <w:t>项</w:t>
      </w:r>
      <w:r>
        <w:rPr>
          <w:rFonts w:hint="eastAsia" w:hAnsi="宋体" w:cs="宋体"/>
          <w:b/>
          <w:color w:val="auto"/>
          <w:sz w:val="30"/>
          <w:highlight w:val="none"/>
          <w:lang w:val="en-US" w:eastAsia="zh-CN"/>
        </w:rPr>
        <w:t xml:space="preserve"> </w:t>
      </w:r>
      <w:r>
        <w:rPr>
          <w:rFonts w:hint="eastAsia" w:hAnsi="宋体" w:cs="宋体"/>
          <w:b/>
          <w:color w:val="auto"/>
          <w:sz w:val="30"/>
          <w:highlight w:val="none"/>
        </w:rPr>
        <w:t>目</w:t>
      </w:r>
      <w:r>
        <w:rPr>
          <w:rFonts w:hint="eastAsia" w:hAnsi="宋体" w:cs="宋体"/>
          <w:b/>
          <w:color w:val="auto"/>
          <w:sz w:val="30"/>
          <w:highlight w:val="none"/>
          <w:lang w:val="en-US" w:eastAsia="zh-CN"/>
        </w:rPr>
        <w:t xml:space="preserve">  </w:t>
      </w:r>
      <w:r>
        <w:rPr>
          <w:rFonts w:hint="eastAsia" w:hAnsi="宋体" w:cs="宋体"/>
          <w:b/>
          <w:color w:val="auto"/>
          <w:sz w:val="30"/>
          <w:highlight w:val="none"/>
        </w:rPr>
        <w:t>编</w:t>
      </w:r>
      <w:r>
        <w:rPr>
          <w:rFonts w:hint="eastAsia" w:hAnsi="宋体" w:cs="宋体"/>
          <w:b/>
          <w:color w:val="auto"/>
          <w:sz w:val="30"/>
          <w:highlight w:val="none"/>
          <w:lang w:val="en-US" w:eastAsia="zh-CN"/>
        </w:rPr>
        <w:t xml:space="preserve"> </w:t>
      </w:r>
      <w:r>
        <w:rPr>
          <w:rFonts w:hint="eastAsia" w:hAnsi="宋体" w:cs="宋体"/>
          <w:b/>
          <w:color w:val="auto"/>
          <w:sz w:val="30"/>
          <w:highlight w:val="none"/>
        </w:rPr>
        <w:t>号：</w:t>
      </w:r>
      <w:r>
        <w:rPr>
          <w:rFonts w:hint="eastAsia" w:hAnsi="宋体" w:cs="宋体"/>
          <w:b/>
          <w:color w:val="auto"/>
          <w:sz w:val="30"/>
          <w:highlight w:val="none"/>
          <w:u w:val="single"/>
          <w:lang w:val="en-US" w:eastAsia="zh-CN"/>
        </w:rPr>
        <w:t xml:space="preserve">                          </w:t>
      </w:r>
    </w:p>
    <w:p w14:paraId="060E4DF9">
      <w:pPr>
        <w:pStyle w:val="12"/>
        <w:tabs>
          <w:tab w:val="left" w:pos="1560"/>
        </w:tabs>
        <w:spacing w:line="360" w:lineRule="auto"/>
        <w:ind w:firstLine="744" w:firstLineChars="247"/>
        <w:textAlignment w:val="baseline"/>
        <w:rPr>
          <w:rFonts w:hint="default" w:hAnsi="宋体" w:eastAsia="宋体" w:cs="宋体"/>
          <w:b/>
          <w:color w:val="auto"/>
          <w:sz w:val="30"/>
          <w:highlight w:val="none"/>
          <w:u w:val="single"/>
          <w:lang w:val="en-US" w:eastAsia="zh-CN"/>
        </w:rPr>
      </w:pPr>
      <w:r>
        <w:rPr>
          <w:rFonts w:hint="eastAsia" w:hAnsi="宋体" w:cs="宋体"/>
          <w:b/>
          <w:color w:val="auto"/>
          <w:sz w:val="30"/>
          <w:highlight w:val="none"/>
        </w:rPr>
        <w:t>所投</w:t>
      </w:r>
      <w:r>
        <w:rPr>
          <w:rFonts w:hint="eastAsia" w:hAnsi="宋体" w:cs="宋体"/>
          <w:b/>
          <w:color w:val="auto"/>
          <w:sz w:val="30"/>
          <w:highlight w:val="none"/>
          <w:lang w:eastAsia="zh-CN"/>
        </w:rPr>
        <w:t>采购包</w:t>
      </w:r>
      <w:r>
        <w:rPr>
          <w:rFonts w:hint="eastAsia" w:hAnsi="宋体" w:cs="宋体"/>
          <w:b/>
          <w:color w:val="auto"/>
          <w:sz w:val="30"/>
          <w:highlight w:val="none"/>
        </w:rPr>
        <w:t>号：</w:t>
      </w:r>
      <w:r>
        <w:rPr>
          <w:rFonts w:hint="eastAsia" w:hAnsi="宋体" w:cs="宋体"/>
          <w:b/>
          <w:color w:val="auto"/>
          <w:sz w:val="30"/>
          <w:highlight w:val="none"/>
          <w:u w:val="single"/>
          <w:lang w:val="en-US" w:eastAsia="zh-CN"/>
        </w:rPr>
        <w:t xml:space="preserve">                          </w:t>
      </w:r>
      <w:r>
        <w:rPr>
          <w:rFonts w:hint="eastAsia" w:hAnsi="宋体" w:cs="宋体"/>
          <w:b/>
          <w:color w:val="auto"/>
          <w:sz w:val="30"/>
          <w:highlight w:val="none"/>
          <w:lang w:val="en-US" w:eastAsia="zh-CN"/>
        </w:rPr>
        <w:t xml:space="preserve">                 </w:t>
      </w:r>
    </w:p>
    <w:p w14:paraId="4FE49455">
      <w:pPr>
        <w:pStyle w:val="12"/>
        <w:tabs>
          <w:tab w:val="left" w:pos="1560"/>
        </w:tabs>
        <w:spacing w:line="360" w:lineRule="auto"/>
        <w:ind w:firstLine="744" w:firstLineChars="247"/>
        <w:textAlignment w:val="baseline"/>
        <w:rPr>
          <w:rFonts w:hAnsi="宋体" w:cs="宋体"/>
          <w:b/>
          <w:color w:val="auto"/>
          <w:sz w:val="30"/>
          <w:highlight w:val="none"/>
        </w:rPr>
      </w:pPr>
      <w:r>
        <w:rPr>
          <w:rFonts w:hint="eastAsia" w:hAnsi="宋体" w:cs="宋体"/>
          <w:b/>
          <w:color w:val="auto"/>
          <w:sz w:val="30"/>
          <w:highlight w:val="none"/>
        </w:rPr>
        <w:t>项</w:t>
      </w:r>
      <w:r>
        <w:rPr>
          <w:rFonts w:hint="eastAsia" w:hAnsi="宋体" w:cs="宋体"/>
          <w:b/>
          <w:color w:val="auto"/>
          <w:sz w:val="30"/>
          <w:highlight w:val="none"/>
          <w:lang w:val="en-US" w:eastAsia="zh-CN"/>
        </w:rPr>
        <w:t xml:space="preserve"> </w:t>
      </w:r>
      <w:r>
        <w:rPr>
          <w:rFonts w:hint="eastAsia" w:hAnsi="宋体" w:cs="宋体"/>
          <w:b/>
          <w:color w:val="auto"/>
          <w:sz w:val="30"/>
          <w:highlight w:val="none"/>
        </w:rPr>
        <w:t>目</w:t>
      </w:r>
      <w:r>
        <w:rPr>
          <w:rFonts w:hint="eastAsia" w:hAnsi="宋体" w:cs="宋体"/>
          <w:b/>
          <w:color w:val="auto"/>
          <w:sz w:val="30"/>
          <w:highlight w:val="none"/>
          <w:lang w:val="en-US" w:eastAsia="zh-CN"/>
        </w:rPr>
        <w:t xml:space="preserve"> </w:t>
      </w:r>
      <w:r>
        <w:rPr>
          <w:rFonts w:hint="eastAsia" w:hAnsi="宋体" w:cs="宋体"/>
          <w:b/>
          <w:color w:val="auto"/>
          <w:sz w:val="30"/>
          <w:highlight w:val="none"/>
        </w:rPr>
        <w:t>名</w:t>
      </w:r>
      <w:r>
        <w:rPr>
          <w:rFonts w:hint="eastAsia" w:hAnsi="宋体" w:cs="宋体"/>
          <w:b/>
          <w:color w:val="auto"/>
          <w:sz w:val="30"/>
          <w:highlight w:val="none"/>
          <w:lang w:val="en-US" w:eastAsia="zh-CN"/>
        </w:rPr>
        <w:t xml:space="preserve">  </w:t>
      </w:r>
      <w:r>
        <w:rPr>
          <w:rFonts w:hint="eastAsia" w:hAnsi="宋体" w:cs="宋体"/>
          <w:b/>
          <w:color w:val="auto"/>
          <w:sz w:val="30"/>
          <w:highlight w:val="none"/>
        </w:rPr>
        <w:t>称：</w:t>
      </w:r>
      <w:r>
        <w:rPr>
          <w:rFonts w:hint="eastAsia" w:hAnsi="宋体" w:cs="宋体"/>
          <w:b/>
          <w:color w:val="auto"/>
          <w:sz w:val="30"/>
          <w:highlight w:val="none"/>
          <w:u w:val="single"/>
          <w:lang w:val="en-US" w:eastAsia="zh-CN"/>
        </w:rPr>
        <w:t xml:space="preserve">                          </w:t>
      </w:r>
    </w:p>
    <w:p w14:paraId="06636012">
      <w:pPr>
        <w:pStyle w:val="12"/>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cs="宋体"/>
          <w:b/>
          <w:color w:val="auto"/>
          <w:sz w:val="30"/>
          <w:highlight w:val="none"/>
        </w:rPr>
        <w:t>供应商</w:t>
      </w:r>
      <w:r>
        <w:rPr>
          <w:rFonts w:hint="eastAsia" w:hAnsi="宋体" w:cs="宋体"/>
          <w:b/>
          <w:color w:val="auto"/>
          <w:sz w:val="30"/>
          <w:highlight w:val="none"/>
          <w:lang w:val="en-US" w:eastAsia="zh-CN"/>
        </w:rPr>
        <w:t xml:space="preserve"> </w:t>
      </w:r>
      <w:r>
        <w:rPr>
          <w:rFonts w:hint="eastAsia" w:ascii="宋体" w:hAnsi="宋体" w:cs="宋体"/>
          <w:b/>
          <w:color w:val="auto"/>
          <w:sz w:val="30"/>
          <w:highlight w:val="none"/>
        </w:rPr>
        <w:t>名</w:t>
      </w:r>
      <w:r>
        <w:rPr>
          <w:rFonts w:hint="eastAsia" w:hAnsi="宋体" w:cs="宋体"/>
          <w:b/>
          <w:color w:val="auto"/>
          <w:sz w:val="30"/>
          <w:highlight w:val="none"/>
          <w:lang w:val="en-US" w:eastAsia="zh-CN"/>
        </w:rPr>
        <w:t xml:space="preserve"> </w:t>
      </w:r>
      <w:r>
        <w:rPr>
          <w:rFonts w:hint="eastAsia" w:ascii="宋体" w:hAnsi="宋体" w:cs="宋体"/>
          <w:b/>
          <w:color w:val="auto"/>
          <w:sz w:val="30"/>
          <w:highlight w:val="none"/>
        </w:rPr>
        <w:t>称：</w:t>
      </w:r>
      <w:r>
        <w:rPr>
          <w:rFonts w:hint="eastAsia" w:hAnsi="宋体" w:cs="宋体"/>
          <w:b/>
          <w:color w:val="auto"/>
          <w:sz w:val="30"/>
          <w:highlight w:val="none"/>
          <w:u w:val="single"/>
          <w:lang w:val="en-US" w:eastAsia="zh-CN"/>
        </w:rPr>
        <w:t xml:space="preserve">                          </w:t>
      </w:r>
    </w:p>
    <w:p w14:paraId="27283A89">
      <w:pPr>
        <w:pStyle w:val="12"/>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cs="宋体"/>
          <w:b/>
          <w:color w:val="auto"/>
          <w:sz w:val="30"/>
          <w:highlight w:val="none"/>
        </w:rPr>
        <w:t>地</w:t>
      </w:r>
      <w:r>
        <w:rPr>
          <w:rFonts w:hint="eastAsia" w:hAnsi="宋体" w:cs="宋体"/>
          <w:b/>
          <w:color w:val="auto"/>
          <w:sz w:val="30"/>
          <w:highlight w:val="none"/>
          <w:lang w:val="en-US" w:eastAsia="zh-CN"/>
        </w:rPr>
        <w:t xml:space="preserve">        </w:t>
      </w:r>
      <w:r>
        <w:rPr>
          <w:rFonts w:hint="eastAsia" w:ascii="宋体" w:hAnsi="宋体" w:cs="宋体"/>
          <w:b/>
          <w:color w:val="auto"/>
          <w:sz w:val="30"/>
          <w:highlight w:val="none"/>
        </w:rPr>
        <w:t>址：</w:t>
      </w:r>
      <w:r>
        <w:rPr>
          <w:rFonts w:hint="eastAsia" w:hAnsi="宋体" w:cs="宋体"/>
          <w:b/>
          <w:color w:val="auto"/>
          <w:sz w:val="30"/>
          <w:highlight w:val="none"/>
          <w:u w:val="single"/>
          <w:lang w:val="en-US" w:eastAsia="zh-CN"/>
        </w:rPr>
        <w:t xml:space="preserve">                          </w:t>
      </w:r>
    </w:p>
    <w:p w14:paraId="7C564C35">
      <w:pPr>
        <w:pStyle w:val="12"/>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eastAsia="宋体" w:cs="宋体"/>
          <w:b/>
          <w:color w:val="auto"/>
          <w:kern w:val="0"/>
          <w:sz w:val="30"/>
          <w:szCs w:val="24"/>
          <w:highlight w:val="none"/>
          <w:lang w:val="en-US" w:eastAsia="zh-CN" w:bidi="ar-SA"/>
        </w:rPr>
        <w:t>日</w:t>
      </w:r>
      <w:r>
        <w:rPr>
          <w:rFonts w:hint="eastAsia" w:hAnsi="宋体" w:cs="宋体"/>
          <w:b/>
          <w:color w:val="auto"/>
          <w:kern w:val="0"/>
          <w:sz w:val="30"/>
          <w:szCs w:val="24"/>
          <w:highlight w:val="none"/>
          <w:lang w:val="en-US" w:eastAsia="zh-CN" w:bidi="ar-SA"/>
        </w:rPr>
        <w:t xml:space="preserve">        </w:t>
      </w:r>
      <w:r>
        <w:rPr>
          <w:rFonts w:hint="eastAsia" w:ascii="宋体" w:hAnsi="宋体" w:eastAsia="宋体" w:cs="宋体"/>
          <w:b/>
          <w:color w:val="auto"/>
          <w:kern w:val="0"/>
          <w:sz w:val="30"/>
          <w:szCs w:val="24"/>
          <w:highlight w:val="none"/>
          <w:lang w:val="en-US" w:eastAsia="zh-CN" w:bidi="ar-SA"/>
        </w:rPr>
        <w:t>期</w:t>
      </w:r>
      <w:r>
        <w:rPr>
          <w:rFonts w:hint="eastAsia" w:ascii="宋体" w:hAnsi="宋体" w:cs="宋体"/>
          <w:b/>
          <w:color w:val="auto"/>
          <w:sz w:val="30"/>
          <w:highlight w:val="none"/>
        </w:rPr>
        <w:t>：</w:t>
      </w:r>
      <w:r>
        <w:rPr>
          <w:rFonts w:hint="eastAsia" w:hAnsi="宋体" w:cs="宋体"/>
          <w:b/>
          <w:color w:val="auto"/>
          <w:sz w:val="30"/>
          <w:highlight w:val="none"/>
          <w:u w:val="single"/>
          <w:lang w:val="en-US" w:eastAsia="zh-CN"/>
        </w:rPr>
        <w:t xml:space="preserve">                          </w:t>
      </w:r>
    </w:p>
    <w:p w14:paraId="16173D94">
      <w:pPr>
        <w:spacing w:line="360" w:lineRule="auto"/>
        <w:ind w:firstLine="602" w:firstLineChars="200"/>
        <w:rPr>
          <w:rFonts w:hint="default" w:ascii="宋体" w:hAnsi="宋体" w:eastAsia="宋体" w:cs="宋体"/>
          <w:b/>
          <w:color w:val="auto"/>
          <w:kern w:val="0"/>
          <w:sz w:val="30"/>
          <w:szCs w:val="24"/>
          <w:highlight w:val="none"/>
          <w:lang w:val="en-US" w:eastAsia="zh-CN" w:bidi="ar-SA"/>
        </w:rPr>
      </w:pPr>
    </w:p>
    <w:p w14:paraId="321832C2">
      <w:pPr>
        <w:spacing w:line="360" w:lineRule="auto"/>
        <w:ind w:firstLine="602" w:firstLineChars="200"/>
        <w:rPr>
          <w:rFonts w:hint="default" w:ascii="宋体" w:hAnsi="宋体" w:eastAsia="宋体" w:cs="宋体"/>
          <w:b/>
          <w:color w:val="auto"/>
          <w:kern w:val="0"/>
          <w:sz w:val="30"/>
          <w:szCs w:val="24"/>
          <w:highlight w:val="none"/>
          <w:lang w:val="en-US" w:eastAsia="zh-CN" w:bidi="ar-SA"/>
        </w:rPr>
      </w:pPr>
    </w:p>
    <w:p w14:paraId="679FB88C">
      <w:pPr>
        <w:spacing w:line="360" w:lineRule="auto"/>
        <w:ind w:firstLine="602" w:firstLineChars="200"/>
        <w:rPr>
          <w:rFonts w:hint="default" w:ascii="宋体" w:hAnsi="宋体" w:eastAsia="宋体" w:cs="宋体"/>
          <w:b/>
          <w:color w:val="auto"/>
          <w:kern w:val="0"/>
          <w:sz w:val="30"/>
          <w:szCs w:val="24"/>
          <w:highlight w:val="none"/>
          <w:lang w:val="en-US" w:eastAsia="zh-CN" w:bidi="ar-SA"/>
        </w:rPr>
      </w:pPr>
    </w:p>
    <w:p w14:paraId="07BB07F3">
      <w:pPr>
        <w:spacing w:line="360" w:lineRule="auto"/>
        <w:ind w:firstLine="602" w:firstLineChars="200"/>
        <w:rPr>
          <w:rFonts w:hint="default" w:ascii="宋体" w:hAnsi="宋体" w:eastAsia="宋体" w:cs="宋体"/>
          <w:b/>
          <w:color w:val="auto"/>
          <w:kern w:val="0"/>
          <w:sz w:val="30"/>
          <w:szCs w:val="24"/>
          <w:highlight w:val="none"/>
          <w:lang w:val="en-US" w:eastAsia="zh-CN" w:bidi="ar-SA"/>
        </w:rPr>
      </w:pPr>
    </w:p>
    <w:p w14:paraId="671BB1E4">
      <w:pPr>
        <w:spacing w:line="360" w:lineRule="auto"/>
        <w:ind w:firstLine="602" w:firstLineChars="200"/>
        <w:rPr>
          <w:rFonts w:hint="default" w:ascii="宋体" w:hAnsi="宋体" w:eastAsia="宋体" w:cs="宋体"/>
          <w:b/>
          <w:color w:val="auto"/>
          <w:kern w:val="0"/>
          <w:sz w:val="30"/>
          <w:szCs w:val="24"/>
          <w:highlight w:val="none"/>
          <w:lang w:val="en-US" w:eastAsia="zh-CN" w:bidi="ar-SA"/>
        </w:rPr>
      </w:pPr>
    </w:p>
    <w:p w14:paraId="6DFC0D66">
      <w:pPr>
        <w:pStyle w:val="5"/>
        <w:keepNext w:val="0"/>
        <w:keepLines w:val="0"/>
        <w:spacing w:line="36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1、报价一览表</w:t>
      </w:r>
    </w:p>
    <w:p w14:paraId="261E4753">
      <w:pPr>
        <w:pStyle w:val="4"/>
        <w:keepNext w:val="0"/>
        <w:keepLines w:val="0"/>
        <w:pageBreakBefore w:val="0"/>
        <w:widowControl w:val="0"/>
        <w:kinsoku/>
        <w:wordWrap/>
        <w:overflowPunct/>
        <w:topLinePunct w:val="0"/>
        <w:autoSpaceDE/>
        <w:autoSpaceDN/>
        <w:bidi w:val="0"/>
        <w:adjustRightInd/>
        <w:snapToGrid/>
        <w:spacing w:beforeAutospacing="0" w:afterAutospacing="0" w:line="480" w:lineRule="exact"/>
        <w:textAlignment w:val="auto"/>
        <w:rPr>
          <w:color w:val="auto"/>
          <w:sz w:val="24"/>
          <w:szCs w:val="24"/>
          <w:highlight w:val="none"/>
        </w:rPr>
      </w:pPr>
      <w:r>
        <w:rPr>
          <w:rFonts w:hint="eastAsia"/>
          <w:color w:val="auto"/>
          <w:sz w:val="24"/>
          <w:szCs w:val="24"/>
          <w:highlight w:val="none"/>
        </w:rPr>
        <w:t xml:space="preserve">项目编号：    </w:t>
      </w:r>
    </w:p>
    <w:p w14:paraId="73B6ADE3">
      <w:pPr>
        <w:pStyle w:val="4"/>
        <w:keepNext w:val="0"/>
        <w:keepLines w:val="0"/>
        <w:pageBreakBefore w:val="0"/>
        <w:widowControl w:val="0"/>
        <w:kinsoku/>
        <w:wordWrap/>
        <w:overflowPunct/>
        <w:topLinePunct w:val="0"/>
        <w:autoSpaceDE/>
        <w:autoSpaceDN/>
        <w:bidi w:val="0"/>
        <w:adjustRightInd/>
        <w:snapToGrid/>
        <w:spacing w:beforeAutospacing="0" w:afterAutospacing="0" w:line="480" w:lineRule="exact"/>
        <w:jc w:val="both"/>
        <w:textAlignment w:val="auto"/>
        <w:rPr>
          <w:rFonts w:cs="宋体"/>
          <w:color w:val="auto"/>
          <w:sz w:val="24"/>
          <w:highlight w:val="none"/>
        </w:rPr>
      </w:pPr>
      <w:r>
        <w:rPr>
          <w:rFonts w:hint="eastAsia"/>
          <w:color w:val="auto"/>
          <w:sz w:val="24"/>
          <w:szCs w:val="24"/>
          <w:highlight w:val="none"/>
        </w:rPr>
        <w:t xml:space="preserve">项目名称: </w:t>
      </w:r>
    </w:p>
    <w:p w14:paraId="0386B3B1">
      <w:pPr>
        <w:pStyle w:val="34"/>
        <w:spacing w:line="360" w:lineRule="auto"/>
        <w:ind w:firstLine="7200" w:firstLineChars="3000"/>
        <w:rPr>
          <w:rFonts w:ascii="宋体" w:hAnsi="宋体"/>
          <w:color w:val="auto"/>
          <w:sz w:val="24"/>
          <w:highlight w:val="none"/>
        </w:rPr>
      </w:pPr>
      <w:r>
        <w:rPr>
          <w:rFonts w:hint="eastAsia" w:ascii="宋体" w:hAnsi="宋体"/>
          <w:color w:val="auto"/>
          <w:sz w:val="24"/>
          <w:highlight w:val="none"/>
        </w:rPr>
        <w:t>金额单位：人民币元</w:t>
      </w:r>
    </w:p>
    <w:tbl>
      <w:tblPr>
        <w:tblStyle w:val="22"/>
        <w:tblW w:w="9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001"/>
        <w:gridCol w:w="1485"/>
        <w:gridCol w:w="1134"/>
        <w:gridCol w:w="1487"/>
        <w:gridCol w:w="1802"/>
        <w:gridCol w:w="1802"/>
      </w:tblGrid>
      <w:tr w14:paraId="30D04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785" w:type="dxa"/>
            <w:vAlign w:val="center"/>
          </w:tcPr>
          <w:p w14:paraId="6EC853A3">
            <w:pPr>
              <w:pStyle w:val="12"/>
              <w:snapToGrid w:val="0"/>
              <w:spacing w:line="240" w:lineRule="auto"/>
              <w:ind w:left="-105" w:leftChars="-50" w:right="-105" w:rightChars="-50"/>
              <w:jc w:val="center"/>
              <w:rPr>
                <w:rFonts w:hint="eastAsia" w:hAnsi="宋体" w:eastAsia="宋体"/>
                <w:color w:val="auto"/>
                <w:kern w:val="2"/>
                <w:sz w:val="24"/>
                <w:highlight w:val="none"/>
                <w:lang w:eastAsia="zh-CN"/>
              </w:rPr>
            </w:pPr>
            <w:r>
              <w:rPr>
                <w:rFonts w:hint="eastAsia" w:hAnsi="宋体"/>
                <w:color w:val="auto"/>
                <w:kern w:val="2"/>
                <w:sz w:val="24"/>
                <w:highlight w:val="none"/>
                <w:lang w:eastAsia="zh-CN"/>
              </w:rPr>
              <w:t>采购包</w:t>
            </w:r>
          </w:p>
        </w:tc>
        <w:tc>
          <w:tcPr>
            <w:tcW w:w="1001" w:type="dxa"/>
            <w:vAlign w:val="center"/>
          </w:tcPr>
          <w:p w14:paraId="78DDEA58">
            <w:pPr>
              <w:pStyle w:val="12"/>
              <w:snapToGrid w:val="0"/>
              <w:spacing w:line="24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品目号</w:t>
            </w:r>
          </w:p>
        </w:tc>
        <w:tc>
          <w:tcPr>
            <w:tcW w:w="1485" w:type="dxa"/>
            <w:vAlign w:val="center"/>
          </w:tcPr>
          <w:p w14:paraId="224954FE">
            <w:pPr>
              <w:pStyle w:val="12"/>
              <w:snapToGrid w:val="0"/>
              <w:spacing w:line="240" w:lineRule="auto"/>
              <w:ind w:left="-105" w:leftChars="-50" w:right="-105" w:rightChars="-50"/>
              <w:jc w:val="center"/>
              <w:rPr>
                <w:rFonts w:hint="default" w:hAnsi="宋体" w:eastAsia="宋体"/>
                <w:color w:val="auto"/>
                <w:kern w:val="2"/>
                <w:sz w:val="24"/>
                <w:highlight w:val="none"/>
                <w:lang w:val="en-US" w:eastAsia="zh-CN"/>
              </w:rPr>
            </w:pPr>
            <w:r>
              <w:rPr>
                <w:rFonts w:hint="eastAsia" w:hAnsi="宋体"/>
                <w:color w:val="auto"/>
                <w:kern w:val="2"/>
                <w:sz w:val="24"/>
                <w:highlight w:val="none"/>
                <w:lang w:val="en-US" w:eastAsia="zh-CN"/>
              </w:rPr>
              <w:t>服务名称</w:t>
            </w:r>
          </w:p>
        </w:tc>
        <w:tc>
          <w:tcPr>
            <w:tcW w:w="1134" w:type="dxa"/>
            <w:vAlign w:val="center"/>
          </w:tcPr>
          <w:p w14:paraId="01BA6441">
            <w:pPr>
              <w:pStyle w:val="12"/>
              <w:snapToGrid w:val="0"/>
              <w:spacing w:line="240" w:lineRule="auto"/>
              <w:ind w:right="-105" w:rightChars="-50"/>
              <w:jc w:val="center"/>
              <w:rPr>
                <w:rFonts w:hint="default" w:hAnsi="宋体" w:eastAsia="宋体"/>
                <w:color w:val="auto"/>
                <w:kern w:val="2"/>
                <w:sz w:val="24"/>
                <w:highlight w:val="none"/>
                <w:lang w:val="en-US" w:eastAsia="zh-CN"/>
              </w:rPr>
            </w:pPr>
            <w:r>
              <w:rPr>
                <w:rFonts w:hint="eastAsia" w:hAnsi="宋体"/>
                <w:color w:val="auto"/>
                <w:kern w:val="2"/>
                <w:sz w:val="24"/>
                <w:highlight w:val="none"/>
                <w:lang w:val="en-US" w:eastAsia="zh-CN"/>
              </w:rPr>
              <w:t>数量</w:t>
            </w:r>
          </w:p>
        </w:tc>
        <w:tc>
          <w:tcPr>
            <w:tcW w:w="1487" w:type="dxa"/>
            <w:vAlign w:val="center"/>
          </w:tcPr>
          <w:p w14:paraId="38B8ED99">
            <w:pPr>
              <w:pStyle w:val="12"/>
              <w:snapToGrid w:val="0"/>
              <w:spacing w:line="240" w:lineRule="auto"/>
              <w:ind w:left="-105" w:leftChars="-50" w:right="-105" w:rightChars="-50"/>
              <w:jc w:val="center"/>
              <w:rPr>
                <w:rFonts w:hint="default" w:hAnsi="宋体" w:eastAsia="宋体"/>
                <w:color w:val="auto"/>
                <w:kern w:val="2"/>
                <w:sz w:val="24"/>
                <w:highlight w:val="none"/>
                <w:lang w:val="en-US" w:eastAsia="zh-CN"/>
              </w:rPr>
            </w:pPr>
            <w:r>
              <w:rPr>
                <w:rFonts w:hint="eastAsia" w:hAnsi="宋体"/>
                <w:color w:val="auto"/>
                <w:kern w:val="2"/>
                <w:sz w:val="24"/>
                <w:highlight w:val="none"/>
                <w:lang w:val="en-US" w:eastAsia="zh-CN"/>
              </w:rPr>
              <w:t>服务期限</w:t>
            </w:r>
          </w:p>
        </w:tc>
        <w:tc>
          <w:tcPr>
            <w:tcW w:w="1802" w:type="dxa"/>
            <w:vAlign w:val="center"/>
          </w:tcPr>
          <w:p w14:paraId="58C53318">
            <w:pPr>
              <w:pStyle w:val="12"/>
              <w:snapToGrid w:val="0"/>
              <w:spacing w:line="240" w:lineRule="auto"/>
              <w:ind w:left="-105" w:leftChars="-50" w:right="-105" w:rightChars="-50"/>
              <w:jc w:val="center"/>
              <w:rPr>
                <w:rFonts w:hint="default" w:hAnsi="宋体"/>
                <w:color w:val="auto"/>
                <w:kern w:val="2"/>
                <w:sz w:val="24"/>
                <w:highlight w:val="none"/>
                <w:lang w:val="en-US" w:eastAsia="zh-CN"/>
              </w:rPr>
            </w:pPr>
            <w:r>
              <w:rPr>
                <w:rFonts w:hint="eastAsia" w:hAnsi="宋体" w:eastAsia="宋体"/>
                <w:color w:val="auto"/>
                <w:kern w:val="2"/>
                <w:sz w:val="24"/>
                <w:highlight w:val="none"/>
                <w:lang w:val="en-US" w:eastAsia="zh-CN"/>
              </w:rPr>
              <w:t>投标单价</w:t>
            </w:r>
          </w:p>
        </w:tc>
        <w:tc>
          <w:tcPr>
            <w:tcW w:w="1802" w:type="dxa"/>
            <w:vAlign w:val="center"/>
          </w:tcPr>
          <w:p w14:paraId="4D396362">
            <w:pPr>
              <w:pStyle w:val="12"/>
              <w:snapToGrid w:val="0"/>
              <w:spacing w:line="240" w:lineRule="auto"/>
              <w:ind w:left="-105" w:leftChars="-50" w:right="-105" w:rightChars="-50"/>
              <w:jc w:val="center"/>
              <w:rPr>
                <w:rFonts w:hint="eastAsia" w:hAnsi="宋体"/>
                <w:color w:val="auto"/>
                <w:kern w:val="2"/>
                <w:sz w:val="24"/>
                <w:highlight w:val="none"/>
                <w:lang w:val="en-US" w:eastAsia="zh-CN"/>
              </w:rPr>
            </w:pPr>
            <w:r>
              <w:rPr>
                <w:rFonts w:hint="eastAsia" w:hAnsi="宋体"/>
                <w:color w:val="auto"/>
                <w:kern w:val="2"/>
                <w:sz w:val="24"/>
                <w:highlight w:val="none"/>
                <w:lang w:val="en-US" w:eastAsia="zh-CN"/>
              </w:rPr>
              <w:t>投标总价</w:t>
            </w:r>
          </w:p>
        </w:tc>
      </w:tr>
      <w:tr w14:paraId="3F13E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exact"/>
          <w:jc w:val="center"/>
        </w:trPr>
        <w:tc>
          <w:tcPr>
            <w:tcW w:w="785" w:type="dxa"/>
            <w:vAlign w:val="center"/>
          </w:tcPr>
          <w:p w14:paraId="3CAC25E0">
            <w:pPr>
              <w:snapToGrid w:val="0"/>
              <w:spacing w:line="240" w:lineRule="auto"/>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1</w:t>
            </w:r>
          </w:p>
        </w:tc>
        <w:tc>
          <w:tcPr>
            <w:tcW w:w="1001" w:type="dxa"/>
            <w:vAlign w:val="center"/>
          </w:tcPr>
          <w:p w14:paraId="087196A1">
            <w:pPr>
              <w:snapToGrid w:val="0"/>
              <w:spacing w:line="24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1-1</w:t>
            </w:r>
          </w:p>
        </w:tc>
        <w:tc>
          <w:tcPr>
            <w:tcW w:w="1485" w:type="dxa"/>
            <w:vAlign w:val="center"/>
          </w:tcPr>
          <w:p w14:paraId="62261F02">
            <w:pPr>
              <w:snapToGrid w:val="0"/>
              <w:spacing w:line="240" w:lineRule="auto"/>
              <w:jc w:val="center"/>
              <w:rPr>
                <w:rFonts w:ascii="宋体" w:hAnsi="宋体"/>
                <w:color w:val="auto"/>
                <w:sz w:val="24"/>
                <w:highlight w:val="none"/>
              </w:rPr>
            </w:pPr>
          </w:p>
        </w:tc>
        <w:tc>
          <w:tcPr>
            <w:tcW w:w="1134" w:type="dxa"/>
            <w:vAlign w:val="center"/>
          </w:tcPr>
          <w:p w14:paraId="205748A0">
            <w:pPr>
              <w:snapToGrid w:val="0"/>
              <w:spacing w:line="240" w:lineRule="auto"/>
              <w:jc w:val="center"/>
              <w:rPr>
                <w:rFonts w:ascii="宋体" w:hAnsi="宋体"/>
                <w:color w:val="auto"/>
                <w:sz w:val="24"/>
                <w:highlight w:val="none"/>
              </w:rPr>
            </w:pPr>
          </w:p>
        </w:tc>
        <w:tc>
          <w:tcPr>
            <w:tcW w:w="1487" w:type="dxa"/>
            <w:vAlign w:val="center"/>
          </w:tcPr>
          <w:p w14:paraId="5F9E2280">
            <w:pPr>
              <w:snapToGrid w:val="0"/>
              <w:spacing w:line="240" w:lineRule="auto"/>
              <w:jc w:val="center"/>
              <w:rPr>
                <w:rFonts w:ascii="宋体" w:hAnsi="宋体" w:cs="宋体"/>
                <w:color w:val="auto"/>
                <w:kern w:val="0"/>
                <w:sz w:val="24"/>
                <w:highlight w:val="none"/>
              </w:rPr>
            </w:pPr>
          </w:p>
        </w:tc>
        <w:tc>
          <w:tcPr>
            <w:tcW w:w="1802" w:type="dxa"/>
            <w:vAlign w:val="center"/>
          </w:tcPr>
          <w:p w14:paraId="2F9659AC">
            <w:pPr>
              <w:widowControl/>
              <w:spacing w:line="240" w:lineRule="auto"/>
              <w:jc w:val="left"/>
              <w:rPr>
                <w:rFonts w:ascii="宋体" w:hAnsi="宋体"/>
                <w:color w:val="auto"/>
                <w:sz w:val="24"/>
                <w:highlight w:val="none"/>
              </w:rPr>
            </w:pPr>
          </w:p>
        </w:tc>
        <w:tc>
          <w:tcPr>
            <w:tcW w:w="1802" w:type="dxa"/>
            <w:vAlign w:val="center"/>
          </w:tcPr>
          <w:p w14:paraId="14C46726">
            <w:pPr>
              <w:widowControl/>
              <w:spacing w:line="240" w:lineRule="auto"/>
              <w:jc w:val="left"/>
              <w:rPr>
                <w:rFonts w:ascii="宋体" w:hAnsi="宋体"/>
                <w:color w:val="auto"/>
                <w:sz w:val="24"/>
                <w:highlight w:val="none"/>
              </w:rPr>
            </w:pPr>
          </w:p>
        </w:tc>
      </w:tr>
    </w:tbl>
    <w:p w14:paraId="18BF4480">
      <w:pPr>
        <w:pStyle w:val="34"/>
        <w:spacing w:line="360" w:lineRule="auto"/>
        <w:ind w:firstLine="6240" w:firstLineChars="2600"/>
        <w:rPr>
          <w:rFonts w:ascii="宋体" w:hAnsi="宋体"/>
          <w:color w:val="auto"/>
          <w:sz w:val="24"/>
          <w:highlight w:val="none"/>
        </w:rPr>
      </w:pPr>
    </w:p>
    <w:p w14:paraId="75A8CB50">
      <w:pPr>
        <w:pStyle w:val="34"/>
        <w:spacing w:line="360" w:lineRule="auto"/>
        <w:ind w:firstLine="482" w:firstLineChars="200"/>
        <w:rPr>
          <w:rFonts w:ascii="宋体" w:hAnsi="宋体"/>
          <w:color w:val="auto"/>
          <w:sz w:val="24"/>
          <w:highlight w:val="none"/>
        </w:rPr>
      </w:pPr>
      <w:r>
        <w:rPr>
          <w:rStyle w:val="32"/>
          <w:rFonts w:hint="eastAsia" w:ascii="宋体" w:hAnsi="宋体" w:cs="Times New Roman"/>
          <w:b/>
          <w:bCs/>
          <w:color w:val="auto"/>
          <w:kern w:val="0"/>
          <w:sz w:val="24"/>
          <w:highlight w:val="none"/>
          <w:lang w:val="en-US" w:eastAsia="zh-CN"/>
        </w:rPr>
        <w:t>注：供应商在竞价系统中每次提交报价时均须上传该《报价一览表》</w:t>
      </w:r>
      <w:r>
        <w:rPr>
          <w:rStyle w:val="32"/>
          <w:rFonts w:hint="eastAsia" w:cs="Times New Roman"/>
          <w:b/>
          <w:bCs/>
          <w:color w:val="auto"/>
          <w:kern w:val="0"/>
          <w:sz w:val="24"/>
          <w:highlight w:val="none"/>
          <w:lang w:val="en-US" w:eastAsia="zh-CN"/>
        </w:rPr>
        <w:t>，</w:t>
      </w:r>
      <w:r>
        <w:rPr>
          <w:rStyle w:val="32"/>
          <w:rFonts w:hint="eastAsia" w:ascii="宋体" w:hAnsi="宋体"/>
          <w:b/>
          <w:bCs/>
          <w:color w:val="auto"/>
          <w:kern w:val="0"/>
          <w:sz w:val="24"/>
          <w:highlight w:val="none"/>
          <w:lang w:val="en-US"/>
        </w:rPr>
        <w:t>供应商在竞价系统中提交的最后一次报价（即</w:t>
      </w:r>
      <w:r>
        <w:rPr>
          <w:rStyle w:val="32"/>
          <w:rFonts w:hint="eastAsia" w:ascii="宋体" w:hAnsi="宋体"/>
          <w:b/>
          <w:bCs/>
          <w:color w:val="auto"/>
          <w:kern w:val="0"/>
          <w:sz w:val="24"/>
          <w:highlight w:val="none"/>
        </w:rPr>
        <w:t>最终有效报价</w:t>
      </w:r>
      <w:r>
        <w:rPr>
          <w:rStyle w:val="32"/>
          <w:rFonts w:hint="eastAsia" w:ascii="宋体" w:hAnsi="宋体"/>
          <w:b/>
          <w:bCs/>
          <w:color w:val="auto"/>
          <w:kern w:val="0"/>
          <w:sz w:val="24"/>
          <w:highlight w:val="none"/>
          <w:lang w:val="en-US"/>
        </w:rPr>
        <w:t>）须与最后一次上传附件价格一致</w:t>
      </w:r>
      <w:r>
        <w:rPr>
          <w:rStyle w:val="32"/>
          <w:rFonts w:hint="eastAsia"/>
          <w:b/>
          <w:bCs/>
          <w:color w:val="auto"/>
          <w:kern w:val="0"/>
          <w:sz w:val="24"/>
          <w:highlight w:val="none"/>
          <w:lang w:val="en-US"/>
        </w:rPr>
        <w:t>。</w:t>
      </w:r>
    </w:p>
    <w:p w14:paraId="01F50ACD">
      <w:pPr>
        <w:pStyle w:val="18"/>
        <w:spacing w:before="75" w:beforeAutospacing="0" w:after="75" w:afterAutospacing="0" w:line="360" w:lineRule="auto"/>
        <w:rPr>
          <w:color w:val="auto"/>
          <w:sz w:val="28"/>
          <w:szCs w:val="28"/>
          <w:highlight w:val="none"/>
        </w:rPr>
      </w:pPr>
    </w:p>
    <w:p w14:paraId="209750CB">
      <w:pPr>
        <w:keepNext w:val="0"/>
        <w:keepLines w:val="0"/>
        <w:pageBreakBefore w:val="0"/>
        <w:widowControl w:val="0"/>
        <w:kinsoku/>
        <w:wordWrap/>
        <w:overflowPunct/>
        <w:topLinePunct w:val="0"/>
        <w:autoSpaceDE/>
        <w:autoSpaceDN/>
        <w:bidi w:val="0"/>
        <w:adjustRightInd/>
        <w:snapToGrid/>
        <w:spacing w:line="360" w:lineRule="auto"/>
        <w:ind w:firstLine="5040" w:firstLineChars="2100"/>
        <w:textAlignment w:val="auto"/>
        <w:rPr>
          <w:rFonts w:ascii="宋体" w:hAnsi="宋体"/>
          <w:color w:val="auto"/>
          <w:sz w:val="24"/>
          <w:highlight w:val="none"/>
        </w:rPr>
      </w:pPr>
      <w:r>
        <w:rPr>
          <w:rFonts w:hint="eastAsia" w:ascii="宋体" w:hAnsi="宋体"/>
          <w:color w:val="auto"/>
          <w:sz w:val="24"/>
          <w:highlight w:val="none"/>
        </w:rPr>
        <w:t>供应商（全称并加盖公章）：</w:t>
      </w:r>
    </w:p>
    <w:p w14:paraId="402CDCE0">
      <w:pPr>
        <w:keepNext w:val="0"/>
        <w:keepLines w:val="0"/>
        <w:pageBreakBefore w:val="0"/>
        <w:widowControl w:val="0"/>
        <w:kinsoku/>
        <w:wordWrap/>
        <w:overflowPunct/>
        <w:topLinePunct w:val="0"/>
        <w:autoSpaceDE/>
        <w:autoSpaceDN/>
        <w:bidi w:val="0"/>
        <w:adjustRightInd/>
        <w:snapToGrid/>
        <w:spacing w:line="360" w:lineRule="auto"/>
        <w:ind w:firstLine="5040" w:firstLineChars="2100"/>
        <w:textAlignment w:val="auto"/>
        <w:rPr>
          <w:rFonts w:ascii="宋体" w:hAnsi="宋体"/>
          <w:color w:val="auto"/>
          <w:sz w:val="24"/>
          <w:highlight w:val="none"/>
        </w:rPr>
      </w:pPr>
      <w:r>
        <w:rPr>
          <w:rFonts w:hint="eastAsia" w:ascii="宋体" w:hAnsi="宋体"/>
          <w:color w:val="auto"/>
          <w:sz w:val="24"/>
          <w:highlight w:val="none"/>
        </w:rPr>
        <w:t>供应商代表签字：</w:t>
      </w:r>
    </w:p>
    <w:p w14:paraId="3C902C25">
      <w:pPr>
        <w:keepNext w:val="0"/>
        <w:keepLines w:val="0"/>
        <w:pageBreakBefore w:val="0"/>
        <w:widowControl w:val="0"/>
        <w:kinsoku/>
        <w:wordWrap/>
        <w:overflowPunct/>
        <w:topLinePunct w:val="0"/>
        <w:autoSpaceDE/>
        <w:autoSpaceDN/>
        <w:bidi w:val="0"/>
        <w:adjustRightInd/>
        <w:snapToGrid/>
        <w:spacing w:line="360" w:lineRule="auto"/>
        <w:ind w:firstLine="5040" w:firstLineChars="2100"/>
        <w:textAlignment w:val="auto"/>
        <w:rPr>
          <w:color w:val="auto"/>
          <w:highlight w:val="none"/>
        </w:rPr>
      </w:pPr>
      <w:r>
        <w:rPr>
          <w:rFonts w:hint="eastAsia" w:ascii="宋体" w:hAnsi="宋体"/>
          <w:color w:val="auto"/>
          <w:sz w:val="24"/>
          <w:highlight w:val="none"/>
        </w:rPr>
        <w:t>日期：</w:t>
      </w:r>
    </w:p>
    <w:sectPr>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29530">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286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28600" cy="1828800"/>
                      </a:xfrm>
                      <a:prstGeom prst="rect">
                        <a:avLst/>
                      </a:prstGeom>
                      <a:noFill/>
                      <a:ln>
                        <a:noFill/>
                      </a:ln>
                      <a:effectLst/>
                    </wps:spPr>
                    <wps:txbx>
                      <w:txbxContent>
                        <w:p w14:paraId="782F67C4">
                          <w:pPr>
                            <w:pStyle w:val="15"/>
                          </w:pPr>
                          <w:r>
                            <w:fldChar w:fldCharType="begin"/>
                          </w:r>
                          <w:r>
                            <w:instrText xml:space="preserve"> PAGE  \* MERGEFORMAT </w:instrText>
                          </w:r>
                          <w:r>
                            <w:fldChar w:fldCharType="separate"/>
                          </w:r>
                          <w:r>
                            <w:t>32</w:t>
                          </w:r>
                          <w:r>
                            <w:fldChar w:fldCharType="end"/>
                          </w:r>
                        </w:p>
                      </w:txbxContent>
                    </wps:txbx>
                    <wps:bodyPr wrap="square" lIns="0" tIns="0" rIns="0" bIns="0">
                      <a:spAutoFit/>
                    </wps:bodyPr>
                  </wps:wsp>
                </a:graphicData>
              </a:graphic>
            </wp:anchor>
          </w:drawing>
        </mc:Choice>
        <mc:Fallback>
          <w:pict>
            <v:shape id="_x0000_s1026" o:spid="_x0000_s1026" o:spt="202" type="#_x0000_t202" style="position:absolute;left:0pt;margin-top:0pt;height:144pt;width:18pt;mso-position-horizontal:center;mso-position-horizontal-relative:margin;z-index:251659264;mso-width-relative:page;mso-height-relative:page;" filled="f" stroked="f" coordsize="21600,21600" o:gfxdata="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Lxy+p0gAAAAQBAAAPAAAAAAAAAAEAIAAAACIAAABkcnMvZG93bnJl&#10;di54bWxQSwECFAAUAAAACACHTuJAkQYsA8oBAACcAwAADgAAAAAAAAABACAAAAAhAQAAZHJzL2Uy&#10;b0RvYy54bWxQSwUGAAAAAAYABgBZAQAAXQUAAAAA&#10;">
              <v:fill on="f" focussize="0,0"/>
              <v:stroke on="f"/>
              <v:imagedata o:title=""/>
              <o:lock v:ext="edit" aspectratio="f"/>
              <v:textbox inset="0mm,0mm,0mm,0mm" style="mso-fit-shape-to-text:t;">
                <w:txbxContent>
                  <w:p w14:paraId="782F67C4">
                    <w:pPr>
                      <w:pStyle w:val="15"/>
                    </w:pPr>
                    <w:r>
                      <w:fldChar w:fldCharType="begin"/>
                    </w:r>
                    <w:r>
                      <w:instrText xml:space="preserve"> PAGE  \* MERGEFORMAT </w:instrText>
                    </w:r>
                    <w:r>
                      <w:fldChar w:fldCharType="separate"/>
                    </w:r>
                    <w:r>
                      <w:t>32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6F56EA"/>
    <w:multiLevelType w:val="singleLevel"/>
    <w:tmpl w:val="276F56E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3YjkzODQ0MGY4MThjYmI2M2MyMGJmZDU4M2FiZDIifQ=="/>
  </w:docVars>
  <w:rsids>
    <w:rsidRoot w:val="00000000"/>
    <w:rsid w:val="002C190F"/>
    <w:rsid w:val="004E7FA8"/>
    <w:rsid w:val="00DF1010"/>
    <w:rsid w:val="00F36BC9"/>
    <w:rsid w:val="011952D6"/>
    <w:rsid w:val="02BC2FB5"/>
    <w:rsid w:val="03511AD9"/>
    <w:rsid w:val="03ED3BD7"/>
    <w:rsid w:val="046E6DD0"/>
    <w:rsid w:val="047E5946"/>
    <w:rsid w:val="04C91366"/>
    <w:rsid w:val="056025B0"/>
    <w:rsid w:val="05B64224"/>
    <w:rsid w:val="0696261C"/>
    <w:rsid w:val="07702EBF"/>
    <w:rsid w:val="08293E73"/>
    <w:rsid w:val="09A06EBC"/>
    <w:rsid w:val="09B42D48"/>
    <w:rsid w:val="0AF75143"/>
    <w:rsid w:val="0B043CFB"/>
    <w:rsid w:val="0CA2647A"/>
    <w:rsid w:val="0D2167C4"/>
    <w:rsid w:val="0D2D3085"/>
    <w:rsid w:val="0DAA7832"/>
    <w:rsid w:val="0DD979BE"/>
    <w:rsid w:val="0FBD7DE5"/>
    <w:rsid w:val="10362DC0"/>
    <w:rsid w:val="10E42CCD"/>
    <w:rsid w:val="11790FDD"/>
    <w:rsid w:val="11AD4ADB"/>
    <w:rsid w:val="126445BB"/>
    <w:rsid w:val="13B96D83"/>
    <w:rsid w:val="14DD66A2"/>
    <w:rsid w:val="14EB47C0"/>
    <w:rsid w:val="15512530"/>
    <w:rsid w:val="164556E1"/>
    <w:rsid w:val="16810234"/>
    <w:rsid w:val="17254BB9"/>
    <w:rsid w:val="175D4ED0"/>
    <w:rsid w:val="192817FA"/>
    <w:rsid w:val="199476C8"/>
    <w:rsid w:val="19AE30A1"/>
    <w:rsid w:val="1AA3690C"/>
    <w:rsid w:val="1AC71843"/>
    <w:rsid w:val="1AD364FF"/>
    <w:rsid w:val="1ADE3486"/>
    <w:rsid w:val="1B08700D"/>
    <w:rsid w:val="1B261D69"/>
    <w:rsid w:val="1BF43CB2"/>
    <w:rsid w:val="1C126573"/>
    <w:rsid w:val="1C7D1E5D"/>
    <w:rsid w:val="1D37200B"/>
    <w:rsid w:val="1D4F1060"/>
    <w:rsid w:val="1DAA6E61"/>
    <w:rsid w:val="1E0F3C2B"/>
    <w:rsid w:val="1E2C09AB"/>
    <w:rsid w:val="1E897F61"/>
    <w:rsid w:val="1F1C42EA"/>
    <w:rsid w:val="1F686EFF"/>
    <w:rsid w:val="213B2764"/>
    <w:rsid w:val="21657A51"/>
    <w:rsid w:val="23F4427C"/>
    <w:rsid w:val="25333A88"/>
    <w:rsid w:val="25776FB2"/>
    <w:rsid w:val="26274E9E"/>
    <w:rsid w:val="26B047DC"/>
    <w:rsid w:val="26BD4622"/>
    <w:rsid w:val="26C54B2C"/>
    <w:rsid w:val="27BC5F2F"/>
    <w:rsid w:val="27C42B43"/>
    <w:rsid w:val="286877EA"/>
    <w:rsid w:val="28C13F2B"/>
    <w:rsid w:val="296D022D"/>
    <w:rsid w:val="2A604980"/>
    <w:rsid w:val="2A727AC6"/>
    <w:rsid w:val="2BCE7FDF"/>
    <w:rsid w:val="2CC80594"/>
    <w:rsid w:val="2DDE2D69"/>
    <w:rsid w:val="2ECC1930"/>
    <w:rsid w:val="2F4F4B8D"/>
    <w:rsid w:val="312D39F9"/>
    <w:rsid w:val="31B67ACD"/>
    <w:rsid w:val="334D7ECB"/>
    <w:rsid w:val="336F02F9"/>
    <w:rsid w:val="33F45566"/>
    <w:rsid w:val="3503072C"/>
    <w:rsid w:val="356F257B"/>
    <w:rsid w:val="35786F8C"/>
    <w:rsid w:val="35E30AE8"/>
    <w:rsid w:val="36F5483C"/>
    <w:rsid w:val="37E43E64"/>
    <w:rsid w:val="389425B0"/>
    <w:rsid w:val="3A9D764F"/>
    <w:rsid w:val="3C65673D"/>
    <w:rsid w:val="3D035E9B"/>
    <w:rsid w:val="3D50551B"/>
    <w:rsid w:val="3D6C7658"/>
    <w:rsid w:val="3DC2628F"/>
    <w:rsid w:val="3DD60AE2"/>
    <w:rsid w:val="3E5C0069"/>
    <w:rsid w:val="3E7A2DAA"/>
    <w:rsid w:val="3E8B1175"/>
    <w:rsid w:val="3F0833B0"/>
    <w:rsid w:val="3FB97B2C"/>
    <w:rsid w:val="40181D19"/>
    <w:rsid w:val="406F5C13"/>
    <w:rsid w:val="40BD676E"/>
    <w:rsid w:val="417E75E8"/>
    <w:rsid w:val="41910115"/>
    <w:rsid w:val="41D908F9"/>
    <w:rsid w:val="438B3EDE"/>
    <w:rsid w:val="4428026A"/>
    <w:rsid w:val="44F31851"/>
    <w:rsid w:val="45AA573E"/>
    <w:rsid w:val="45B275F5"/>
    <w:rsid w:val="46BC33FE"/>
    <w:rsid w:val="46EE7477"/>
    <w:rsid w:val="47BC0C07"/>
    <w:rsid w:val="489259CA"/>
    <w:rsid w:val="48973E1A"/>
    <w:rsid w:val="498B3956"/>
    <w:rsid w:val="4ADF5AFA"/>
    <w:rsid w:val="4BC53306"/>
    <w:rsid w:val="4C15710C"/>
    <w:rsid w:val="4C2E5FB6"/>
    <w:rsid w:val="4C63431C"/>
    <w:rsid w:val="4C9444D5"/>
    <w:rsid w:val="4CD3301F"/>
    <w:rsid w:val="4CE2174D"/>
    <w:rsid w:val="4D505935"/>
    <w:rsid w:val="4E141911"/>
    <w:rsid w:val="4E370E84"/>
    <w:rsid w:val="4EBB778D"/>
    <w:rsid w:val="4F7C19ED"/>
    <w:rsid w:val="4FB142EA"/>
    <w:rsid w:val="50666188"/>
    <w:rsid w:val="506863A4"/>
    <w:rsid w:val="50F55D99"/>
    <w:rsid w:val="513814F5"/>
    <w:rsid w:val="51497716"/>
    <w:rsid w:val="520457CB"/>
    <w:rsid w:val="522C2C59"/>
    <w:rsid w:val="539774E2"/>
    <w:rsid w:val="54065CB8"/>
    <w:rsid w:val="541A03F5"/>
    <w:rsid w:val="54C5216A"/>
    <w:rsid w:val="54D577A2"/>
    <w:rsid w:val="55357439"/>
    <w:rsid w:val="568E24FD"/>
    <w:rsid w:val="57315742"/>
    <w:rsid w:val="589A572D"/>
    <w:rsid w:val="589B7196"/>
    <w:rsid w:val="58C92DB8"/>
    <w:rsid w:val="5A2C4216"/>
    <w:rsid w:val="5A3433AD"/>
    <w:rsid w:val="5B761B8D"/>
    <w:rsid w:val="5BC000BF"/>
    <w:rsid w:val="5BE56AFB"/>
    <w:rsid w:val="5D01514B"/>
    <w:rsid w:val="5D09640E"/>
    <w:rsid w:val="5DBA0782"/>
    <w:rsid w:val="5F2D396D"/>
    <w:rsid w:val="60D04179"/>
    <w:rsid w:val="60E47381"/>
    <w:rsid w:val="615458E4"/>
    <w:rsid w:val="61C7729B"/>
    <w:rsid w:val="62641034"/>
    <w:rsid w:val="631F652D"/>
    <w:rsid w:val="6374691F"/>
    <w:rsid w:val="63BA7B71"/>
    <w:rsid w:val="63BC0257"/>
    <w:rsid w:val="643B2EFE"/>
    <w:rsid w:val="644665A5"/>
    <w:rsid w:val="65005919"/>
    <w:rsid w:val="66423814"/>
    <w:rsid w:val="665A019F"/>
    <w:rsid w:val="6672068F"/>
    <w:rsid w:val="670C6B88"/>
    <w:rsid w:val="67BF44A6"/>
    <w:rsid w:val="67C12AFD"/>
    <w:rsid w:val="689F61CC"/>
    <w:rsid w:val="68AC5DD9"/>
    <w:rsid w:val="68C926A3"/>
    <w:rsid w:val="692857E0"/>
    <w:rsid w:val="69935D1A"/>
    <w:rsid w:val="69D63F27"/>
    <w:rsid w:val="69E70454"/>
    <w:rsid w:val="6A6C5C24"/>
    <w:rsid w:val="6A832AFB"/>
    <w:rsid w:val="6B5E6742"/>
    <w:rsid w:val="6CD40DBF"/>
    <w:rsid w:val="6D0D24E0"/>
    <w:rsid w:val="6DA050EC"/>
    <w:rsid w:val="6DFD21E5"/>
    <w:rsid w:val="6E0440FB"/>
    <w:rsid w:val="71494FDF"/>
    <w:rsid w:val="721D44A4"/>
    <w:rsid w:val="724A1DFC"/>
    <w:rsid w:val="72845AC6"/>
    <w:rsid w:val="72F8490A"/>
    <w:rsid w:val="73C3376E"/>
    <w:rsid w:val="73D239B1"/>
    <w:rsid w:val="73ED08CD"/>
    <w:rsid w:val="74120755"/>
    <w:rsid w:val="745C662B"/>
    <w:rsid w:val="74B308B5"/>
    <w:rsid w:val="75247769"/>
    <w:rsid w:val="753F0E71"/>
    <w:rsid w:val="75716A92"/>
    <w:rsid w:val="758D2516"/>
    <w:rsid w:val="7599235F"/>
    <w:rsid w:val="76C07AF1"/>
    <w:rsid w:val="76E2616B"/>
    <w:rsid w:val="7858402F"/>
    <w:rsid w:val="78D50787"/>
    <w:rsid w:val="79FE2EB5"/>
    <w:rsid w:val="7B8F04A8"/>
    <w:rsid w:val="7C95557C"/>
    <w:rsid w:val="7D3F0A9F"/>
    <w:rsid w:val="7DC41D70"/>
    <w:rsid w:val="7F034C8E"/>
    <w:rsid w:val="7FA01934"/>
    <w:rsid w:val="7FA114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0"/>
    <w:pPr>
      <w:spacing w:line="360" w:lineRule="auto"/>
      <w:jc w:val="center"/>
      <w:outlineLvl w:val="0"/>
    </w:pPr>
    <w:rPr>
      <w:rFonts w:hint="eastAsia" w:ascii="宋体" w:hAnsi="宋体"/>
      <w:b/>
      <w:bCs/>
      <w:kern w:val="44"/>
      <w:sz w:val="32"/>
      <w:szCs w:val="48"/>
    </w:rPr>
  </w:style>
  <w:style w:type="paragraph" w:styleId="4">
    <w:name w:val="heading 2"/>
    <w:basedOn w:val="1"/>
    <w:next w:val="1"/>
    <w:autoRedefine/>
    <w:qFormat/>
    <w:uiPriority w:val="0"/>
    <w:pPr>
      <w:spacing w:beforeAutospacing="1" w:afterAutospacing="1"/>
      <w:jc w:val="left"/>
      <w:outlineLvl w:val="1"/>
    </w:pPr>
    <w:rPr>
      <w:rFonts w:ascii="宋体" w:hAnsi="宋体"/>
      <w:b/>
      <w:kern w:val="0"/>
      <w:sz w:val="36"/>
      <w:szCs w:val="36"/>
    </w:rPr>
  </w:style>
  <w:style w:type="paragraph" w:styleId="5">
    <w:name w:val="heading 3"/>
    <w:basedOn w:val="1"/>
    <w:next w:val="1"/>
    <w:autoRedefine/>
    <w:unhideWhenUsed/>
    <w:qFormat/>
    <w:uiPriority w:val="9"/>
    <w:pPr>
      <w:keepNext/>
      <w:keepLines/>
      <w:spacing w:before="260" w:after="260" w:line="416" w:lineRule="auto"/>
      <w:outlineLvl w:val="2"/>
    </w:pPr>
    <w:rPr>
      <w:szCs w:val="32"/>
    </w:rPr>
  </w:style>
  <w:style w:type="character" w:default="1" w:styleId="24">
    <w:name w:val="Default Paragraph Font"/>
    <w:autoRedefine/>
    <w:unhideWhenUsed/>
    <w:qFormat/>
    <w:uiPriority w:val="1"/>
  </w:style>
  <w:style w:type="table" w:default="1" w:styleId="22">
    <w:name w:val="Normal Table"/>
    <w:autoRedefine/>
    <w:unhideWhenUsed/>
    <w:qFormat/>
    <w:uiPriority w:val="99"/>
    <w:tblPr>
      <w:tblCellMar>
        <w:top w:w="0" w:type="dxa"/>
        <w:left w:w="108" w:type="dxa"/>
        <w:bottom w:w="0" w:type="dxa"/>
        <w:right w:w="108" w:type="dxa"/>
      </w:tblCellMar>
    </w:tblPr>
  </w:style>
  <w:style w:type="paragraph" w:customStyle="1" w:styleId="2">
    <w:name w:val="样式 10 磅"/>
    <w:qFormat/>
    <w:uiPriority w:val="0"/>
    <w:pPr>
      <w:widowControl w:val="0"/>
      <w:jc w:val="both"/>
    </w:pPr>
    <w:rPr>
      <w:rFonts w:ascii="Calibri" w:hAnsi="Calibri" w:eastAsia="宋体" w:cs="Times New Roman"/>
      <w:kern w:val="2"/>
      <w:sz w:val="21"/>
      <w:szCs w:val="24"/>
      <w:lang w:val="en-US" w:eastAsia="zh-CN" w:bidi="ar-SA"/>
    </w:rPr>
  </w:style>
  <w:style w:type="paragraph" w:styleId="6">
    <w:name w:val="Normal Indent"/>
    <w:basedOn w:val="1"/>
    <w:next w:val="7"/>
    <w:autoRedefine/>
    <w:qFormat/>
    <w:uiPriority w:val="0"/>
    <w:pPr>
      <w:ind w:firstLine="420"/>
    </w:pPr>
    <w:rPr>
      <w:szCs w:val="20"/>
    </w:rPr>
  </w:style>
  <w:style w:type="paragraph" w:styleId="7">
    <w:name w:val="header"/>
    <w:basedOn w:val="1"/>
    <w:link w:val="37"/>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text"/>
    <w:basedOn w:val="1"/>
    <w:autoRedefine/>
    <w:qFormat/>
    <w:uiPriority w:val="0"/>
    <w:pPr>
      <w:jc w:val="left"/>
    </w:pPr>
  </w:style>
  <w:style w:type="paragraph" w:styleId="9">
    <w:name w:val="Body Text"/>
    <w:basedOn w:val="1"/>
    <w:next w:val="10"/>
    <w:autoRedefine/>
    <w:qFormat/>
    <w:uiPriority w:val="0"/>
    <w:pPr>
      <w:spacing w:after="120"/>
    </w:pPr>
  </w:style>
  <w:style w:type="paragraph" w:styleId="10">
    <w:name w:val="toc 2"/>
    <w:basedOn w:val="1"/>
    <w:next w:val="1"/>
    <w:qFormat/>
    <w:uiPriority w:val="0"/>
    <w:pPr>
      <w:ind w:left="420" w:leftChars="200"/>
    </w:pPr>
    <w:rPr>
      <w:rFonts w:ascii="Times New Roman" w:hAnsi="Times New Roman" w:eastAsia="宋体" w:cs="Times New Roman"/>
    </w:rPr>
  </w:style>
  <w:style w:type="paragraph" w:styleId="11">
    <w:name w:val="Body Text Indent"/>
    <w:basedOn w:val="1"/>
    <w:autoRedefine/>
    <w:qFormat/>
    <w:uiPriority w:val="0"/>
    <w:pPr>
      <w:spacing w:after="120"/>
      <w:ind w:left="420" w:leftChars="200"/>
    </w:pPr>
  </w:style>
  <w:style w:type="paragraph" w:styleId="12">
    <w:name w:val="Plain Text"/>
    <w:basedOn w:val="1"/>
    <w:autoRedefine/>
    <w:qFormat/>
    <w:uiPriority w:val="0"/>
    <w:rPr>
      <w:rFonts w:ascii="宋体" w:hAnsi="Courier New"/>
      <w:kern w:val="0"/>
      <w:sz w:val="20"/>
    </w:rPr>
  </w:style>
  <w:style w:type="paragraph" w:styleId="13">
    <w:name w:val="Body Text Indent 2"/>
    <w:basedOn w:val="1"/>
    <w:autoRedefine/>
    <w:qFormat/>
    <w:uiPriority w:val="0"/>
    <w:pPr>
      <w:spacing w:line="480" w:lineRule="auto"/>
      <w:ind w:left="420" w:leftChars="200"/>
    </w:pPr>
  </w:style>
  <w:style w:type="paragraph" w:styleId="14">
    <w:name w:val="Balloon Text"/>
    <w:basedOn w:val="1"/>
    <w:link w:val="38"/>
    <w:autoRedefine/>
    <w:qFormat/>
    <w:uiPriority w:val="0"/>
    <w:rPr>
      <w:sz w:val="18"/>
      <w:szCs w:val="18"/>
    </w:rPr>
  </w:style>
  <w:style w:type="paragraph" w:styleId="15">
    <w:name w:val="footer"/>
    <w:basedOn w:val="1"/>
    <w:next w:val="1"/>
    <w:autoRedefine/>
    <w:qFormat/>
    <w:uiPriority w:val="99"/>
    <w:pPr>
      <w:tabs>
        <w:tab w:val="center" w:pos="4153"/>
        <w:tab w:val="right" w:pos="8306"/>
      </w:tabs>
      <w:snapToGrid w:val="0"/>
      <w:jc w:val="left"/>
    </w:pPr>
    <w:rPr>
      <w:sz w:val="18"/>
      <w:szCs w:val="18"/>
    </w:rPr>
  </w:style>
  <w:style w:type="paragraph" w:styleId="16">
    <w:name w:val="envelope return"/>
    <w:basedOn w:val="1"/>
    <w:autoRedefine/>
    <w:qFormat/>
    <w:uiPriority w:val="0"/>
    <w:pPr>
      <w:snapToGrid w:val="0"/>
    </w:pPr>
    <w:rPr>
      <w:rFonts w:ascii="Arial" w:hAnsi="Arial"/>
    </w:rPr>
  </w:style>
  <w:style w:type="paragraph" w:styleId="17">
    <w:name w:val="toc 1"/>
    <w:next w:val="1"/>
    <w:autoRedefine/>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18">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19">
    <w:name w:val="Title"/>
    <w:basedOn w:val="1"/>
    <w:next w:val="1"/>
    <w:autoRedefine/>
    <w:qFormat/>
    <w:uiPriority w:val="0"/>
    <w:pPr>
      <w:jc w:val="center"/>
      <w:outlineLvl w:val="0"/>
    </w:pPr>
    <w:rPr>
      <w:rFonts w:ascii="Cambria" w:hAnsi="Cambria"/>
      <w:b/>
      <w:bCs/>
      <w:kern w:val="0"/>
      <w:sz w:val="32"/>
      <w:szCs w:val="32"/>
    </w:rPr>
  </w:style>
  <w:style w:type="paragraph" w:styleId="20">
    <w:name w:val="Body Text First Indent"/>
    <w:basedOn w:val="9"/>
    <w:autoRedefine/>
    <w:qFormat/>
    <w:uiPriority w:val="0"/>
    <w:pPr>
      <w:ind w:firstLine="420" w:firstLineChars="100"/>
    </w:pPr>
    <w:rPr>
      <w:rFonts w:ascii="Times New Roman" w:hAnsi="Times New Roman"/>
      <w:szCs w:val="20"/>
    </w:rPr>
  </w:style>
  <w:style w:type="paragraph" w:styleId="21">
    <w:name w:val="Body Text First Indent 2"/>
    <w:basedOn w:val="11"/>
    <w:autoRedefine/>
    <w:qFormat/>
    <w:uiPriority w:val="99"/>
    <w:pPr>
      <w:tabs>
        <w:tab w:val="left" w:pos="4606"/>
      </w:tabs>
      <w:ind w:firstLine="420"/>
    </w:pPr>
  </w:style>
  <w:style w:type="table" w:styleId="23">
    <w:name w:val="Table Grid"/>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5">
    <w:name w:val="Strong"/>
    <w:basedOn w:val="24"/>
    <w:autoRedefine/>
    <w:qFormat/>
    <w:uiPriority w:val="0"/>
    <w:rPr>
      <w:b/>
      <w:bCs/>
    </w:rPr>
  </w:style>
  <w:style w:type="character" w:styleId="26">
    <w:name w:val="Hyperlink"/>
    <w:basedOn w:val="24"/>
    <w:autoRedefine/>
    <w:qFormat/>
    <w:uiPriority w:val="0"/>
    <w:rPr>
      <w:color w:val="0000FF"/>
      <w:u w:val="single"/>
    </w:rPr>
  </w:style>
  <w:style w:type="character" w:styleId="27">
    <w:name w:val="annotation reference"/>
    <w:basedOn w:val="24"/>
    <w:autoRedefine/>
    <w:qFormat/>
    <w:uiPriority w:val="0"/>
    <w:rPr>
      <w:sz w:val="21"/>
      <w:szCs w:val="21"/>
    </w:rPr>
  </w:style>
  <w:style w:type="paragraph" w:customStyle="1" w:styleId="28">
    <w:name w:val="Body Text First Indent 21"/>
    <w:basedOn w:val="29"/>
    <w:qFormat/>
    <w:uiPriority w:val="0"/>
    <w:pPr>
      <w:spacing w:line="340" w:lineRule="exact"/>
      <w:ind w:right="-139" w:hanging="26" w:hangingChars="26"/>
    </w:pPr>
    <w:rPr>
      <w:rFonts w:ascii="华文中宋" w:hAnsi="华文中宋" w:eastAsia="华文中宋"/>
      <w:sz w:val="24"/>
      <w:szCs w:val="20"/>
    </w:rPr>
  </w:style>
  <w:style w:type="paragraph" w:customStyle="1" w:styleId="29">
    <w:name w:val="Body Text Indent1"/>
    <w:basedOn w:val="1"/>
    <w:qFormat/>
    <w:uiPriority w:val="0"/>
    <w:pPr>
      <w:ind w:left="420" w:leftChars="200"/>
    </w:pPr>
  </w:style>
  <w:style w:type="paragraph" w:customStyle="1" w:styleId="30">
    <w:name w:val="样式 标题 3 + (中文) 黑体 小四 非加粗 段前: 7.8 磅 段后: 0 磅 行距: 固定值 20 磅"/>
    <w:basedOn w:val="5"/>
    <w:autoRedefine/>
    <w:qFormat/>
    <w:uiPriority w:val="0"/>
    <w:pPr>
      <w:tabs>
        <w:tab w:val="left" w:pos="425"/>
      </w:tabs>
      <w:spacing w:before="0" w:after="0" w:line="400" w:lineRule="exact"/>
    </w:pPr>
    <w:rPr>
      <w:rFonts w:ascii="Times New Roman" w:hAnsi="Times New Roman" w:eastAsia="黑体" w:cs="宋体"/>
      <w:kern w:val="2"/>
      <w:sz w:val="24"/>
      <w:szCs w:val="20"/>
    </w:rPr>
  </w:style>
  <w:style w:type="paragraph" w:customStyle="1" w:styleId="31">
    <w:name w:val="样式3"/>
    <w:basedOn w:val="12"/>
    <w:autoRedefine/>
    <w:qFormat/>
    <w:uiPriority w:val="0"/>
    <w:pPr>
      <w:spacing w:line="0" w:lineRule="atLeast"/>
      <w:outlineLvl w:val="0"/>
    </w:pPr>
    <w:rPr>
      <w:sz w:val="28"/>
    </w:rPr>
  </w:style>
  <w:style w:type="character" w:customStyle="1" w:styleId="32">
    <w:name w:val="NormalCharacter"/>
    <w:autoRedefine/>
    <w:semiHidden/>
    <w:qFormat/>
    <w:uiPriority w:val="0"/>
    <w:rPr>
      <w:kern w:val="2"/>
      <w:sz w:val="21"/>
      <w:szCs w:val="24"/>
      <w:lang w:val="en-US" w:eastAsia="zh-CN" w:bidi="ar-SA"/>
    </w:rPr>
  </w:style>
  <w:style w:type="paragraph" w:customStyle="1" w:styleId="33">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34">
    <w:name w:val="正文_58"/>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5">
    <w:name w:val="apple-converted-space"/>
    <w:autoRedefine/>
    <w:qFormat/>
    <w:uiPriority w:val="0"/>
    <w:rPr>
      <w:rFonts w:ascii="Times New Roman" w:hAnsi="Times New Roman" w:eastAsia="宋体" w:cs="Times New Roman"/>
    </w:rPr>
  </w:style>
  <w:style w:type="paragraph" w:customStyle="1" w:styleId="36">
    <w:name w:val="null3"/>
    <w:autoRedefine/>
    <w:qFormat/>
    <w:uiPriority w:val="0"/>
    <w:rPr>
      <w:rFonts w:hint="eastAsia" w:ascii="Calibri" w:hAnsi="Calibri" w:eastAsia="宋体" w:cs="Times New Roman"/>
      <w:lang w:val="en-US" w:eastAsia="zh-CN" w:bidi="ar-SA"/>
    </w:rPr>
  </w:style>
  <w:style w:type="character" w:customStyle="1" w:styleId="37">
    <w:name w:val="页眉 Char"/>
    <w:basedOn w:val="24"/>
    <w:link w:val="7"/>
    <w:autoRedefine/>
    <w:qFormat/>
    <w:uiPriority w:val="0"/>
    <w:rPr>
      <w:rFonts w:ascii="Calibri" w:hAnsi="Calibri"/>
      <w:kern w:val="2"/>
      <w:sz w:val="18"/>
      <w:szCs w:val="18"/>
    </w:rPr>
  </w:style>
  <w:style w:type="character" w:customStyle="1" w:styleId="38">
    <w:name w:val="批注框文本 Char"/>
    <w:basedOn w:val="24"/>
    <w:link w:val="14"/>
    <w:autoRedefine/>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27</Pages>
  <Words>10609</Words>
  <Characters>11309</Characters>
  <Lines>186</Lines>
  <Paragraphs>52</Paragraphs>
  <TotalTime>7</TotalTime>
  <ScaleCrop>false</ScaleCrop>
  <LinksUpToDate>false</LinksUpToDate>
  <CharactersWithSpaces>11722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2023-09-13T16:48:00Z</dcterms:created>
  <dc:creator>Administrator</dc:creator>
  <cp:lastModifiedBy>ㅤ</cp:lastModifiedBy>
  <cp:lastPrinted>2024-08-30T07:08:00Z</cp:lastPrinted>
  <dcterms:modified xsi:type="dcterms:W3CDTF">2025-09-02T03:14:04Z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117FBD630D48493D8237F03B71A220C2_13</vt:lpwstr>
  </property>
  <property fmtid="{D5CDD505-2E9C-101B-9397-08002B2CF9AE}" pid="4" name="KSOTemplateDocerSaveRecord">
    <vt:lpwstr>eyJoZGlkIjoiMzNlMTg1ZmRhMjJhMzI1NTNjZGIzMDVkMDhlZjg2ZmMiLCJ1c2VySWQiOiI2MTM2Nzk1NDkifQ==</vt:lpwstr>
  </property>
</Properties>
</file>